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34" w:rsidRPr="007865AE" w:rsidRDefault="00430B34" w:rsidP="00430B34">
      <w:pPr>
        <w:tabs>
          <w:tab w:val="left" w:pos="3828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7865AE">
        <w:rPr>
          <w:rFonts w:ascii="Arial" w:hAnsi="Arial" w:cs="Arial"/>
          <w:sz w:val="22"/>
          <w:szCs w:val="22"/>
          <w:lang w:eastAsia="ar-SA"/>
        </w:rPr>
        <w:t>Č.j.</w:t>
      </w:r>
      <w:proofErr w:type="gramEnd"/>
      <w:r w:rsidRPr="007865AE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3138D1" w:rsidRPr="003138D1">
        <w:rPr>
          <w:rFonts w:ascii="Arial" w:hAnsi="Arial" w:cs="Arial"/>
          <w:sz w:val="22"/>
          <w:szCs w:val="22"/>
          <w:lang w:eastAsia="ar-SA"/>
        </w:rPr>
        <w:t>5017/SFDI/310173/14806/2018</w:t>
      </w:r>
    </w:p>
    <w:p w:rsidR="00430B34" w:rsidRPr="007865AE" w:rsidRDefault="00430B34" w:rsidP="00430B34">
      <w:pPr>
        <w:tabs>
          <w:tab w:val="left" w:pos="3828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832387">
        <w:rPr>
          <w:rFonts w:ascii="Arial" w:hAnsi="Arial" w:cs="Arial"/>
          <w:sz w:val="22"/>
          <w:szCs w:val="22"/>
          <w:lang w:eastAsia="ar-SA"/>
        </w:rPr>
        <w:t>CES SFDI:</w:t>
      </w:r>
      <w:r w:rsidR="00832387" w:rsidRPr="00832387">
        <w:rPr>
          <w:rFonts w:ascii="Arial" w:hAnsi="Arial" w:cs="Arial"/>
          <w:color w:val="1F497D"/>
        </w:rPr>
        <w:t xml:space="preserve"> </w:t>
      </w:r>
      <w:r w:rsidR="00832387" w:rsidRPr="00832387">
        <w:rPr>
          <w:rFonts w:ascii="Arial" w:hAnsi="Arial" w:cs="Arial"/>
          <w:sz w:val="22"/>
          <w:szCs w:val="22"/>
          <w:lang w:eastAsia="ar-SA"/>
        </w:rPr>
        <w:t>70/2018</w:t>
      </w:r>
    </w:p>
    <w:p w:rsidR="00430B34" w:rsidRPr="007865AE" w:rsidRDefault="00430B34" w:rsidP="00430B34">
      <w:pPr>
        <w:tabs>
          <w:tab w:val="left" w:pos="3828"/>
        </w:tabs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2A676A" w:rsidRPr="002F03E4" w:rsidRDefault="002A676A" w:rsidP="00430B34">
      <w:pPr>
        <w:pStyle w:val="Nzev"/>
        <w:rPr>
          <w:rFonts w:ascii="Arial" w:hAnsi="Arial" w:cs="Arial"/>
          <w:sz w:val="28"/>
          <w:szCs w:val="28"/>
          <w:lang w:eastAsia="ar-SA"/>
        </w:rPr>
      </w:pPr>
      <w:r w:rsidRPr="002A676A">
        <w:rPr>
          <w:rFonts w:ascii="Arial" w:hAnsi="Arial" w:cs="Arial"/>
          <w:sz w:val="28"/>
          <w:szCs w:val="28"/>
          <w:lang w:eastAsia="ar-SA"/>
        </w:rPr>
        <w:t xml:space="preserve">Smlouva o </w:t>
      </w:r>
      <w:r w:rsidRPr="00430B34">
        <w:rPr>
          <w:rFonts w:ascii="Arial" w:hAnsi="Arial" w:cs="Arial"/>
          <w:sz w:val="28"/>
          <w:szCs w:val="28"/>
          <w:lang w:eastAsia="ar-SA"/>
        </w:rPr>
        <w:t>p</w:t>
      </w:r>
      <w:r w:rsidRPr="002A676A">
        <w:rPr>
          <w:rFonts w:ascii="Arial" w:hAnsi="Arial" w:cs="Arial"/>
          <w:sz w:val="28"/>
          <w:szCs w:val="28"/>
          <w:lang w:eastAsia="ar-SA"/>
        </w:rPr>
        <w:t xml:space="preserve">oskytování technické podpory </w:t>
      </w:r>
      <w:r w:rsidR="00430B34">
        <w:rPr>
          <w:rFonts w:ascii="Arial" w:hAnsi="Arial" w:cs="Arial"/>
          <w:sz w:val="28"/>
          <w:szCs w:val="28"/>
          <w:lang w:eastAsia="ar-SA"/>
        </w:rPr>
        <w:br/>
        <w:t>„</w:t>
      </w:r>
      <w:r w:rsidRPr="002A676A">
        <w:rPr>
          <w:rFonts w:ascii="Arial" w:hAnsi="Arial" w:cs="Arial"/>
          <w:sz w:val="28"/>
          <w:szCs w:val="28"/>
          <w:lang w:eastAsia="ar-SA"/>
        </w:rPr>
        <w:t xml:space="preserve">Personální a mzdový informační systém KS mzdy </w:t>
      </w:r>
      <w:proofErr w:type="spellStart"/>
      <w:r w:rsidRPr="002A676A">
        <w:rPr>
          <w:rFonts w:ascii="Arial" w:hAnsi="Arial" w:cs="Arial"/>
          <w:sz w:val="28"/>
          <w:szCs w:val="28"/>
          <w:lang w:eastAsia="ar-SA"/>
        </w:rPr>
        <w:t>PROFi</w:t>
      </w:r>
      <w:proofErr w:type="spellEnd"/>
      <w:r w:rsidRPr="002F03E4">
        <w:rPr>
          <w:rFonts w:ascii="Arial" w:hAnsi="Arial" w:cs="Arial"/>
          <w:sz w:val="28"/>
          <w:szCs w:val="28"/>
          <w:lang w:eastAsia="ar-SA"/>
        </w:rPr>
        <w:t xml:space="preserve"> </w:t>
      </w:r>
      <w:r w:rsidR="00430B34">
        <w:rPr>
          <w:rFonts w:ascii="Arial" w:hAnsi="Arial" w:cs="Arial"/>
          <w:sz w:val="28"/>
          <w:szCs w:val="28"/>
          <w:lang w:eastAsia="ar-SA"/>
        </w:rPr>
        <w:br/>
      </w:r>
      <w:r w:rsidRPr="002F03E4">
        <w:rPr>
          <w:rFonts w:ascii="Arial" w:hAnsi="Arial" w:cs="Arial"/>
          <w:sz w:val="28"/>
          <w:szCs w:val="28"/>
          <w:lang w:eastAsia="ar-SA"/>
        </w:rPr>
        <w:t xml:space="preserve">verze CS16“ </w:t>
      </w:r>
    </w:p>
    <w:p w:rsidR="002A676A" w:rsidRPr="00430B34" w:rsidRDefault="002A676A" w:rsidP="00430B3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 w:rsidRPr="00B11D8A">
        <w:rPr>
          <w:rFonts w:ascii="Arial" w:hAnsi="Arial" w:cs="Arial"/>
          <w:sz w:val="22"/>
          <w:szCs w:val="22"/>
        </w:rPr>
        <w:t>uzavřená v souladu s § 1746 odst. 2 a násl. zákona č. 89/2012 Sb., občanského zákoníku, ve znění pozdějších předpisů</w:t>
      </w:r>
      <w:r>
        <w:rPr>
          <w:rFonts w:ascii="Arial" w:hAnsi="Arial" w:cs="Arial"/>
          <w:sz w:val="22"/>
          <w:szCs w:val="22"/>
        </w:rPr>
        <w:t xml:space="preserve"> (dále jen „Smlouva“) </w:t>
      </w:r>
    </w:p>
    <w:p w:rsidR="004D30F9" w:rsidRPr="001049BB" w:rsidRDefault="004D30F9" w:rsidP="004D30F9">
      <w:pPr>
        <w:suppressAutoHyphens/>
        <w:spacing w:before="240"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49BB">
        <w:rPr>
          <w:rFonts w:ascii="Arial" w:hAnsi="Arial" w:cs="Arial"/>
          <w:b/>
          <w:bCs/>
          <w:kern w:val="28"/>
          <w:sz w:val="22"/>
          <w:szCs w:val="32"/>
          <w:lang w:eastAsia="ar-SA"/>
        </w:rPr>
        <w:t>Smluvní strany</w:t>
      </w:r>
    </w:p>
    <w:p w:rsidR="004D30F9" w:rsidRPr="001049BB" w:rsidRDefault="004D30F9" w:rsidP="004D30F9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049BB">
        <w:rPr>
          <w:rFonts w:ascii="Arial" w:hAnsi="Arial" w:cs="Arial"/>
          <w:b/>
          <w:sz w:val="22"/>
          <w:szCs w:val="22"/>
          <w:lang w:bidi="en-US"/>
        </w:rPr>
        <w:t>Státní fond dopravní infrastruktury</w:t>
      </w:r>
    </w:p>
    <w:p w:rsidR="004D30F9" w:rsidRPr="001049BB" w:rsidRDefault="004D30F9" w:rsidP="004D30F9">
      <w:pPr>
        <w:tabs>
          <w:tab w:val="left" w:pos="3828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049BB">
        <w:rPr>
          <w:rFonts w:ascii="Arial" w:hAnsi="Arial" w:cs="Arial"/>
          <w:sz w:val="22"/>
          <w:szCs w:val="22"/>
          <w:lang w:eastAsia="ar-SA"/>
        </w:rPr>
        <w:t>se sídlem:</w:t>
      </w:r>
      <w:r w:rsidRPr="001049BB">
        <w:rPr>
          <w:rFonts w:ascii="Arial" w:hAnsi="Arial" w:cs="Arial"/>
          <w:sz w:val="22"/>
          <w:szCs w:val="22"/>
          <w:lang w:eastAsia="ar-SA"/>
        </w:rPr>
        <w:tab/>
        <w:t>Sokolovská 1955/278, 190 00 Praha 9</w:t>
      </w:r>
    </w:p>
    <w:p w:rsidR="004D30F9" w:rsidRPr="001049BB" w:rsidRDefault="004D30F9" w:rsidP="004D30F9">
      <w:pPr>
        <w:tabs>
          <w:tab w:val="left" w:pos="3828"/>
        </w:tabs>
        <w:jc w:val="left"/>
        <w:rPr>
          <w:rFonts w:ascii="Arial" w:hAnsi="Arial"/>
          <w:sz w:val="22"/>
          <w:lang w:eastAsia="ar-SA"/>
        </w:rPr>
      </w:pPr>
      <w:r w:rsidRPr="001049BB">
        <w:rPr>
          <w:rFonts w:ascii="Arial" w:hAnsi="Arial"/>
          <w:sz w:val="22"/>
          <w:lang w:eastAsia="ar-SA"/>
        </w:rPr>
        <w:t xml:space="preserve">zastoupený: </w:t>
      </w:r>
      <w:r w:rsidRPr="001049BB">
        <w:rPr>
          <w:rFonts w:ascii="Arial" w:hAnsi="Arial"/>
          <w:sz w:val="22"/>
          <w:lang w:eastAsia="ar-SA"/>
        </w:rPr>
        <w:tab/>
        <w:t xml:space="preserve">Ing. Zbyňkem </w:t>
      </w:r>
      <w:proofErr w:type="spellStart"/>
      <w:r w:rsidRPr="001049BB">
        <w:rPr>
          <w:rFonts w:ascii="Arial" w:hAnsi="Arial"/>
          <w:sz w:val="22"/>
          <w:lang w:eastAsia="ar-SA"/>
        </w:rPr>
        <w:t>Hořelicou</w:t>
      </w:r>
      <w:proofErr w:type="spellEnd"/>
      <w:r w:rsidRPr="001049BB">
        <w:rPr>
          <w:rFonts w:ascii="Arial" w:hAnsi="Arial"/>
          <w:sz w:val="22"/>
          <w:lang w:eastAsia="ar-SA"/>
        </w:rPr>
        <w:t>, ředitelem SFDI</w:t>
      </w:r>
    </w:p>
    <w:p w:rsidR="004D30F9" w:rsidRPr="001049BB" w:rsidRDefault="004D30F9" w:rsidP="004D30F9">
      <w:pPr>
        <w:tabs>
          <w:tab w:val="left" w:pos="3828"/>
        </w:tabs>
        <w:jc w:val="left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1049BB">
        <w:rPr>
          <w:rFonts w:ascii="Arial" w:hAnsi="Arial"/>
          <w:sz w:val="22"/>
          <w:lang w:eastAsia="ar-SA"/>
        </w:rPr>
        <w:t xml:space="preserve">IČO: </w:t>
      </w:r>
      <w:r w:rsidRPr="001049BB">
        <w:rPr>
          <w:rFonts w:ascii="Arial" w:hAnsi="Arial"/>
          <w:sz w:val="22"/>
          <w:lang w:eastAsia="ar-SA"/>
        </w:rPr>
        <w:tab/>
      </w:r>
      <w:r w:rsidRPr="001049BB">
        <w:rPr>
          <w:rFonts w:ascii="Arial" w:hAnsi="Arial" w:cs="Arial"/>
          <w:color w:val="000000"/>
          <w:sz w:val="22"/>
          <w:szCs w:val="22"/>
          <w:lang w:eastAsia="en-US" w:bidi="en-US"/>
        </w:rPr>
        <w:t>70856508</w:t>
      </w:r>
    </w:p>
    <w:p w:rsidR="004D30F9" w:rsidRPr="001049BB" w:rsidRDefault="004D30F9" w:rsidP="004D30F9">
      <w:pPr>
        <w:tabs>
          <w:tab w:val="left" w:pos="3828"/>
        </w:tabs>
        <w:suppressAutoHyphens/>
        <w:jc w:val="left"/>
        <w:rPr>
          <w:rFonts w:ascii="Arial" w:hAnsi="Arial" w:cs="Arial"/>
          <w:sz w:val="22"/>
          <w:szCs w:val="22"/>
          <w:lang w:eastAsia="ar-SA"/>
        </w:rPr>
      </w:pPr>
      <w:r w:rsidRPr="001049BB">
        <w:rPr>
          <w:rFonts w:ascii="Arial" w:hAnsi="Arial" w:cs="Arial"/>
          <w:sz w:val="22"/>
          <w:szCs w:val="22"/>
          <w:lang w:eastAsia="ar-SA"/>
        </w:rPr>
        <w:t xml:space="preserve">bankovní spojení: </w:t>
      </w:r>
      <w:r w:rsidRPr="001049BB">
        <w:rPr>
          <w:rFonts w:ascii="Arial" w:hAnsi="Arial" w:cs="Arial"/>
          <w:sz w:val="22"/>
          <w:szCs w:val="22"/>
          <w:lang w:eastAsia="ar-SA"/>
        </w:rPr>
        <w:tab/>
      </w:r>
      <w:r w:rsidR="00D00A33">
        <w:rPr>
          <w:rFonts w:ascii="Arial" w:hAnsi="Arial" w:cs="Arial"/>
          <w:sz w:val="22"/>
          <w:szCs w:val="22"/>
          <w:lang w:eastAsia="ar-SA"/>
        </w:rPr>
        <w:t>XXXXX</w:t>
      </w:r>
    </w:p>
    <w:p w:rsidR="004D30F9" w:rsidRPr="001049BB" w:rsidRDefault="004D30F9" w:rsidP="004D30F9">
      <w:pPr>
        <w:tabs>
          <w:tab w:val="left" w:pos="3828"/>
        </w:tabs>
        <w:jc w:val="left"/>
        <w:rPr>
          <w:rFonts w:ascii="Arial" w:hAnsi="Arial"/>
          <w:sz w:val="22"/>
          <w:lang w:eastAsia="ar-SA"/>
        </w:rPr>
      </w:pPr>
      <w:r w:rsidRPr="001049BB">
        <w:rPr>
          <w:rFonts w:ascii="Arial" w:hAnsi="Arial"/>
          <w:sz w:val="22"/>
          <w:lang w:eastAsia="ar-SA"/>
        </w:rPr>
        <w:t xml:space="preserve">číslo účtu: </w:t>
      </w:r>
      <w:r w:rsidRPr="001049BB">
        <w:rPr>
          <w:rFonts w:ascii="Arial" w:hAnsi="Arial"/>
          <w:sz w:val="22"/>
          <w:lang w:eastAsia="ar-SA"/>
        </w:rPr>
        <w:tab/>
      </w:r>
      <w:r w:rsidR="00D00A33">
        <w:rPr>
          <w:rFonts w:ascii="Arial" w:hAnsi="Arial"/>
          <w:sz w:val="22"/>
          <w:lang w:eastAsia="ar-SA"/>
        </w:rPr>
        <w:t>XXXXX</w:t>
      </w:r>
    </w:p>
    <w:p w:rsidR="004D30F9" w:rsidRPr="001049BB" w:rsidRDefault="004D30F9" w:rsidP="004D30F9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1049BB">
        <w:rPr>
          <w:rFonts w:ascii="Arial" w:hAnsi="Arial" w:cs="Arial"/>
          <w:sz w:val="22"/>
          <w:szCs w:val="22"/>
          <w:lang w:eastAsia="ar-SA"/>
        </w:rPr>
        <w:t xml:space="preserve"> (dále jen „</w:t>
      </w:r>
      <w:r>
        <w:rPr>
          <w:rFonts w:ascii="Arial" w:hAnsi="Arial" w:cs="Arial"/>
          <w:i/>
          <w:sz w:val="22"/>
          <w:szCs w:val="22"/>
          <w:lang w:eastAsia="ar-SA"/>
        </w:rPr>
        <w:t>O</w:t>
      </w:r>
      <w:r w:rsidRPr="001049BB">
        <w:rPr>
          <w:rFonts w:ascii="Arial" w:hAnsi="Arial" w:cs="Arial"/>
          <w:i/>
          <w:sz w:val="22"/>
          <w:szCs w:val="22"/>
          <w:lang w:eastAsia="ar-SA"/>
        </w:rPr>
        <w:t>bjednatel</w:t>
      </w:r>
      <w:r w:rsidRPr="001049BB">
        <w:rPr>
          <w:rFonts w:ascii="Arial" w:hAnsi="Arial" w:cs="Arial"/>
          <w:sz w:val="22"/>
          <w:szCs w:val="22"/>
          <w:lang w:eastAsia="ar-SA"/>
        </w:rPr>
        <w:t>“)</w:t>
      </w:r>
    </w:p>
    <w:p w:rsidR="004D30F9" w:rsidRDefault="004D30F9" w:rsidP="004D30F9">
      <w:pPr>
        <w:jc w:val="left"/>
      </w:pPr>
    </w:p>
    <w:p w:rsidR="004D30F9" w:rsidRPr="001049BB" w:rsidRDefault="004D30F9" w:rsidP="004D30F9">
      <w:pPr>
        <w:jc w:val="center"/>
        <w:rPr>
          <w:rFonts w:ascii="Arial" w:hAnsi="Arial"/>
          <w:sz w:val="22"/>
          <w:lang w:eastAsia="en-US" w:bidi="en-US"/>
        </w:rPr>
      </w:pPr>
      <w:r w:rsidRPr="001049BB">
        <w:rPr>
          <w:rFonts w:ascii="Arial" w:hAnsi="Arial"/>
          <w:sz w:val="22"/>
          <w:lang w:eastAsia="en-US" w:bidi="en-US"/>
        </w:rPr>
        <w:t>a</w:t>
      </w:r>
    </w:p>
    <w:p w:rsidR="004D30F9" w:rsidRPr="001049BB" w:rsidRDefault="004D30F9" w:rsidP="004D30F9">
      <w:pPr>
        <w:jc w:val="left"/>
        <w:rPr>
          <w:rFonts w:ascii="Arial" w:hAnsi="Arial"/>
          <w:sz w:val="22"/>
          <w:lang w:eastAsia="en-US" w:bidi="en-US"/>
        </w:rPr>
      </w:pPr>
    </w:p>
    <w:p w:rsidR="004D30F9" w:rsidRPr="001049BB" w:rsidRDefault="004D30F9" w:rsidP="004D30F9">
      <w:pPr>
        <w:jc w:val="left"/>
        <w:rPr>
          <w:rFonts w:ascii="Arial" w:hAnsi="Arial"/>
          <w:sz w:val="22"/>
          <w:szCs w:val="22"/>
          <w:lang w:eastAsia="en-US" w:bidi="en-US"/>
        </w:rPr>
      </w:pPr>
      <w:r>
        <w:rPr>
          <w:rFonts w:ascii="Arial" w:hAnsi="Arial" w:cs="Arial"/>
          <w:b/>
          <w:sz w:val="22"/>
          <w:lang w:eastAsia="en-US" w:bidi="en-US"/>
        </w:rPr>
        <w:t>KS – program, spol. s r. o.</w:t>
      </w:r>
    </w:p>
    <w:p w:rsidR="004D30F9" w:rsidRPr="001049BB" w:rsidRDefault="004D30F9" w:rsidP="004D30F9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sídlem: </w:t>
      </w:r>
      <w:r>
        <w:rPr>
          <w:rFonts w:ascii="Arial" w:hAnsi="Arial" w:cs="Arial"/>
          <w:sz w:val="22"/>
          <w:szCs w:val="22"/>
        </w:rPr>
        <w:tab/>
        <w:t>Rokytnice 153</w:t>
      </w:r>
      <w:r w:rsidRPr="001049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755 01 Vsetín</w:t>
      </w:r>
    </w:p>
    <w:p w:rsidR="004D30F9" w:rsidRPr="001049BB" w:rsidRDefault="004D30F9" w:rsidP="004D30F9">
      <w:pPr>
        <w:tabs>
          <w:tab w:val="left" w:pos="3828"/>
        </w:tabs>
        <w:ind w:left="3819" w:hanging="3819"/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>zastoupená:</w:t>
      </w:r>
      <w:r w:rsidRPr="001049BB">
        <w:rPr>
          <w:rFonts w:ascii="Arial" w:hAnsi="Arial" w:cs="Arial"/>
          <w:sz w:val="22"/>
          <w:szCs w:val="22"/>
        </w:rPr>
        <w:tab/>
      </w:r>
      <w:r w:rsidRPr="001049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Jiří</w:t>
      </w:r>
      <w:r w:rsidR="0078349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Baroš</w:t>
      </w:r>
      <w:r w:rsidR="0078349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 jednatelem</w:t>
      </w:r>
      <w:r w:rsidRPr="001049BB">
        <w:rPr>
          <w:rFonts w:ascii="Arial" w:hAnsi="Arial" w:cs="Arial"/>
          <w:sz w:val="22"/>
          <w:szCs w:val="22"/>
        </w:rPr>
        <w:t xml:space="preserve"> společnosti </w:t>
      </w:r>
    </w:p>
    <w:p w:rsidR="004D30F9" w:rsidRPr="001049BB" w:rsidRDefault="004D30F9" w:rsidP="004D30F9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 xml:space="preserve">IČO: </w:t>
      </w:r>
      <w:r w:rsidRPr="001049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>43963617</w:t>
      </w:r>
    </w:p>
    <w:p w:rsidR="004D30F9" w:rsidRPr="001049BB" w:rsidRDefault="004D30F9" w:rsidP="004D3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1049BB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  <w:lang w:eastAsia="en-US" w:bidi="en-US"/>
        </w:rPr>
        <w:t>43963617</w:t>
      </w:r>
    </w:p>
    <w:p w:rsidR="004D30F9" w:rsidRPr="001049BB" w:rsidRDefault="004D30F9" w:rsidP="004D30F9">
      <w:pPr>
        <w:tabs>
          <w:tab w:val="left" w:pos="3828"/>
        </w:tabs>
        <w:jc w:val="left"/>
        <w:rPr>
          <w:rFonts w:ascii="Arial" w:hAnsi="Arial"/>
          <w:sz w:val="22"/>
          <w:lang w:eastAsia="en-US" w:bidi="en-US"/>
        </w:rPr>
      </w:pPr>
      <w:r w:rsidRPr="001049BB">
        <w:rPr>
          <w:rFonts w:ascii="Arial" w:hAnsi="Arial" w:cs="Arial"/>
          <w:sz w:val="22"/>
          <w:szCs w:val="22"/>
        </w:rPr>
        <w:t xml:space="preserve">bankovní spojení: </w:t>
      </w:r>
      <w:r w:rsidRPr="001049BB">
        <w:rPr>
          <w:rFonts w:ascii="Arial" w:hAnsi="Arial" w:cs="Arial"/>
          <w:sz w:val="22"/>
          <w:szCs w:val="22"/>
        </w:rPr>
        <w:tab/>
      </w:r>
      <w:r w:rsidR="00D00A33">
        <w:rPr>
          <w:rFonts w:ascii="Arial" w:hAnsi="Arial"/>
          <w:sz w:val="22"/>
          <w:lang w:eastAsia="en-US" w:bidi="en-US"/>
        </w:rPr>
        <w:t>XXXXX</w:t>
      </w:r>
    </w:p>
    <w:p w:rsidR="004D30F9" w:rsidRPr="001049BB" w:rsidRDefault="004D30F9" w:rsidP="004D30F9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 xml:space="preserve">číslo účtu: </w:t>
      </w:r>
      <w:r w:rsidRPr="001049BB">
        <w:rPr>
          <w:rFonts w:ascii="Arial" w:hAnsi="Arial" w:cs="Arial"/>
          <w:sz w:val="22"/>
          <w:szCs w:val="22"/>
        </w:rPr>
        <w:tab/>
      </w:r>
      <w:r w:rsidR="00D00A33">
        <w:rPr>
          <w:rFonts w:ascii="Arial" w:hAnsi="Arial"/>
          <w:sz w:val="22"/>
          <w:lang w:eastAsia="en-US" w:bidi="en-US"/>
        </w:rPr>
        <w:t>XXXXX</w:t>
      </w:r>
    </w:p>
    <w:p w:rsidR="004D30F9" w:rsidRDefault="004D30F9" w:rsidP="004D30F9">
      <w:pPr>
        <w:tabs>
          <w:tab w:val="left" w:pos="3828"/>
        </w:tabs>
        <w:ind w:left="3876" w:hanging="3870"/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>zapsána:</w:t>
      </w:r>
      <w:r w:rsidRPr="001049BB">
        <w:rPr>
          <w:rFonts w:ascii="Arial" w:hAnsi="Arial" w:cs="Arial"/>
          <w:sz w:val="22"/>
          <w:szCs w:val="22"/>
        </w:rPr>
        <w:tab/>
        <w:t xml:space="preserve">v obchodním rejstříku </w:t>
      </w:r>
      <w:r>
        <w:rPr>
          <w:rFonts w:ascii="Arial" w:hAnsi="Arial" w:cs="Arial"/>
          <w:sz w:val="22"/>
          <w:szCs w:val="22"/>
        </w:rPr>
        <w:t>u Krajského soudu</w:t>
      </w:r>
      <w:r w:rsidR="007F46FC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Ostravě, oddíl C, vložka 2189</w:t>
      </w:r>
      <w:r w:rsidRPr="001049BB">
        <w:rPr>
          <w:rFonts w:ascii="Arial" w:hAnsi="Arial" w:cs="Arial"/>
          <w:sz w:val="22"/>
          <w:szCs w:val="22"/>
        </w:rPr>
        <w:t xml:space="preserve"> </w:t>
      </w:r>
    </w:p>
    <w:p w:rsidR="00C522E6" w:rsidRPr="001049BB" w:rsidRDefault="00C522E6" w:rsidP="004D30F9">
      <w:pPr>
        <w:tabs>
          <w:tab w:val="left" w:pos="3828"/>
        </w:tabs>
        <w:ind w:left="3876" w:hanging="3870"/>
        <w:rPr>
          <w:rFonts w:ascii="Arial" w:hAnsi="Arial" w:cs="Arial"/>
          <w:sz w:val="22"/>
          <w:szCs w:val="22"/>
        </w:rPr>
      </w:pPr>
    </w:p>
    <w:p w:rsidR="004D30F9" w:rsidRPr="00E23376" w:rsidRDefault="004D30F9" w:rsidP="00E23376">
      <w:pPr>
        <w:ind w:left="2124" w:hanging="2124"/>
        <w:rPr>
          <w:rFonts w:ascii="Arial" w:hAnsi="Arial" w:cs="Arial"/>
          <w:sz w:val="22"/>
          <w:szCs w:val="22"/>
        </w:rPr>
      </w:pPr>
      <w:r w:rsidRPr="001049BB">
        <w:rPr>
          <w:rFonts w:ascii="Arial" w:hAnsi="Arial" w:cs="Arial"/>
          <w:sz w:val="22"/>
          <w:szCs w:val="22"/>
        </w:rPr>
        <w:t xml:space="preserve">(dále jen </w:t>
      </w:r>
      <w:r w:rsidRPr="001049BB">
        <w:rPr>
          <w:rFonts w:ascii="Arial" w:hAnsi="Arial" w:cs="Arial"/>
          <w:caps/>
          <w:sz w:val="22"/>
          <w:szCs w:val="22"/>
        </w:rPr>
        <w:t>„</w:t>
      </w:r>
      <w:r w:rsidR="007F46FC">
        <w:rPr>
          <w:rFonts w:ascii="Arial" w:hAnsi="Arial" w:cs="Arial"/>
          <w:i/>
          <w:sz w:val="22"/>
          <w:szCs w:val="22"/>
        </w:rPr>
        <w:t>Poskytovatel</w:t>
      </w:r>
      <w:r w:rsidRPr="001049BB">
        <w:rPr>
          <w:rFonts w:ascii="Arial" w:hAnsi="Arial" w:cs="Arial"/>
          <w:caps/>
          <w:sz w:val="22"/>
          <w:szCs w:val="22"/>
        </w:rPr>
        <w:t>“</w:t>
      </w:r>
      <w:r w:rsidR="00E23376">
        <w:rPr>
          <w:rFonts w:ascii="Arial" w:hAnsi="Arial" w:cs="Arial"/>
          <w:sz w:val="22"/>
          <w:szCs w:val="22"/>
        </w:rPr>
        <w:t>)</w:t>
      </w:r>
    </w:p>
    <w:p w:rsidR="004D30F9" w:rsidRDefault="004D30F9" w:rsidP="004D30F9">
      <w:pPr>
        <w:jc w:val="left"/>
      </w:pPr>
    </w:p>
    <w:p w:rsidR="004D30F9" w:rsidRDefault="004D30F9" w:rsidP="004D30F9">
      <w:pPr>
        <w:jc w:val="left"/>
      </w:pPr>
    </w:p>
    <w:p w:rsidR="004D30F9" w:rsidRPr="004D30F9" w:rsidRDefault="004D30F9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color w:val="auto"/>
          <w:sz w:val="22"/>
          <w:szCs w:val="22"/>
        </w:rPr>
      </w:pPr>
      <w:r w:rsidRPr="004D30F9">
        <w:rPr>
          <w:rFonts w:ascii="Arial" w:hAnsi="Arial"/>
          <w:color w:val="auto"/>
          <w:sz w:val="22"/>
          <w:szCs w:val="22"/>
        </w:rPr>
        <w:t>Článek I.</w:t>
      </w:r>
      <w:r w:rsidRPr="004D30F9">
        <w:rPr>
          <w:rFonts w:ascii="Arial" w:hAnsi="Arial"/>
          <w:color w:val="auto"/>
          <w:sz w:val="22"/>
          <w:szCs w:val="22"/>
        </w:rPr>
        <w:br/>
        <w:t xml:space="preserve">Předmět </w:t>
      </w:r>
      <w:r w:rsidR="00540BA4">
        <w:rPr>
          <w:rFonts w:ascii="Arial" w:hAnsi="Arial"/>
          <w:color w:val="auto"/>
          <w:sz w:val="22"/>
          <w:szCs w:val="22"/>
        </w:rPr>
        <w:t>S</w:t>
      </w:r>
      <w:r w:rsidRPr="004D30F9">
        <w:rPr>
          <w:rFonts w:ascii="Arial" w:hAnsi="Arial"/>
          <w:color w:val="auto"/>
          <w:sz w:val="22"/>
          <w:szCs w:val="22"/>
        </w:rPr>
        <w:t>mlouvy</w:t>
      </w:r>
    </w:p>
    <w:p w:rsidR="002A33FD" w:rsidRPr="008026CC" w:rsidRDefault="007F46FC" w:rsidP="008026CC">
      <w:pPr>
        <w:pStyle w:val="Zkladntext"/>
        <w:numPr>
          <w:ilvl w:val="0"/>
          <w:numId w:val="24"/>
        </w:numPr>
        <w:spacing w:before="120"/>
        <w:ind w:left="36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4D30F9" w:rsidRPr="008026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A33FD" w:rsidRPr="008026CC">
        <w:rPr>
          <w:rFonts w:ascii="Arial" w:hAnsi="Arial" w:cs="Arial"/>
          <w:b w:val="0"/>
          <w:color w:val="auto"/>
          <w:sz w:val="22"/>
          <w:szCs w:val="22"/>
        </w:rPr>
        <w:t>se zavazuje poskytovat po dobu trvání smluvního vztahu Objednateli služby spočívající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2A33FD" w:rsidRPr="008026CC">
        <w:rPr>
          <w:rFonts w:ascii="Arial" w:hAnsi="Arial" w:cs="Arial"/>
          <w:b w:val="0"/>
          <w:color w:val="auto"/>
          <w:sz w:val="22"/>
          <w:szCs w:val="22"/>
        </w:rPr>
        <w:t>poskytování technické podpory k programovému vybavení</w:t>
      </w:r>
      <w:r w:rsidR="004D30F9" w:rsidRPr="008026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44221" w:rsidRPr="008026CC">
        <w:rPr>
          <w:rFonts w:ascii="Arial" w:hAnsi="Arial" w:cs="Arial"/>
          <w:b w:val="0"/>
          <w:color w:val="auto"/>
          <w:sz w:val="22"/>
          <w:szCs w:val="22"/>
        </w:rPr>
        <w:t>KS mzdy</w:t>
      </w:r>
      <w:r w:rsidR="00F54A71" w:rsidRPr="008026C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F54A71" w:rsidRPr="008026CC">
        <w:rPr>
          <w:rFonts w:ascii="Arial" w:hAnsi="Arial" w:cs="Arial"/>
          <w:b w:val="0"/>
          <w:color w:val="auto"/>
          <w:sz w:val="22"/>
          <w:szCs w:val="22"/>
        </w:rPr>
        <w:t>PROFi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54A71" w:rsidRPr="008026CC">
        <w:rPr>
          <w:rFonts w:ascii="Arial" w:hAnsi="Arial" w:cs="Arial"/>
          <w:b w:val="0"/>
          <w:color w:val="auto"/>
          <w:sz w:val="22"/>
          <w:szCs w:val="22"/>
        </w:rPr>
        <w:t xml:space="preserve">KS </w:t>
      </w:r>
      <w:r w:rsidR="00F54A71" w:rsidRPr="008026CC">
        <w:rPr>
          <w:rFonts w:ascii="Arial" w:hAnsi="Arial" w:cs="Arial"/>
          <w:b w:val="0"/>
          <w:bCs w:val="0"/>
          <w:color w:val="auto"/>
          <w:sz w:val="22"/>
          <w:szCs w:val="22"/>
        </w:rPr>
        <w:t>portál</w:t>
      </w:r>
      <w:r w:rsidR="004D30F9" w:rsidRPr="008026C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2A33FD" w:rsidRPr="008026CC">
        <w:rPr>
          <w:rFonts w:ascii="Arial" w:hAnsi="Arial" w:cs="Arial"/>
          <w:b w:val="0"/>
          <w:bCs w:val="0"/>
          <w:color w:val="auto"/>
          <w:sz w:val="22"/>
          <w:szCs w:val="22"/>
        </w:rPr>
        <w:t>(dále také “aplikační programové vybavení“ nebo “APV“)</w:t>
      </w:r>
      <w:r w:rsidR="001C5B2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Objednateli</w:t>
      </w:r>
      <w:r w:rsidR="004D30F9" w:rsidRPr="008026CC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 w:rsidR="006142D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</w:p>
    <w:p w:rsidR="002A33FD" w:rsidRPr="008026CC" w:rsidRDefault="007F46FC" w:rsidP="008026CC">
      <w:pPr>
        <w:pStyle w:val="Zkladntext"/>
        <w:numPr>
          <w:ilvl w:val="0"/>
          <w:numId w:val="24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1C5B28">
        <w:rPr>
          <w:rFonts w:ascii="Arial" w:hAnsi="Arial" w:cs="Arial"/>
          <w:b w:val="0"/>
          <w:bCs w:val="0"/>
          <w:color w:val="auto"/>
          <w:sz w:val="22"/>
          <w:szCs w:val="22"/>
        </w:rPr>
        <w:t>Aplikační p</w:t>
      </w:r>
      <w:r w:rsidR="002A33FD" w:rsidRPr="008026C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rogramové vybavení bude u Objednatele provozováno pod operačním systémem Microsoft </w:t>
      </w:r>
      <w:r w:rsidR="002A33FD" w:rsidRPr="008026CC">
        <w:rPr>
          <w:rFonts w:ascii="Arial" w:hAnsi="Arial" w:cs="Arial"/>
          <w:b w:val="0"/>
          <w:color w:val="auto"/>
          <w:sz w:val="22"/>
          <w:szCs w:val="22"/>
        </w:rPr>
        <w:t>Windows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2A33FD" w:rsidRPr="008026CC">
        <w:rPr>
          <w:rFonts w:ascii="Arial" w:hAnsi="Arial" w:cs="Arial"/>
          <w:b w:val="0"/>
          <w:color w:val="auto"/>
          <w:sz w:val="22"/>
          <w:szCs w:val="22"/>
        </w:rPr>
        <w:t xml:space="preserve">databázovým systémem </w:t>
      </w:r>
      <w:r w:rsidR="00CD3BE6">
        <w:rPr>
          <w:rFonts w:ascii="Arial" w:hAnsi="Arial" w:cs="Arial"/>
          <w:b w:val="0"/>
          <w:color w:val="auto"/>
          <w:sz w:val="22"/>
          <w:szCs w:val="22"/>
        </w:rPr>
        <w:t>Microsoft SQL.</w:t>
      </w:r>
    </w:p>
    <w:p w:rsidR="001C5B28" w:rsidRDefault="002A33FD" w:rsidP="008026CC">
      <w:pPr>
        <w:pStyle w:val="Zkladntext"/>
        <w:numPr>
          <w:ilvl w:val="0"/>
          <w:numId w:val="24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026CC">
        <w:rPr>
          <w:rFonts w:ascii="Arial" w:hAnsi="Arial" w:cs="Arial"/>
          <w:b w:val="0"/>
          <w:color w:val="auto"/>
          <w:sz w:val="22"/>
          <w:szCs w:val="22"/>
        </w:rPr>
        <w:t>Rozsah technické podp</w:t>
      </w:r>
      <w:r w:rsidR="008E4DE4">
        <w:rPr>
          <w:rFonts w:ascii="Arial" w:hAnsi="Arial" w:cs="Arial"/>
          <w:b w:val="0"/>
          <w:color w:val="auto"/>
          <w:sz w:val="22"/>
          <w:szCs w:val="22"/>
        </w:rPr>
        <w:t>ory</w:t>
      </w:r>
      <w:r w:rsidR="001C5B28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713180" w:rsidRPr="00C3607C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poskytování nových verzí APV, dle odst. </w:t>
      </w:r>
      <w:r w:rsidR="007F46FC" w:rsidRPr="00C3607C">
        <w:rPr>
          <w:rFonts w:ascii="Arial" w:hAnsi="Arial" w:cs="Arial"/>
          <w:sz w:val="22"/>
          <w:szCs w:val="22"/>
        </w:rPr>
        <w:t>2.</w:t>
      </w:r>
      <w:r w:rsidRPr="00C3607C">
        <w:rPr>
          <w:rFonts w:ascii="Arial" w:hAnsi="Arial" w:cs="Arial"/>
          <w:sz w:val="22"/>
          <w:szCs w:val="22"/>
        </w:rPr>
        <w:t>1</w:t>
      </w:r>
      <w:r w:rsidR="00A44789">
        <w:rPr>
          <w:rFonts w:ascii="Arial" w:hAnsi="Arial" w:cs="Arial"/>
          <w:sz w:val="22"/>
          <w:szCs w:val="22"/>
        </w:rPr>
        <w:t xml:space="preserve"> této Smlouvy</w:t>
      </w:r>
      <w:r w:rsidRPr="00C3607C">
        <w:rPr>
          <w:rFonts w:ascii="Arial" w:hAnsi="Arial" w:cs="Arial"/>
          <w:sz w:val="22"/>
          <w:szCs w:val="22"/>
        </w:rPr>
        <w:t xml:space="preserve"> prostřednictvím internetu;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poskytování nových verzí</w:t>
      </w:r>
      <w:r w:rsidR="007F46FC" w:rsidRPr="00C3607C">
        <w:rPr>
          <w:rFonts w:ascii="Arial" w:hAnsi="Arial" w:cs="Arial"/>
          <w:sz w:val="22"/>
          <w:szCs w:val="22"/>
        </w:rPr>
        <w:t xml:space="preserve"> </w:t>
      </w:r>
      <w:r w:rsidR="00C0252E" w:rsidRPr="00C3607C">
        <w:rPr>
          <w:rFonts w:ascii="Arial" w:hAnsi="Arial" w:cs="Arial"/>
          <w:sz w:val="22"/>
          <w:szCs w:val="22"/>
        </w:rPr>
        <w:t>APV</w:t>
      </w:r>
      <w:r w:rsidR="007F46FC" w:rsidRPr="00C3607C">
        <w:rPr>
          <w:rFonts w:ascii="Arial" w:hAnsi="Arial" w:cs="Arial"/>
          <w:sz w:val="22"/>
          <w:szCs w:val="22"/>
        </w:rPr>
        <w:t xml:space="preserve"> z </w:t>
      </w:r>
      <w:r w:rsidRPr="00C3607C">
        <w:rPr>
          <w:rFonts w:ascii="Arial" w:hAnsi="Arial" w:cs="Arial"/>
          <w:sz w:val="22"/>
          <w:szCs w:val="22"/>
        </w:rPr>
        <w:t>hlediska vývoje aplikací</w:t>
      </w:r>
      <w:r w:rsidRPr="004D30F9">
        <w:rPr>
          <w:rFonts w:ascii="Arial" w:hAnsi="Arial" w:cs="Arial"/>
          <w:sz w:val="22"/>
          <w:szCs w:val="22"/>
        </w:rPr>
        <w:t xml:space="preserve"> (nové funkcionality);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poskytování telefonických konzultací k funkcionalitě APV</w:t>
      </w:r>
      <w:r w:rsidR="007F46FC">
        <w:rPr>
          <w:rFonts w:ascii="Arial" w:hAnsi="Arial" w:cs="Arial"/>
          <w:sz w:val="22"/>
          <w:szCs w:val="22"/>
        </w:rPr>
        <w:t xml:space="preserve"> v </w:t>
      </w:r>
      <w:r w:rsidRPr="004D30F9">
        <w:rPr>
          <w:rFonts w:ascii="Arial" w:hAnsi="Arial" w:cs="Arial"/>
          <w:sz w:val="22"/>
          <w:szCs w:val="22"/>
        </w:rPr>
        <w:t>pracovní dny od 7:00 do 17:00;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 xml:space="preserve">řešení požadavků prostřednictvím online </w:t>
      </w:r>
      <w:proofErr w:type="spellStart"/>
      <w:r w:rsidRPr="004D30F9">
        <w:rPr>
          <w:rFonts w:ascii="Arial" w:hAnsi="Arial" w:cs="Arial"/>
          <w:sz w:val="22"/>
          <w:szCs w:val="22"/>
        </w:rPr>
        <w:t>HelpDESKu</w:t>
      </w:r>
      <w:proofErr w:type="spellEnd"/>
      <w:r w:rsidR="007F46FC">
        <w:rPr>
          <w:rFonts w:ascii="Arial" w:hAnsi="Arial" w:cs="Arial"/>
          <w:sz w:val="22"/>
          <w:szCs w:val="22"/>
        </w:rPr>
        <w:t xml:space="preserve"> v </w:t>
      </w:r>
      <w:r w:rsidRPr="004D30F9">
        <w:rPr>
          <w:rFonts w:ascii="Arial" w:hAnsi="Arial" w:cs="Arial"/>
          <w:sz w:val="22"/>
          <w:szCs w:val="22"/>
        </w:rPr>
        <w:t>pracovní dny od 7:00 do 17:00;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lastRenderedPageBreak/>
        <w:t>poskytováním úplné dokumentace k systému prostřednictvím online přístupu;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odstraňování vad APV</w:t>
      </w:r>
      <w:r w:rsidR="007F46FC">
        <w:rPr>
          <w:rFonts w:ascii="Arial" w:hAnsi="Arial" w:cs="Arial"/>
          <w:sz w:val="22"/>
          <w:szCs w:val="22"/>
        </w:rPr>
        <w:t xml:space="preserve"> v </w:t>
      </w:r>
      <w:r w:rsidRPr="004D30F9">
        <w:rPr>
          <w:rFonts w:ascii="Arial" w:hAnsi="Arial" w:cs="Arial"/>
          <w:sz w:val="22"/>
          <w:szCs w:val="22"/>
        </w:rPr>
        <w:t>pracovní dny od 7:00 do 17:00;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metodická podpora, metodika organizace zpracování dat pomocí APV;</w:t>
      </w:r>
    </w:p>
    <w:p w:rsidR="00713180" w:rsidRPr="004D30F9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písemné upozorňování na změnu legislativy</w:t>
      </w:r>
      <w:r w:rsidR="007F46FC">
        <w:rPr>
          <w:rFonts w:ascii="Arial" w:hAnsi="Arial" w:cs="Arial"/>
          <w:sz w:val="22"/>
          <w:szCs w:val="22"/>
        </w:rPr>
        <w:t xml:space="preserve"> s </w:t>
      </w:r>
      <w:r w:rsidRPr="004D30F9">
        <w:rPr>
          <w:rFonts w:ascii="Arial" w:hAnsi="Arial" w:cs="Arial"/>
          <w:sz w:val="22"/>
          <w:szCs w:val="22"/>
        </w:rPr>
        <w:t>popisem nastavení parametrů;</w:t>
      </w:r>
    </w:p>
    <w:p w:rsidR="001439BE" w:rsidRPr="008026CC" w:rsidRDefault="00713180" w:rsidP="008A49F5">
      <w:pPr>
        <w:pStyle w:val="Odstavecseseznamem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písemné upozorňování na změnu metodiky zpracování dat</w:t>
      </w:r>
      <w:r w:rsidR="007F46FC">
        <w:rPr>
          <w:rFonts w:ascii="Arial" w:hAnsi="Arial" w:cs="Arial"/>
          <w:sz w:val="22"/>
          <w:szCs w:val="22"/>
        </w:rPr>
        <w:t xml:space="preserve"> v </w:t>
      </w:r>
      <w:r w:rsidRPr="004D30F9">
        <w:rPr>
          <w:rFonts w:ascii="Arial" w:hAnsi="Arial" w:cs="Arial"/>
          <w:sz w:val="22"/>
          <w:szCs w:val="22"/>
        </w:rPr>
        <w:t>APV.</w:t>
      </w:r>
    </w:p>
    <w:p w:rsidR="002A33FD" w:rsidRPr="004D30F9" w:rsidRDefault="002A33FD" w:rsidP="00356124">
      <w:pPr>
        <w:pStyle w:val="Odstavecseseznamem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Předmětem plnění není:</w:t>
      </w:r>
    </w:p>
    <w:p w:rsidR="002A33FD" w:rsidRPr="00C3607C" w:rsidRDefault="002A33FD" w:rsidP="008A49F5">
      <w:pPr>
        <w:pStyle w:val="Odstavecseseznamem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řešení provozních poruch dle odst.</w:t>
      </w:r>
      <w:r w:rsidR="00271242" w:rsidRPr="00C3607C">
        <w:rPr>
          <w:rFonts w:ascii="Arial" w:hAnsi="Arial" w:cs="Arial"/>
          <w:sz w:val="22"/>
          <w:szCs w:val="22"/>
        </w:rPr>
        <w:t xml:space="preserve"> 3</w:t>
      </w:r>
      <w:r w:rsidRPr="00C3607C">
        <w:rPr>
          <w:rFonts w:ascii="Arial" w:hAnsi="Arial" w:cs="Arial"/>
          <w:sz w:val="22"/>
          <w:szCs w:val="22"/>
        </w:rPr>
        <w:t>.</w:t>
      </w:r>
      <w:r w:rsidR="002F03E4" w:rsidRPr="00C3607C">
        <w:rPr>
          <w:rFonts w:ascii="Arial" w:hAnsi="Arial" w:cs="Arial"/>
          <w:sz w:val="22"/>
          <w:szCs w:val="22"/>
        </w:rPr>
        <w:t>3</w:t>
      </w:r>
      <w:r w:rsidR="00A44789">
        <w:rPr>
          <w:rFonts w:ascii="Arial" w:hAnsi="Arial" w:cs="Arial"/>
          <w:sz w:val="22"/>
          <w:szCs w:val="22"/>
        </w:rPr>
        <w:t xml:space="preserve"> této Smlouvy</w:t>
      </w:r>
      <w:r w:rsidRPr="00C3607C">
        <w:rPr>
          <w:rFonts w:ascii="Arial" w:hAnsi="Arial" w:cs="Arial"/>
          <w:sz w:val="22"/>
          <w:szCs w:val="22"/>
        </w:rPr>
        <w:t xml:space="preserve">; </w:t>
      </w:r>
    </w:p>
    <w:p w:rsidR="002A33FD" w:rsidRPr="004D30F9" w:rsidRDefault="002A33FD" w:rsidP="008A49F5">
      <w:pPr>
        <w:pStyle w:val="Odstavecseseznamem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poskytování technické podpory</w:t>
      </w:r>
      <w:r w:rsidR="007F46FC">
        <w:rPr>
          <w:rFonts w:ascii="Arial" w:hAnsi="Arial" w:cs="Arial"/>
          <w:sz w:val="22"/>
          <w:szCs w:val="22"/>
        </w:rPr>
        <w:t xml:space="preserve"> a </w:t>
      </w:r>
      <w:r w:rsidRPr="004D30F9">
        <w:rPr>
          <w:rFonts w:ascii="Arial" w:hAnsi="Arial" w:cs="Arial"/>
          <w:sz w:val="22"/>
          <w:szCs w:val="22"/>
        </w:rPr>
        <w:t>poradenství k software třetích stran;</w:t>
      </w:r>
    </w:p>
    <w:p w:rsidR="002A33FD" w:rsidRDefault="002A33FD" w:rsidP="008A49F5">
      <w:pPr>
        <w:pStyle w:val="Odstavecseseznamem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4D30F9">
        <w:rPr>
          <w:rFonts w:ascii="Arial" w:hAnsi="Arial" w:cs="Arial"/>
          <w:sz w:val="22"/>
          <w:szCs w:val="22"/>
        </w:rPr>
        <w:t>poskytování technické podpory</w:t>
      </w:r>
      <w:r w:rsidR="007F46FC">
        <w:rPr>
          <w:rFonts w:ascii="Arial" w:hAnsi="Arial" w:cs="Arial"/>
          <w:sz w:val="22"/>
          <w:szCs w:val="22"/>
        </w:rPr>
        <w:t xml:space="preserve"> a </w:t>
      </w:r>
      <w:r w:rsidRPr="004D30F9">
        <w:rPr>
          <w:rFonts w:ascii="Arial" w:hAnsi="Arial" w:cs="Arial"/>
          <w:sz w:val="22"/>
          <w:szCs w:val="22"/>
        </w:rPr>
        <w:t>poradenství k hardware.</w:t>
      </w:r>
    </w:p>
    <w:p w:rsidR="00D42C15" w:rsidRDefault="00D42C15" w:rsidP="00C3607C">
      <w:pPr>
        <w:pStyle w:val="Odstavecseseznamem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Pojmem „mzda“ se pro účely této Smlouvy rozumí „plat“.</w:t>
      </w:r>
    </w:p>
    <w:p w:rsidR="00540BA4" w:rsidRDefault="00540BA4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color w:val="auto"/>
          <w:sz w:val="22"/>
          <w:szCs w:val="22"/>
        </w:rPr>
      </w:pPr>
      <w:r w:rsidRPr="00540BA4">
        <w:rPr>
          <w:rFonts w:ascii="Arial" w:hAnsi="Arial"/>
          <w:color w:val="auto"/>
          <w:sz w:val="22"/>
          <w:szCs w:val="22"/>
        </w:rPr>
        <w:t>Článek II.</w:t>
      </w:r>
      <w:r w:rsidRPr="00540BA4">
        <w:rPr>
          <w:rFonts w:ascii="Arial" w:hAnsi="Arial"/>
          <w:color w:val="auto"/>
          <w:sz w:val="22"/>
          <w:szCs w:val="22"/>
        </w:rPr>
        <w:br/>
        <w:t>Termíny plnění Smlouvy</w:t>
      </w:r>
    </w:p>
    <w:p w:rsidR="00AF6A5B" w:rsidRPr="008E4DE4" w:rsidRDefault="007F46FC" w:rsidP="00432287">
      <w:pPr>
        <w:pStyle w:val="Zkladntext"/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C522E6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se zavazuje poskytovat 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nov</w:t>
      </w:r>
      <w:r w:rsidR="00C522E6" w:rsidRPr="008E4DE4">
        <w:rPr>
          <w:rFonts w:ascii="Arial" w:hAnsi="Arial" w:cs="Arial"/>
          <w:b w:val="0"/>
          <w:color w:val="auto"/>
          <w:sz w:val="22"/>
          <w:szCs w:val="22"/>
        </w:rPr>
        <w:t>é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verz</w:t>
      </w:r>
      <w:r w:rsidR="00C522E6" w:rsidRPr="008E4DE4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7B67BC">
        <w:rPr>
          <w:rFonts w:ascii="Arial" w:hAnsi="Arial" w:cs="Arial"/>
          <w:b w:val="0"/>
          <w:color w:val="auto"/>
          <w:sz w:val="22"/>
          <w:szCs w:val="22"/>
        </w:rPr>
        <w:t xml:space="preserve"> APV</w:t>
      </w:r>
      <w:r w:rsidR="00CE7766">
        <w:rPr>
          <w:rFonts w:ascii="Arial" w:hAnsi="Arial" w:cs="Arial"/>
          <w:b w:val="0"/>
          <w:color w:val="auto"/>
          <w:sz w:val="22"/>
          <w:szCs w:val="22"/>
        </w:rPr>
        <w:t>, které jsou  v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souladu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="00A161FC" w:rsidRPr="008E4DE4">
        <w:rPr>
          <w:rFonts w:ascii="Arial" w:hAnsi="Arial" w:cs="Arial"/>
          <w:b w:val="0"/>
          <w:color w:val="auto"/>
          <w:sz w:val="22"/>
          <w:szCs w:val="22"/>
        </w:rPr>
        <w:t xml:space="preserve">účinnými 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právními předpisy</w:t>
      </w:r>
      <w:r w:rsidR="0018046B">
        <w:rPr>
          <w:rFonts w:ascii="Arial" w:hAnsi="Arial" w:cs="Arial"/>
          <w:b w:val="0"/>
          <w:color w:val="auto"/>
          <w:sz w:val="22"/>
          <w:szCs w:val="22"/>
        </w:rPr>
        <w:t>,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205B03">
        <w:rPr>
          <w:rFonts w:ascii="Arial" w:hAnsi="Arial" w:cs="Arial"/>
          <w:b w:val="0"/>
          <w:color w:val="auto"/>
          <w:sz w:val="22"/>
          <w:szCs w:val="22"/>
        </w:rPr>
        <w:t xml:space="preserve">zavazuje se je </w:t>
      </w:r>
      <w:r w:rsidR="00CE7766">
        <w:rPr>
          <w:rFonts w:ascii="Arial" w:hAnsi="Arial" w:cs="Arial"/>
          <w:b w:val="0"/>
          <w:color w:val="auto"/>
          <w:sz w:val="22"/>
          <w:szCs w:val="22"/>
        </w:rPr>
        <w:t>poskytovat</w:t>
      </w:r>
      <w:r w:rsidR="00C522E6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v 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takovém časovém předstihu, aby nebyl</w:t>
      </w:r>
      <w:r w:rsidR="0018046B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ohrožen</w:t>
      </w:r>
      <w:r w:rsidR="00FC06DB">
        <w:rPr>
          <w:rFonts w:ascii="Arial" w:hAnsi="Arial" w:cs="Arial"/>
          <w:b w:val="0"/>
          <w:color w:val="auto"/>
          <w:sz w:val="22"/>
          <w:szCs w:val="22"/>
        </w:rPr>
        <w:t>o období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C06DB">
        <w:rPr>
          <w:rFonts w:ascii="Arial" w:hAnsi="Arial" w:cs="Arial"/>
          <w:b w:val="0"/>
          <w:color w:val="auto"/>
          <w:sz w:val="22"/>
          <w:szCs w:val="22"/>
        </w:rPr>
        <w:t>zpracování</w:t>
      </w:r>
      <w:r w:rsidR="00FC06DB">
        <w:rPr>
          <w:rFonts w:ascii="Arial" w:hAnsi="Arial" w:cs="Arial"/>
          <w:color w:val="auto"/>
          <w:sz w:val="22"/>
          <w:szCs w:val="22"/>
        </w:rPr>
        <w:t xml:space="preserve"> 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mezd, řešení personálních činností nebo informační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oznamovací povinnosti </w:t>
      </w:r>
      <w:r w:rsidR="00C522E6" w:rsidRPr="008E4DE4">
        <w:rPr>
          <w:rFonts w:ascii="Arial" w:hAnsi="Arial" w:cs="Arial"/>
          <w:b w:val="0"/>
          <w:color w:val="auto"/>
          <w:sz w:val="22"/>
          <w:szCs w:val="22"/>
        </w:rPr>
        <w:t>Objednatele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době </w:t>
      </w:r>
      <w:r w:rsidR="00CE7766">
        <w:rPr>
          <w:rFonts w:ascii="Arial" w:hAnsi="Arial" w:cs="Arial"/>
          <w:b w:val="0"/>
          <w:color w:val="auto"/>
          <w:sz w:val="22"/>
          <w:szCs w:val="22"/>
        </w:rPr>
        <w:t xml:space="preserve">účinnosti 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nových právních předpisů. Ke všem novým verzím</w:t>
      </w:r>
      <w:r w:rsidR="007B67BC">
        <w:rPr>
          <w:rFonts w:ascii="Arial" w:hAnsi="Arial" w:cs="Arial"/>
          <w:b w:val="0"/>
          <w:color w:val="auto"/>
          <w:sz w:val="22"/>
          <w:szCs w:val="22"/>
        </w:rPr>
        <w:t xml:space="preserve"> APV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bude</w:t>
      </w:r>
      <w:r w:rsidR="00205B03">
        <w:rPr>
          <w:rFonts w:ascii="Arial" w:hAnsi="Arial" w:cs="Arial"/>
          <w:b w:val="0"/>
          <w:color w:val="auto"/>
          <w:sz w:val="22"/>
          <w:szCs w:val="22"/>
        </w:rPr>
        <w:t xml:space="preserve"> Objednateli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05B03">
        <w:rPr>
          <w:rFonts w:ascii="Arial" w:hAnsi="Arial" w:cs="Arial"/>
          <w:b w:val="0"/>
          <w:color w:val="auto"/>
          <w:sz w:val="22"/>
          <w:szCs w:val="22"/>
        </w:rPr>
        <w:t>dána k dispozici</w:t>
      </w:r>
      <w:r w:rsidR="00205B03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>dokumentace obsahující popis změn včetně odkazů na příslušná zákonná ustanovení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vysvětlení těchto změn. </w:t>
      </w: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se zavazuje dodávat nové verze </w:t>
      </w:r>
      <w:r w:rsidR="007B67BC">
        <w:rPr>
          <w:rFonts w:ascii="Arial" w:hAnsi="Arial" w:cs="Arial"/>
          <w:b w:val="0"/>
          <w:color w:val="auto"/>
          <w:sz w:val="22"/>
          <w:szCs w:val="22"/>
        </w:rPr>
        <w:t>APV</w:t>
      </w:r>
      <w:r w:rsidR="00FE7D3D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včetně všech specifikací funkcionalit, které byly dříve pro Objednatele vytvořeny.</w:t>
      </w:r>
      <w:r w:rsidR="00A161FC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AF6A5B" w:rsidRPr="008E4DE4">
        <w:rPr>
          <w:rFonts w:ascii="Arial" w:hAnsi="Arial" w:cs="Arial"/>
          <w:b w:val="0"/>
          <w:color w:val="auto"/>
          <w:sz w:val="22"/>
          <w:szCs w:val="22"/>
        </w:rPr>
        <w:t xml:space="preserve"> však neodpovídá za udržování specifických funkcionalit ve stavu odpovídajícím účinným právním předpisům.</w:t>
      </w:r>
    </w:p>
    <w:p w:rsidR="00D35D9C" w:rsidRPr="009F6C89" w:rsidRDefault="00A161FC" w:rsidP="009F6C89">
      <w:pPr>
        <w:pStyle w:val="Zkladntext"/>
        <w:numPr>
          <w:ilvl w:val="0"/>
          <w:numId w:val="39"/>
        </w:numPr>
        <w:spacing w:before="120" w:after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F6C89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3138D1" w:rsidRPr="009F6C89">
        <w:rPr>
          <w:rFonts w:ascii="Arial" w:hAnsi="Arial" w:cs="Arial"/>
          <w:b w:val="0"/>
          <w:color w:val="auto"/>
          <w:sz w:val="22"/>
          <w:szCs w:val="22"/>
        </w:rPr>
        <w:t>Poskytovatel neodpovídá za nesoulad APV s jinými než právními předpisy ČR vyhlášenými ve</w:t>
      </w:r>
      <w:r w:rsidR="007A346D" w:rsidRPr="009F6C89">
        <w:rPr>
          <w:rFonts w:ascii="Arial" w:hAnsi="Arial" w:cs="Arial"/>
          <w:b w:val="0"/>
          <w:color w:val="auto"/>
          <w:sz w:val="22"/>
          <w:szCs w:val="22"/>
        </w:rPr>
        <w:t xml:space="preserve"> Sbírce zákonů České republiky. </w:t>
      </w:r>
      <w:r w:rsidR="003138D1" w:rsidRPr="009F6C89">
        <w:rPr>
          <w:rFonts w:ascii="Arial" w:hAnsi="Arial" w:cs="Arial"/>
          <w:b w:val="0"/>
          <w:color w:val="auto"/>
          <w:sz w:val="22"/>
          <w:szCs w:val="22"/>
        </w:rPr>
        <w:t xml:space="preserve">Poskytovatel neodpovídá za nesoulad APV s normami či předpisy např. pojišťoven či doporučenými pravidly a metodikami, stejně tak jako s právními předpisy, které se přímo netýkají sjednaných funkcionalit nebo se týkají pouze výjimečných případů zaměstnanců a nejsou tak standardem obdobných APV. Takové úpravy si mohou smluvní strany sjednat samostatně v rámci této Smlouvy na základě požadavku Objednatele. </w:t>
      </w:r>
      <w:r w:rsidR="002203F9" w:rsidRPr="009F6C8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D35D9C" w:rsidRPr="009F6C89" w:rsidRDefault="00D74A69" w:rsidP="009F6C89">
      <w:pPr>
        <w:pStyle w:val="Odstavecseseznamem"/>
        <w:numPr>
          <w:ilvl w:val="0"/>
          <w:numId w:val="39"/>
        </w:numPr>
        <w:spacing w:after="120"/>
        <w:ind w:left="426" w:hanging="426"/>
        <w:rPr>
          <w:rFonts w:ascii="Arial" w:hAnsi="Arial" w:cs="Arial"/>
          <w:bCs/>
          <w:sz w:val="22"/>
          <w:szCs w:val="22"/>
        </w:rPr>
      </w:pPr>
      <w:r w:rsidRPr="009F6C89">
        <w:rPr>
          <w:rFonts w:ascii="Arial" w:hAnsi="Arial" w:cs="Arial"/>
          <w:bCs/>
          <w:sz w:val="22"/>
          <w:szCs w:val="22"/>
        </w:rPr>
        <w:t>Poskytovate</w:t>
      </w:r>
      <w:r w:rsidR="001E765F" w:rsidRPr="009F6C89">
        <w:rPr>
          <w:rFonts w:ascii="Arial" w:hAnsi="Arial" w:cs="Arial"/>
          <w:bCs/>
          <w:sz w:val="22"/>
          <w:szCs w:val="22"/>
        </w:rPr>
        <w:t>l neodpovídá za soulad s právními předpisy, pokud legislativní proces nebyl ukončen, tzn., zejména pokud nedošlo k vydání prováděcích předpisů, které mají přímý dopad na funkcionalitu APV.</w:t>
      </w:r>
    </w:p>
    <w:p w:rsidR="00760F47" w:rsidRPr="009F6C89" w:rsidRDefault="0005059B" w:rsidP="00D74A69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F6C89">
        <w:rPr>
          <w:rFonts w:ascii="Arial" w:hAnsi="Arial" w:cs="Arial"/>
          <w:b w:val="0"/>
          <w:color w:val="auto"/>
          <w:sz w:val="22"/>
          <w:szCs w:val="22"/>
        </w:rPr>
        <w:t>Náhrada škody se řídí obecnými ustanoveními zákona</w:t>
      </w:r>
      <w:r w:rsidR="004F03B5" w:rsidRPr="009F6C89">
        <w:rPr>
          <w:rFonts w:ascii="Arial" w:hAnsi="Arial" w:cs="Arial"/>
          <w:b w:val="0"/>
          <w:color w:val="auto"/>
          <w:sz w:val="22"/>
          <w:szCs w:val="22"/>
        </w:rPr>
        <w:t xml:space="preserve"> č. 89/2012 Sb., Občanský zákoník, ve znění pozdějších předpisů (dále také „zákon“).</w:t>
      </w:r>
      <w:r w:rsidRPr="009F6C89">
        <w:rPr>
          <w:rFonts w:ascii="Arial" w:hAnsi="Arial" w:cs="Arial"/>
          <w:b w:val="0"/>
          <w:color w:val="auto"/>
          <w:sz w:val="22"/>
          <w:szCs w:val="22"/>
        </w:rPr>
        <w:t xml:space="preserve"> S přihlédnutím k zákonu konstatují obě smluvní strany na základě vzájemné dohody, že </w:t>
      </w:r>
      <w:r w:rsidR="007F46FC" w:rsidRPr="009F6C89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9F6C89">
        <w:rPr>
          <w:rFonts w:ascii="Arial" w:hAnsi="Arial" w:cs="Arial"/>
          <w:b w:val="0"/>
          <w:color w:val="auto"/>
          <w:sz w:val="22"/>
          <w:szCs w:val="22"/>
        </w:rPr>
        <w:t xml:space="preserve"> odpovídá za škodu</w:t>
      </w:r>
      <w:r w:rsidR="0007747A" w:rsidRPr="009F6C89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Pr="009F6C89">
        <w:rPr>
          <w:rFonts w:ascii="Arial" w:hAnsi="Arial" w:cs="Arial"/>
          <w:b w:val="0"/>
          <w:color w:val="auto"/>
          <w:sz w:val="22"/>
          <w:szCs w:val="22"/>
        </w:rPr>
        <w:t>kterou zaviní porušením svých povinností</w:t>
      </w:r>
      <w:r w:rsidR="00D275EA" w:rsidRPr="009F6C89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51FC2" w:rsidRPr="00C3607C" w:rsidRDefault="00651FC2" w:rsidP="00A439C6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Obdobím zpracování mezd se rozumí období od 2. dne kalendářního měsíce následujícího po měsíci, za který se zpracovávají mzdy, do 12:00 hod. posledního pracovního dne před výplatním dnem. </w:t>
      </w:r>
      <w:r w:rsidR="001E151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Výplatním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dnem se rozumí 9. den v měsíci. Připadne-li tento výplatní den na den pracovního klidu, výplatním dnem se stává nejbližší pracovní den</w:t>
      </w:r>
      <w:r w:rsidR="00923D48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předcházející 9. dni v měsíci.</w:t>
      </w:r>
    </w:p>
    <w:p w:rsidR="00A439C6" w:rsidRPr="00C3607C" w:rsidRDefault="007F46FC" w:rsidP="00A439C6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se zavazuje reagovat na běžné požadavky </w:t>
      </w:r>
      <w:r w:rsidR="0063583D" w:rsidRPr="00C3607C">
        <w:rPr>
          <w:rFonts w:ascii="Arial" w:hAnsi="Arial" w:cs="Arial"/>
          <w:b w:val="0"/>
          <w:color w:val="auto"/>
          <w:sz w:val="22"/>
          <w:szCs w:val="22"/>
        </w:rPr>
        <w:t xml:space="preserve">(dotaz, objednávka) 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Objednatele bez zbytečného odkladu ve lhůtě do 2 pracovních dnů</w:t>
      </w:r>
      <w:r w:rsidR="00D110B5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a v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077F4" w:rsidRPr="00C3607C">
        <w:rPr>
          <w:rFonts w:ascii="Arial" w:hAnsi="Arial" w:cs="Arial"/>
          <w:b w:val="0"/>
          <w:color w:val="auto"/>
          <w:sz w:val="22"/>
          <w:szCs w:val="22"/>
        </w:rPr>
        <w:t>období zpracování mezd</w:t>
      </w:r>
      <w:r w:rsidR="00EE05C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do 24 hodin,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pracovních dnech, od oznámení Objednatelem.</w:t>
      </w:r>
    </w:p>
    <w:p w:rsidR="00FE7D3D" w:rsidRPr="005F1358" w:rsidRDefault="007F46FC" w:rsidP="005F1358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se zavazuje</w:t>
      </w:r>
      <w:r w:rsidR="001E151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odstranit reklamované vady</w:t>
      </w:r>
      <w:r w:rsidR="001E151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bez zbytečného odkladu ve lhůtách uvedených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tabulce níže nebo předložit Objednateli ve shodném termínu návrh řešení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termínem odstranění reklamované vady, který umožní zpracovat mzdy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616B" w:rsidRPr="00C3607C">
        <w:rPr>
          <w:rFonts w:ascii="Arial" w:hAnsi="Arial" w:cs="Arial"/>
          <w:b w:val="0"/>
          <w:color w:val="auto"/>
          <w:sz w:val="22"/>
          <w:szCs w:val="22"/>
        </w:rPr>
        <w:t xml:space="preserve">nejpozději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v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 xml:space="preserve">termínu </w:t>
      </w:r>
      <w:r w:rsidR="00FE616B" w:rsidRPr="00C3607C">
        <w:rPr>
          <w:rFonts w:ascii="Arial" w:hAnsi="Arial" w:cs="Arial"/>
          <w:b w:val="0"/>
          <w:color w:val="auto"/>
          <w:sz w:val="22"/>
          <w:szCs w:val="22"/>
        </w:rPr>
        <w:t xml:space="preserve">do 12:00 hod. posledního pracovního dne bezprostředně </w:t>
      </w:r>
      <w:r w:rsidR="00FE616B" w:rsidRPr="00C3607C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předcházejícího výplatnímu dnu,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a </w:t>
      </w:r>
      <w:r w:rsidR="00FE7D3D" w:rsidRPr="00C3607C">
        <w:rPr>
          <w:rFonts w:ascii="Arial" w:hAnsi="Arial" w:cs="Arial"/>
          <w:b w:val="0"/>
          <w:color w:val="auto"/>
          <w:sz w:val="22"/>
          <w:szCs w:val="22"/>
        </w:rPr>
        <w:t>zároveň neovlivní</w:t>
      </w:r>
      <w:r w:rsidR="00FE7D3D" w:rsidRPr="005F1358">
        <w:rPr>
          <w:rFonts w:ascii="Arial" w:hAnsi="Arial" w:cs="Arial"/>
          <w:b w:val="0"/>
          <w:color w:val="auto"/>
          <w:sz w:val="22"/>
          <w:szCs w:val="22"/>
        </w:rPr>
        <w:t xml:space="preserve"> výsledek užití APV</w:t>
      </w:r>
      <w:r w:rsidRPr="005F1358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5F1358">
        <w:rPr>
          <w:rFonts w:ascii="Arial" w:hAnsi="Arial" w:cs="Arial"/>
          <w:b w:val="0"/>
          <w:color w:val="auto"/>
          <w:sz w:val="22"/>
          <w:szCs w:val="22"/>
        </w:rPr>
        <w:t xml:space="preserve">to za předpokladu, že Objednatel nahlásí vadu alespoň </w:t>
      </w:r>
      <w:r w:rsidR="001470D6">
        <w:rPr>
          <w:rFonts w:ascii="Arial" w:hAnsi="Arial" w:cs="Arial"/>
          <w:b w:val="0"/>
          <w:color w:val="auto"/>
          <w:sz w:val="22"/>
          <w:szCs w:val="22"/>
        </w:rPr>
        <w:t>48</w:t>
      </w:r>
      <w:r w:rsidR="00FE7D3D" w:rsidRPr="005F1358">
        <w:rPr>
          <w:rFonts w:ascii="Arial" w:hAnsi="Arial" w:cs="Arial"/>
          <w:b w:val="0"/>
          <w:color w:val="auto"/>
          <w:sz w:val="22"/>
          <w:szCs w:val="22"/>
        </w:rPr>
        <w:t xml:space="preserve"> hodin před </w:t>
      </w:r>
      <w:r w:rsidR="00FE616B">
        <w:rPr>
          <w:rFonts w:ascii="Arial" w:hAnsi="Arial" w:cs="Arial"/>
          <w:b w:val="0"/>
          <w:color w:val="auto"/>
          <w:sz w:val="22"/>
          <w:szCs w:val="22"/>
        </w:rPr>
        <w:t xml:space="preserve">výplatním dnem. </w:t>
      </w:r>
    </w:p>
    <w:tbl>
      <w:tblPr>
        <w:tblW w:w="8328" w:type="dxa"/>
        <w:tblInd w:w="817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49"/>
      </w:tblGrid>
      <w:tr w:rsidR="00FE7D3D" w:rsidRPr="00075E8D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Kritická vada</w:t>
            </w:r>
          </w:p>
        </w:tc>
        <w:tc>
          <w:tcPr>
            <w:tcW w:w="2410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Zásadní vada</w:t>
            </w:r>
          </w:p>
        </w:tc>
        <w:tc>
          <w:tcPr>
            <w:tcW w:w="2126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Nepodstatná vada</w:t>
            </w:r>
          </w:p>
        </w:tc>
        <w:tc>
          <w:tcPr>
            <w:tcW w:w="1949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Provozní porucha</w:t>
            </w:r>
          </w:p>
        </w:tc>
      </w:tr>
      <w:tr w:rsidR="00FE7D3D" w:rsidRPr="00FE7D3D" w:rsidTr="00C42CAF">
        <w:trPr>
          <w:trHeight w:val="170"/>
        </w:trPr>
        <w:tc>
          <w:tcPr>
            <w:tcW w:w="1843" w:type="dxa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410" w:type="dxa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126" w:type="dxa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1949" w:type="dxa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</w:tr>
      <w:tr w:rsidR="00FE7D3D" w:rsidRPr="00075E8D" w:rsidTr="00C42CAF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</w:tr>
      <w:tr w:rsidR="00FE7D3D" w:rsidRPr="00075E8D" w:rsidTr="00C42CAF">
        <w:trPr>
          <w:trHeight w:val="170"/>
        </w:trPr>
        <w:tc>
          <w:tcPr>
            <w:tcW w:w="1843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K provozním poruchám je možné předložit pouze nezávazné doporučení</w:t>
            </w:r>
            <w:r w:rsidR="007F46FC">
              <w:rPr>
                <w:rFonts w:cs="Microsoft Sans Serif"/>
                <w:szCs w:val="16"/>
              </w:rPr>
              <w:t xml:space="preserve"> a </w:t>
            </w:r>
            <w:r w:rsidRPr="00075E8D">
              <w:rPr>
                <w:rFonts w:cs="Microsoft Sans Serif"/>
                <w:szCs w:val="16"/>
              </w:rPr>
              <w:t>to na základě přesně definovaných potíží.</w:t>
            </w:r>
          </w:p>
        </w:tc>
      </w:tr>
      <w:tr w:rsidR="00FE7D3D" w:rsidRPr="00075E8D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410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126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b/>
                <w:szCs w:val="16"/>
              </w:rPr>
            </w:pPr>
          </w:p>
        </w:tc>
      </w:tr>
      <w:tr w:rsidR="00FE7D3D" w:rsidRPr="00075E8D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48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144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:rsidTr="00C42CAF">
        <w:trPr>
          <w:trHeight w:val="170"/>
        </w:trPr>
        <w:tc>
          <w:tcPr>
            <w:tcW w:w="1843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:rsidR="00FE7D3D" w:rsidRPr="00FE7D3D" w:rsidRDefault="00B1429D" w:rsidP="00B1429D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V období zpracování </w:t>
            </w:r>
            <w:r w:rsidR="00FE7D3D"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mezd</w:t>
            </w:r>
          </w:p>
        </w:tc>
        <w:tc>
          <w:tcPr>
            <w:tcW w:w="2410" w:type="dxa"/>
            <w:shd w:val="clear" w:color="auto" w:fill="2E529C"/>
            <w:vAlign w:val="center"/>
          </w:tcPr>
          <w:p w:rsidR="00FE7D3D" w:rsidRPr="00FE7D3D" w:rsidRDefault="00FE7D3D" w:rsidP="00FC06DB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V </w:t>
            </w:r>
            <w:r w:rsidR="00DC6D2F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OBDOBÍ </w:t>
            </w:r>
            <w:r w:rsidR="00B1429D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ZPRACOVÁNÍ </w:t>
            </w: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mezd</w:t>
            </w:r>
          </w:p>
        </w:tc>
        <w:tc>
          <w:tcPr>
            <w:tcW w:w="2126" w:type="dxa"/>
            <w:shd w:val="clear" w:color="auto" w:fill="2E529C"/>
            <w:vAlign w:val="center"/>
          </w:tcPr>
          <w:p w:rsidR="00FE7D3D" w:rsidRPr="00FE7D3D" w:rsidRDefault="00FE7D3D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V </w:t>
            </w:r>
            <w:r w:rsidR="00DC6D2F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OBDOBÍ </w:t>
            </w:r>
            <w:r w:rsidR="00B1429D">
              <w:rPr>
                <w:rFonts w:cs="Microsoft Sans Serif"/>
                <w:b/>
                <w:caps/>
                <w:color w:val="FFFFFF" w:themeColor="background1"/>
                <w:szCs w:val="16"/>
              </w:rPr>
              <w:t>zPRACOVÁNÍ</w:t>
            </w: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 xml:space="preserve"> mezd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72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</w:tbl>
    <w:p w:rsidR="00FE7D3D" w:rsidRPr="008E4DE4" w:rsidRDefault="00FE7D3D" w:rsidP="00432287">
      <w:pPr>
        <w:pStyle w:val="Zkladntext"/>
        <w:numPr>
          <w:ilvl w:val="0"/>
          <w:numId w:val="39"/>
        </w:numPr>
        <w:spacing w:before="120" w:after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Vyskytnutí vady je Objednatel povinen oznámit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i bezprostředně poté, co se vada projeví. Objednatel zasílá požadavky na opravu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písemné formě prostřednictvím internetové aplikace </w:t>
      </w:r>
      <w:proofErr w:type="spellStart"/>
      <w:r w:rsidR="00682B49" w:rsidRPr="008E4DE4">
        <w:rPr>
          <w:rFonts w:ascii="Arial" w:hAnsi="Arial" w:cs="Arial"/>
          <w:b w:val="0"/>
          <w:color w:val="auto"/>
          <w:sz w:val="22"/>
          <w:szCs w:val="22"/>
        </w:rPr>
        <w:t>HelpDesk</w:t>
      </w:r>
      <w:proofErr w:type="spellEnd"/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 nebo zasláním Chybového hlášení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APV. Oznamované vady plnění musí být dostatečně specifikovány, tj. uvede se zejména:</w:t>
      </w:r>
    </w:p>
    <w:p w:rsidR="00FE7D3D" w:rsidRPr="007F46FC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7F46FC">
        <w:rPr>
          <w:rFonts w:ascii="Arial" w:hAnsi="Arial" w:cs="Arial"/>
          <w:sz w:val="22"/>
          <w:szCs w:val="22"/>
        </w:rPr>
        <w:t>označení programového vybavení, u něhož se vada projevila;</w:t>
      </w:r>
    </w:p>
    <w:p w:rsidR="00FE7D3D" w:rsidRPr="007F46FC" w:rsidRDefault="008E4DE4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7F46FC">
        <w:rPr>
          <w:rFonts w:ascii="Arial" w:hAnsi="Arial" w:cs="Arial"/>
          <w:sz w:val="22"/>
          <w:szCs w:val="22"/>
        </w:rPr>
        <w:t>č</w:t>
      </w:r>
      <w:r w:rsidR="00FE7D3D" w:rsidRPr="007F46FC">
        <w:rPr>
          <w:rFonts w:ascii="Arial" w:hAnsi="Arial" w:cs="Arial"/>
          <w:sz w:val="22"/>
          <w:szCs w:val="22"/>
        </w:rPr>
        <w:t>íslo verze</w:t>
      </w:r>
      <w:r w:rsidR="00C0252E">
        <w:rPr>
          <w:rFonts w:ascii="Arial" w:hAnsi="Arial" w:cs="Arial"/>
          <w:sz w:val="22"/>
          <w:szCs w:val="22"/>
        </w:rPr>
        <w:t xml:space="preserve"> APV</w:t>
      </w:r>
      <w:r w:rsidR="00FE7D3D" w:rsidRPr="007F46FC">
        <w:rPr>
          <w:rFonts w:ascii="Arial" w:hAnsi="Arial" w:cs="Arial"/>
          <w:sz w:val="22"/>
          <w:szCs w:val="22"/>
        </w:rPr>
        <w:t>;</w:t>
      </w:r>
    </w:p>
    <w:p w:rsidR="00FE7D3D" w:rsidRPr="00A34860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A34860">
        <w:rPr>
          <w:rFonts w:ascii="Arial" w:hAnsi="Arial" w:cs="Arial"/>
          <w:sz w:val="22"/>
          <w:szCs w:val="22"/>
        </w:rPr>
        <w:t>popis vady, případně jejich projevů;</w:t>
      </w:r>
    </w:p>
    <w:p w:rsidR="00FE7D3D" w:rsidRPr="00A34860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A34860">
        <w:rPr>
          <w:rFonts w:ascii="Arial" w:hAnsi="Arial" w:cs="Arial"/>
          <w:sz w:val="22"/>
          <w:szCs w:val="22"/>
        </w:rPr>
        <w:t>čas, kdy se vada projevila;</w:t>
      </w:r>
    </w:p>
    <w:p w:rsidR="00FE7D3D" w:rsidRPr="008A49F5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8A49F5">
        <w:rPr>
          <w:rFonts w:ascii="Arial" w:hAnsi="Arial" w:cs="Arial"/>
          <w:sz w:val="22"/>
          <w:szCs w:val="22"/>
        </w:rPr>
        <w:t>konkrétní činnost, při které se vada projevila;</w:t>
      </w:r>
    </w:p>
    <w:p w:rsidR="00FE7D3D" w:rsidRPr="008A49F5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8A49F5">
        <w:rPr>
          <w:rFonts w:ascii="Arial" w:hAnsi="Arial" w:cs="Arial"/>
          <w:sz w:val="22"/>
          <w:szCs w:val="22"/>
        </w:rPr>
        <w:t>osoby, které vadu zjistily;</w:t>
      </w:r>
    </w:p>
    <w:p w:rsidR="00FE7D3D" w:rsidRPr="008A49F5" w:rsidRDefault="00FE7D3D" w:rsidP="008A49F5">
      <w:pPr>
        <w:pStyle w:val="Odstavecseseznamem"/>
        <w:numPr>
          <w:ilvl w:val="0"/>
          <w:numId w:val="66"/>
        </w:numPr>
        <w:rPr>
          <w:rFonts w:ascii="Arial" w:hAnsi="Arial" w:cs="Arial"/>
          <w:b/>
          <w:sz w:val="22"/>
          <w:szCs w:val="22"/>
        </w:rPr>
      </w:pPr>
      <w:r w:rsidRPr="008A49F5">
        <w:rPr>
          <w:rFonts w:ascii="Arial" w:hAnsi="Arial" w:cs="Arial"/>
          <w:sz w:val="22"/>
          <w:szCs w:val="22"/>
        </w:rPr>
        <w:t>kontaktní</w:t>
      </w:r>
      <w:r w:rsidRPr="002A676A">
        <w:rPr>
          <w:rFonts w:ascii="Arial" w:hAnsi="Arial" w:cs="Arial"/>
          <w:sz w:val="22"/>
          <w:szCs w:val="22"/>
        </w:rPr>
        <w:t xml:space="preserve"> osoby pro odstraňování vady;</w:t>
      </w:r>
    </w:p>
    <w:p w:rsidR="00122E4D" w:rsidRPr="008E4DE4" w:rsidRDefault="00122E4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Před nahlášením vady či požadavku je Objednatel povinen ověřit, že </w:t>
      </w:r>
      <w:r w:rsidR="00B17A53" w:rsidRPr="008E4DE4">
        <w:rPr>
          <w:rFonts w:ascii="Arial" w:hAnsi="Arial" w:cs="Arial"/>
          <w:b w:val="0"/>
          <w:color w:val="auto"/>
          <w:sz w:val="22"/>
          <w:szCs w:val="22"/>
        </w:rPr>
        <w:t xml:space="preserve">daný stav 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není možné odstranit za pomocí standardních uživatelských znalostí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informací obsažených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uživatelské dokumentaci.</w:t>
      </w:r>
    </w:p>
    <w:p w:rsidR="00FE7D3D" w:rsidRPr="008E4DE4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V případě prodlení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>odstraněním Kritické nebo zásadní vady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oboustranně dohodnuté lhůtě, je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8E4DE4">
        <w:rPr>
          <w:rFonts w:ascii="Arial" w:hAnsi="Arial" w:cs="Arial"/>
          <w:b w:val="0"/>
          <w:color w:val="auto"/>
          <w:sz w:val="22"/>
          <w:szCs w:val="22"/>
        </w:rPr>
        <w:t xml:space="preserve"> povinen zaplatit Objednateli smluvní pokutu za každ</w:t>
      </w:r>
      <w:r w:rsidR="003138D1">
        <w:rPr>
          <w:rFonts w:ascii="Arial" w:hAnsi="Arial" w:cs="Arial"/>
          <w:b w:val="0"/>
          <w:color w:val="auto"/>
          <w:sz w:val="22"/>
          <w:szCs w:val="22"/>
        </w:rPr>
        <w:t>ý den prodlení ve výši:</w:t>
      </w:r>
    </w:p>
    <w:p w:rsidR="00FE7D3D" w:rsidRDefault="00FE7D3D" w:rsidP="002A33FD">
      <w:pPr>
        <w:pStyle w:val="Odstavecseseznamem"/>
      </w:pPr>
    </w:p>
    <w:tbl>
      <w:tblPr>
        <w:tblW w:w="0" w:type="auto"/>
        <w:tblInd w:w="817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6312"/>
      </w:tblGrid>
      <w:tr w:rsidR="00FE7D3D" w:rsidRPr="00FE7D3D" w:rsidTr="008C6528">
        <w:trPr>
          <w:trHeight w:val="454"/>
        </w:trPr>
        <w:tc>
          <w:tcPr>
            <w:tcW w:w="2051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righ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Smluvní pokuta</w:t>
            </w:r>
          </w:p>
        </w:tc>
        <w:tc>
          <w:tcPr>
            <w:tcW w:w="6312" w:type="dxa"/>
            <w:shd w:val="clear" w:color="auto" w:fill="2E529C"/>
            <w:vAlign w:val="center"/>
          </w:tcPr>
          <w:p w:rsidR="00FE7D3D" w:rsidRPr="00FE7D3D" w:rsidRDefault="00FE7D3D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Prodlení</w:t>
            </w:r>
            <w:r w:rsidR="007F46FC">
              <w:rPr>
                <w:b/>
                <w:caps/>
                <w:color w:val="FFFFFF" w:themeColor="background1"/>
              </w:rPr>
              <w:t xml:space="preserve"> s </w:t>
            </w:r>
            <w:r w:rsidRPr="00FE7D3D">
              <w:rPr>
                <w:b/>
                <w:caps/>
                <w:color w:val="FFFFFF" w:themeColor="background1"/>
              </w:rPr>
              <w:t>odstraněním vady ve dnech</w:t>
            </w:r>
          </w:p>
        </w:tc>
      </w:tr>
      <w:tr w:rsidR="00FE7D3D" w:rsidTr="008C6528">
        <w:trPr>
          <w:trHeight w:val="340"/>
        </w:trPr>
        <w:tc>
          <w:tcPr>
            <w:tcW w:w="2051" w:type="dxa"/>
            <w:vAlign w:val="center"/>
          </w:tcPr>
          <w:p w:rsidR="00FE7D3D" w:rsidRPr="009F6C89" w:rsidRDefault="000A2CC1" w:rsidP="003138D1">
            <w:pPr>
              <w:jc w:val="right"/>
            </w:pPr>
            <w:r w:rsidRPr="009F6C89">
              <w:rPr>
                <w:b/>
              </w:rPr>
              <w:t>1</w:t>
            </w:r>
            <w:r w:rsidR="003138D1" w:rsidRPr="009F6C89">
              <w:rPr>
                <w:b/>
              </w:rPr>
              <w:t>28</w:t>
            </w:r>
            <w:r w:rsidR="00FE7D3D" w:rsidRPr="009F6C89">
              <w:t>,- Kč</w:t>
            </w:r>
          </w:p>
        </w:tc>
        <w:tc>
          <w:tcPr>
            <w:tcW w:w="6312" w:type="dxa"/>
            <w:vAlign w:val="center"/>
          </w:tcPr>
          <w:p w:rsidR="00FE7D3D" w:rsidRPr="009F6C89" w:rsidRDefault="00FE7D3D" w:rsidP="00E61C14">
            <w:pPr>
              <w:jc w:val="left"/>
            </w:pPr>
            <w:r w:rsidRPr="009F6C89">
              <w:t xml:space="preserve">1. - 15. </w:t>
            </w:r>
            <w:r w:rsidR="00041795" w:rsidRPr="009F6C89">
              <w:t>D</w:t>
            </w:r>
            <w:r w:rsidRPr="009F6C89">
              <w:t>en</w:t>
            </w:r>
          </w:p>
        </w:tc>
      </w:tr>
      <w:tr w:rsidR="00C42CAF" w:rsidTr="008C6528">
        <w:trPr>
          <w:trHeight w:val="340"/>
        </w:trPr>
        <w:tc>
          <w:tcPr>
            <w:tcW w:w="2051" w:type="dxa"/>
            <w:vAlign w:val="center"/>
          </w:tcPr>
          <w:p w:rsidR="00C42CAF" w:rsidRPr="009F6C89" w:rsidRDefault="003138D1" w:rsidP="003138D1">
            <w:pPr>
              <w:jc w:val="right"/>
            </w:pPr>
            <w:r w:rsidRPr="009F6C89">
              <w:rPr>
                <w:b/>
              </w:rPr>
              <w:t>256</w:t>
            </w:r>
            <w:r w:rsidR="00C42CAF" w:rsidRPr="009F6C89">
              <w:t>,- Kč</w:t>
            </w:r>
          </w:p>
        </w:tc>
        <w:tc>
          <w:tcPr>
            <w:tcW w:w="6312" w:type="dxa"/>
            <w:vAlign w:val="center"/>
          </w:tcPr>
          <w:p w:rsidR="00C42CAF" w:rsidRPr="009F6C89" w:rsidRDefault="00C42CAF" w:rsidP="00E61C14">
            <w:pPr>
              <w:jc w:val="left"/>
            </w:pPr>
            <w:r w:rsidRPr="009F6C89">
              <w:t>16.</w:t>
            </w:r>
            <w:r w:rsidR="00C3607C" w:rsidRPr="009F6C89">
              <w:t xml:space="preserve"> </w:t>
            </w:r>
            <w:r w:rsidRPr="009F6C89">
              <w:t>-</w:t>
            </w:r>
            <w:r w:rsidR="00C3607C" w:rsidRPr="009F6C89">
              <w:t xml:space="preserve"> </w:t>
            </w:r>
            <w:r w:rsidRPr="009F6C89">
              <w:t>30.</w:t>
            </w:r>
            <w:r w:rsidR="00BD662F" w:rsidRPr="009F6C89">
              <w:t xml:space="preserve"> </w:t>
            </w:r>
            <w:r w:rsidR="00041795" w:rsidRPr="009F6C89">
              <w:t>D</w:t>
            </w:r>
            <w:r w:rsidRPr="009F6C89">
              <w:t>en</w:t>
            </w:r>
          </w:p>
        </w:tc>
      </w:tr>
      <w:tr w:rsidR="00C42CAF" w:rsidTr="008C6528">
        <w:trPr>
          <w:trHeight w:val="340"/>
        </w:trPr>
        <w:tc>
          <w:tcPr>
            <w:tcW w:w="2051" w:type="dxa"/>
            <w:vAlign w:val="center"/>
          </w:tcPr>
          <w:p w:rsidR="00C42CAF" w:rsidRPr="009F6C89" w:rsidRDefault="003138D1" w:rsidP="003138D1">
            <w:pPr>
              <w:jc w:val="right"/>
            </w:pPr>
            <w:r w:rsidRPr="009F6C89">
              <w:rPr>
                <w:b/>
              </w:rPr>
              <w:t>384</w:t>
            </w:r>
            <w:r w:rsidR="00C42CAF" w:rsidRPr="009F6C89">
              <w:t>,- Kč</w:t>
            </w:r>
          </w:p>
        </w:tc>
        <w:tc>
          <w:tcPr>
            <w:tcW w:w="6312" w:type="dxa"/>
            <w:vAlign w:val="center"/>
          </w:tcPr>
          <w:p w:rsidR="00C42CAF" w:rsidRPr="009F6C89" w:rsidRDefault="00C42CAF" w:rsidP="00C42CAF">
            <w:pPr>
              <w:jc w:val="left"/>
            </w:pPr>
            <w:r w:rsidRPr="009F6C89">
              <w:t>31.</w:t>
            </w:r>
            <w:r w:rsidR="007F46FC" w:rsidRPr="009F6C89">
              <w:t xml:space="preserve"> a </w:t>
            </w:r>
            <w:r w:rsidRPr="009F6C89">
              <w:t>každý další den</w:t>
            </w:r>
          </w:p>
        </w:tc>
      </w:tr>
    </w:tbl>
    <w:p w:rsidR="00FE7D3D" w:rsidRDefault="00FE7D3D" w:rsidP="002A33FD">
      <w:pPr>
        <w:pStyle w:val="Odstavecseseznamem"/>
      </w:pPr>
    </w:p>
    <w:p w:rsidR="00D35D9C" w:rsidRDefault="008E1860" w:rsidP="009F6C89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</w:rPr>
      </w:pPr>
      <w:r w:rsidRPr="008E1860">
        <w:rPr>
          <w:rFonts w:ascii="Arial" w:hAnsi="Arial" w:cs="Arial"/>
          <w:sz w:val="22"/>
          <w:szCs w:val="22"/>
        </w:rPr>
        <w:t>Sml</w:t>
      </w:r>
      <w:r>
        <w:rPr>
          <w:rFonts w:ascii="Arial" w:hAnsi="Arial" w:cs="Arial"/>
          <w:sz w:val="22"/>
          <w:szCs w:val="22"/>
        </w:rPr>
        <w:t>uvní pokuta v případě prodlení Poskytovatele</w:t>
      </w:r>
      <w:r w:rsidRPr="008E1860">
        <w:rPr>
          <w:rFonts w:ascii="Arial" w:hAnsi="Arial" w:cs="Arial"/>
          <w:sz w:val="22"/>
          <w:szCs w:val="22"/>
        </w:rPr>
        <w:t xml:space="preserve"> s odstraněním Kritické nebo zásadní vady může dosáhnout maximálně výše ročního poplatku za poskytování technické podpory dle odst. </w:t>
      </w:r>
      <w:r>
        <w:rPr>
          <w:rFonts w:ascii="Arial" w:hAnsi="Arial" w:cs="Arial"/>
          <w:sz w:val="22"/>
          <w:szCs w:val="22"/>
        </w:rPr>
        <w:t>4.</w:t>
      </w:r>
      <w:r w:rsidRPr="008E18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8E1860">
        <w:rPr>
          <w:rFonts w:ascii="Arial" w:hAnsi="Arial" w:cs="Arial"/>
          <w:sz w:val="22"/>
          <w:szCs w:val="22"/>
        </w:rPr>
        <w:t>.</w:t>
      </w:r>
    </w:p>
    <w:p w:rsidR="00FE7D3D" w:rsidRPr="00D56848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Objednatel není oprávněn zasahovat do poskytnutých verzí </w:t>
      </w:r>
      <w:r w:rsidR="00E61C14">
        <w:rPr>
          <w:rFonts w:ascii="Arial" w:hAnsi="Arial" w:cs="Arial"/>
          <w:b w:val="0"/>
          <w:color w:val="auto"/>
          <w:sz w:val="22"/>
          <w:szCs w:val="22"/>
        </w:rPr>
        <w:t xml:space="preserve">aplikačního 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programového vybavení. V případě porušení tohoto ustanovení neodpovídá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za případné vady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škodu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vzniklé takovýmto zásahem.</w:t>
      </w:r>
    </w:p>
    <w:p w:rsidR="00FE7D3D" w:rsidRPr="00C3607C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275EA">
        <w:rPr>
          <w:rFonts w:ascii="Arial" w:hAnsi="Arial" w:cs="Arial"/>
          <w:b w:val="0"/>
          <w:color w:val="auto"/>
          <w:sz w:val="22"/>
          <w:szCs w:val="22"/>
        </w:rPr>
        <w:t xml:space="preserve">Odpovědné osoby, pověřené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komunikací za obě smluvní strany, jsou uvedeny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kompetenční doložce, která je Přílohou č. </w:t>
      </w:r>
      <w:r w:rsidR="00F21A7F" w:rsidRPr="00C3607C">
        <w:rPr>
          <w:rFonts w:ascii="Arial" w:hAnsi="Arial" w:cs="Arial"/>
          <w:b w:val="0"/>
          <w:color w:val="auto"/>
          <w:sz w:val="22"/>
          <w:szCs w:val="22"/>
        </w:rPr>
        <w:t>1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. této </w:t>
      </w:r>
      <w:r w:rsidR="00A34860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mlouvy.</w:t>
      </w:r>
    </w:p>
    <w:p w:rsidR="005B6FD9" w:rsidRPr="00D56848" w:rsidRDefault="00094954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lastRenderedPageBreak/>
        <w:t>Objednatel je oprávněn u Poskytovatele rekl</w:t>
      </w:r>
      <w:r w:rsidR="00D275EA">
        <w:rPr>
          <w:rFonts w:ascii="Arial" w:hAnsi="Arial" w:cs="Arial"/>
          <w:b w:val="0"/>
          <w:color w:val="auto"/>
          <w:sz w:val="22"/>
          <w:szCs w:val="22"/>
        </w:rPr>
        <w:t>amovat pouze vadu související 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dodaným APV.</w:t>
      </w:r>
    </w:p>
    <w:p w:rsidR="00FE7D3D" w:rsidRPr="00D56848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>Pokud to bude nutné pro podrobnou analýzu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řešení </w:t>
      </w:r>
      <w:r w:rsidR="00B17A53" w:rsidRPr="00D56848">
        <w:rPr>
          <w:rFonts w:ascii="Arial" w:hAnsi="Arial" w:cs="Arial"/>
          <w:b w:val="0"/>
          <w:color w:val="auto"/>
          <w:sz w:val="22"/>
          <w:szCs w:val="22"/>
        </w:rPr>
        <w:t xml:space="preserve">dotazu 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či vady, může si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vyžádat od Objednatele potřebné informace. Termín řešení </w:t>
      </w:r>
      <w:r w:rsidR="00B17A53" w:rsidRPr="00D56848">
        <w:rPr>
          <w:rFonts w:ascii="Arial" w:hAnsi="Arial" w:cs="Arial"/>
          <w:b w:val="0"/>
          <w:color w:val="auto"/>
          <w:sz w:val="22"/>
          <w:szCs w:val="22"/>
        </w:rPr>
        <w:t xml:space="preserve">dotazu 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či vady se tak posunuje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dobu prodlení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dodáním vyžádaných informací.</w:t>
      </w:r>
    </w:p>
    <w:p w:rsidR="000C141C" w:rsidRPr="00D56848" w:rsidRDefault="000C141C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>Smluvní strany se dohodly, že data dodaná Objednatelem k analýze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rámci poskytování technické podpory Objednatel před zasláním anonymizuje prostřednictvím nástrojů APV.</w:t>
      </w:r>
    </w:p>
    <w:p w:rsidR="00FE7D3D" w:rsidRPr="00D56848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Zjistí-li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při vyřizování požadavku na uplatnění práva plynoucího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odpovědnosti za vady (reklamace vady), že reklamace je neoprávněná (vada byla způsobena neodborným zásahem, neznalostí problematiky</w:t>
      </w:r>
      <w:r w:rsidR="005B6FD9">
        <w:rPr>
          <w:rFonts w:ascii="Arial" w:hAnsi="Arial" w:cs="Arial"/>
          <w:b w:val="0"/>
          <w:color w:val="auto"/>
          <w:sz w:val="22"/>
          <w:szCs w:val="22"/>
        </w:rPr>
        <w:t>, pops</w:t>
      </w:r>
      <w:r w:rsidR="00F826A5">
        <w:rPr>
          <w:rFonts w:ascii="Arial" w:hAnsi="Arial" w:cs="Arial"/>
          <w:b w:val="0"/>
          <w:color w:val="auto"/>
          <w:sz w:val="22"/>
          <w:szCs w:val="22"/>
        </w:rPr>
        <w:t>á</w:t>
      </w:r>
      <w:r w:rsidR="005B6FD9">
        <w:rPr>
          <w:rFonts w:ascii="Arial" w:hAnsi="Arial" w:cs="Arial"/>
          <w:b w:val="0"/>
          <w:color w:val="auto"/>
          <w:sz w:val="22"/>
          <w:szCs w:val="22"/>
        </w:rPr>
        <w:t>n</w:t>
      </w:r>
      <w:r w:rsidR="00F826A5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5B6FD9">
        <w:rPr>
          <w:rFonts w:ascii="Arial" w:hAnsi="Arial" w:cs="Arial"/>
          <w:b w:val="0"/>
          <w:color w:val="auto"/>
          <w:sz w:val="22"/>
          <w:szCs w:val="22"/>
        </w:rPr>
        <w:t xml:space="preserve"> v Uživatelské příručce</w:t>
      </w:r>
      <w:r w:rsidR="00E371CD">
        <w:rPr>
          <w:rFonts w:ascii="Arial" w:hAnsi="Arial" w:cs="Arial"/>
          <w:b w:val="0"/>
          <w:color w:val="auto"/>
          <w:sz w:val="22"/>
          <w:szCs w:val="22"/>
        </w:rPr>
        <w:t xml:space="preserve"> či</w:t>
      </w:r>
      <w:r w:rsidR="005B6FD9">
        <w:rPr>
          <w:rFonts w:ascii="Arial" w:hAnsi="Arial" w:cs="Arial"/>
          <w:b w:val="0"/>
          <w:color w:val="auto"/>
          <w:sz w:val="22"/>
          <w:szCs w:val="22"/>
        </w:rPr>
        <w:t xml:space="preserve"> Metodologické příruč</w:t>
      </w:r>
      <w:r w:rsidR="00E371CD">
        <w:rPr>
          <w:rFonts w:ascii="Arial" w:hAnsi="Arial" w:cs="Arial"/>
          <w:b w:val="0"/>
          <w:color w:val="auto"/>
          <w:sz w:val="22"/>
          <w:szCs w:val="22"/>
        </w:rPr>
        <w:t>ce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, případně se Objednatel neřídil pokyny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příruč</w:t>
      </w:r>
      <w:r w:rsidR="00E371CD">
        <w:rPr>
          <w:rFonts w:ascii="Arial" w:hAnsi="Arial" w:cs="Arial"/>
          <w:b w:val="0"/>
          <w:color w:val="auto"/>
          <w:sz w:val="22"/>
          <w:szCs w:val="22"/>
        </w:rPr>
        <w:t>kách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), vyúčtuje Objednateli náhradu za ztrátu času při vyřizování reklamace ve výši aktuální ceny konzultantské hodiny za každou započatou hodinu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, která je uvedena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Ceníku (</w:t>
      </w:r>
      <w:r w:rsidR="00912E8E" w:rsidRPr="00D56848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říloha č.</w:t>
      </w:r>
      <w:r w:rsidR="00A3486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246CF">
        <w:rPr>
          <w:rFonts w:ascii="Arial" w:hAnsi="Arial" w:cs="Arial"/>
          <w:b w:val="0"/>
          <w:color w:val="auto"/>
          <w:sz w:val="22"/>
          <w:szCs w:val="22"/>
        </w:rPr>
        <w:t>3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této</w:t>
      </w:r>
      <w:proofErr w:type="gramEnd"/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34860">
        <w:rPr>
          <w:rFonts w:ascii="Arial" w:hAnsi="Arial" w:cs="Arial"/>
          <w:b w:val="0"/>
          <w:color w:val="auto"/>
          <w:sz w:val="22"/>
          <w:szCs w:val="22"/>
        </w:rPr>
        <w:t>S</w:t>
      </w:r>
      <w:r w:rsidR="002203F9" w:rsidRPr="00D56848">
        <w:rPr>
          <w:rFonts w:ascii="Arial" w:hAnsi="Arial" w:cs="Arial"/>
          <w:b w:val="0"/>
          <w:color w:val="auto"/>
          <w:sz w:val="22"/>
          <w:szCs w:val="22"/>
        </w:rPr>
        <w:t>mlouvy)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FE7D3D" w:rsidRPr="00D56848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Za neoprávněnou reklamaci jsou označeny ty případy, </w:t>
      </w:r>
      <w:r w:rsidR="00F826A5">
        <w:rPr>
          <w:rFonts w:ascii="Arial" w:hAnsi="Arial" w:cs="Arial"/>
          <w:b w:val="0"/>
          <w:color w:val="auto"/>
          <w:sz w:val="22"/>
          <w:szCs w:val="22"/>
        </w:rPr>
        <w:t xml:space="preserve">které 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Objednatel </w:t>
      </w:r>
      <w:r w:rsidR="00F826A5">
        <w:rPr>
          <w:rFonts w:ascii="Arial" w:hAnsi="Arial" w:cs="Arial"/>
          <w:b w:val="0"/>
          <w:color w:val="auto"/>
          <w:sz w:val="22"/>
          <w:szCs w:val="22"/>
        </w:rPr>
        <w:t>měl znát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z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Uživatelské příručky</w:t>
      </w:r>
      <w:r w:rsidR="00E371CD">
        <w:rPr>
          <w:rFonts w:ascii="Arial" w:hAnsi="Arial" w:cs="Arial"/>
          <w:b w:val="0"/>
          <w:color w:val="auto"/>
          <w:sz w:val="22"/>
          <w:szCs w:val="22"/>
        </w:rPr>
        <w:t xml:space="preserve"> či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Metodologické příručky, že se nejedná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vadu. Za neoprávněnou reklamaci je dále považován také případ, který vznikl neznalostí uživatele způsobenou nedostatečným nebo žádným školením k dané problematice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APV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jakéhokoliv důvodu ležícího na straně Objednatele.</w:t>
      </w:r>
    </w:p>
    <w:p w:rsidR="00FE7D3D" w:rsidRPr="00D56848" w:rsidRDefault="00FE7D3D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56848">
        <w:rPr>
          <w:rFonts w:ascii="Arial" w:hAnsi="Arial" w:cs="Arial"/>
          <w:b w:val="0"/>
          <w:color w:val="auto"/>
          <w:sz w:val="22"/>
          <w:szCs w:val="22"/>
        </w:rPr>
        <w:t>Kromě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nad úroveň smluvní technické podpory specifikované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Příloze č. </w:t>
      </w:r>
      <w:r w:rsidR="00271242" w:rsidRPr="00D56848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A3486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="00A34860">
        <w:rPr>
          <w:rFonts w:ascii="Arial" w:hAnsi="Arial" w:cs="Arial"/>
          <w:b w:val="0"/>
          <w:color w:val="auto"/>
          <w:sz w:val="22"/>
          <w:szCs w:val="22"/>
        </w:rPr>
        <w:t>této</w:t>
      </w:r>
      <w:proofErr w:type="gramEnd"/>
      <w:r w:rsidR="00A34860">
        <w:rPr>
          <w:rFonts w:ascii="Arial" w:hAnsi="Arial" w:cs="Arial"/>
          <w:b w:val="0"/>
          <w:color w:val="auto"/>
          <w:sz w:val="22"/>
          <w:szCs w:val="22"/>
        </w:rPr>
        <w:t xml:space="preserve"> Smlouvy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se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 zavazuje poskytnout Objednateli na vyžádání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 xml:space="preserve">po vzájemné dohodě další technickou podporu </w:t>
      </w:r>
      <w:r w:rsidR="000709C2" w:rsidRPr="00D56848">
        <w:rPr>
          <w:rFonts w:ascii="Arial" w:hAnsi="Arial" w:cs="Arial"/>
          <w:b w:val="0"/>
          <w:color w:val="auto"/>
          <w:sz w:val="22"/>
          <w:szCs w:val="22"/>
        </w:rPr>
        <w:t>APV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, programovou podporu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případné další služby, jejichž cenu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56848">
        <w:rPr>
          <w:rFonts w:ascii="Arial" w:hAnsi="Arial" w:cs="Arial"/>
          <w:b w:val="0"/>
          <w:color w:val="auto"/>
          <w:sz w:val="22"/>
          <w:szCs w:val="22"/>
        </w:rPr>
        <w:t>podmínky jejich poskytování dohodnou strany zvlášť.</w:t>
      </w:r>
    </w:p>
    <w:p w:rsidR="00FE7D3D" w:rsidRDefault="007F46FC" w:rsidP="00432287">
      <w:pPr>
        <w:pStyle w:val="Zkladntext"/>
        <w:numPr>
          <w:ilvl w:val="0"/>
          <w:numId w:val="39"/>
        </w:numPr>
        <w:spacing w:before="120"/>
        <w:ind w:left="36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 xml:space="preserve"> se zavazuje na základě písemné objednávky Objednatele provádět instalaci nových verzí </w:t>
      </w:r>
      <w:r w:rsidR="00C0252E">
        <w:rPr>
          <w:rFonts w:ascii="Arial" w:hAnsi="Arial" w:cs="Arial"/>
          <w:b w:val="0"/>
          <w:color w:val="auto"/>
          <w:sz w:val="22"/>
          <w:szCs w:val="22"/>
        </w:rPr>
        <w:t>APV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 xml:space="preserve"> svými kapacitami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 xml:space="preserve">sídle Objednatele. Součástí instalace nové verze </w:t>
      </w:r>
      <w:r w:rsidR="00C0252E">
        <w:rPr>
          <w:rFonts w:ascii="Arial" w:hAnsi="Arial" w:cs="Arial"/>
          <w:b w:val="0"/>
          <w:color w:val="auto"/>
          <w:sz w:val="22"/>
          <w:szCs w:val="22"/>
        </w:rPr>
        <w:t>APV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 xml:space="preserve"> bude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i 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>seznámení obsluhy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>novou verzí formou zaškolení obsluhy. Objednatel je povinen zajistit přítomnost uživatelů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 xml:space="preserve">správce systému. V tomto případě Objednatel nad rámec dohodnuté ceny uhradí </w:t>
      </w:r>
      <w:r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>i vynaložené náklady dopravného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D56848">
        <w:rPr>
          <w:rFonts w:ascii="Arial" w:hAnsi="Arial" w:cs="Arial"/>
          <w:b w:val="0"/>
          <w:color w:val="auto"/>
          <w:sz w:val="22"/>
          <w:szCs w:val="22"/>
        </w:rPr>
        <w:t>práci servisního technika na základě oboustranně odsouhlaseného protokolu dle platného ceníku služeb.</w:t>
      </w:r>
    </w:p>
    <w:p w:rsidR="00FE7D3D" w:rsidRPr="00D30517" w:rsidRDefault="00D30517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color w:val="auto"/>
          <w:sz w:val="22"/>
          <w:szCs w:val="22"/>
        </w:rPr>
      </w:pPr>
      <w:r w:rsidRPr="00D30517">
        <w:rPr>
          <w:rFonts w:ascii="Arial" w:hAnsi="Arial"/>
          <w:color w:val="auto"/>
          <w:sz w:val="22"/>
          <w:szCs w:val="22"/>
        </w:rPr>
        <w:t>Článek III.</w:t>
      </w:r>
      <w:r w:rsidRPr="00D30517">
        <w:rPr>
          <w:rFonts w:ascii="Arial" w:hAnsi="Arial"/>
          <w:color w:val="auto"/>
          <w:sz w:val="22"/>
          <w:szCs w:val="22"/>
        </w:rPr>
        <w:br/>
      </w:r>
      <w:r w:rsidR="00FE7D3D" w:rsidRPr="00D30517">
        <w:rPr>
          <w:rFonts w:ascii="Arial" w:hAnsi="Arial"/>
          <w:color w:val="auto"/>
          <w:sz w:val="22"/>
          <w:szCs w:val="22"/>
        </w:rPr>
        <w:t>Definice vad</w:t>
      </w:r>
    </w:p>
    <w:p w:rsidR="00FE7D3D" w:rsidRPr="00D30517" w:rsidRDefault="00FE7D3D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Vada je ze strany 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e způsobený rozpor mezi skutečnými funkčními vlastnostmi poskytnutého plnění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funkčními vlastnostmi, které jsou stanoveny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dokumentaci plnění nebo ve specifikaci aplikačního programového vybavení.</w:t>
      </w:r>
    </w:p>
    <w:p w:rsidR="00FE7D3D" w:rsidRPr="00D30517" w:rsidRDefault="00FE7D3D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Vadou se rozumí nedostatek </w:t>
      </w:r>
      <w:r w:rsidR="003A5111" w:rsidRPr="00D30517">
        <w:rPr>
          <w:rFonts w:ascii="Arial" w:hAnsi="Arial" w:cs="Arial"/>
          <w:b w:val="0"/>
          <w:color w:val="auto"/>
          <w:sz w:val="22"/>
          <w:szCs w:val="22"/>
        </w:rPr>
        <w:t xml:space="preserve">aplikačního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programového vybavení znemožňující používání jakékoli jeho základní funkce popsané ve specifikaci produktu, která je nedílnou součástí Smlouvy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o</w:t>
      </w:r>
      <w:r w:rsidR="001246CF" w:rsidRPr="001246CF">
        <w:rPr>
          <w:rFonts w:ascii="Arial" w:hAnsi="Arial" w:cs="Arial"/>
          <w:b w:val="0"/>
          <w:color w:val="auto"/>
          <w:sz w:val="22"/>
          <w:szCs w:val="22"/>
        </w:rPr>
        <w:t xml:space="preserve"> dílo </w:t>
      </w:r>
      <w:r w:rsidR="008A49F5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1246CF" w:rsidRPr="001246CF">
        <w:rPr>
          <w:rFonts w:ascii="Arial" w:hAnsi="Arial" w:cs="Arial"/>
          <w:b w:val="0"/>
          <w:color w:val="auto"/>
          <w:sz w:val="22"/>
          <w:szCs w:val="22"/>
        </w:rPr>
        <w:t xml:space="preserve">Dodávka a instalace programového vybavení – Personální a mzdový informační systém KS mzdy </w:t>
      </w:r>
      <w:proofErr w:type="spellStart"/>
      <w:r w:rsidR="001246CF" w:rsidRPr="001246CF">
        <w:rPr>
          <w:rFonts w:ascii="Arial" w:hAnsi="Arial" w:cs="Arial"/>
          <w:b w:val="0"/>
          <w:color w:val="auto"/>
          <w:sz w:val="22"/>
          <w:szCs w:val="22"/>
        </w:rPr>
        <w:t>PROFi</w:t>
      </w:r>
      <w:proofErr w:type="spellEnd"/>
      <w:r w:rsidR="001246CF" w:rsidRPr="001246CF">
        <w:rPr>
          <w:rFonts w:ascii="Arial" w:hAnsi="Arial" w:cs="Arial"/>
          <w:b w:val="0"/>
          <w:color w:val="auto"/>
          <w:sz w:val="22"/>
          <w:szCs w:val="22"/>
        </w:rPr>
        <w:t xml:space="preserve"> verze CS16</w:t>
      </w:r>
      <w:r w:rsidR="008A49F5">
        <w:rPr>
          <w:rFonts w:ascii="Arial" w:hAnsi="Arial" w:cs="Arial"/>
          <w:b w:val="0"/>
          <w:color w:val="auto"/>
          <w:sz w:val="22"/>
          <w:szCs w:val="22"/>
        </w:rPr>
        <w:t>“,</w:t>
      </w:r>
      <w:r w:rsidR="001246CF" w:rsidRPr="001246CF">
        <w:rPr>
          <w:rFonts w:ascii="Arial" w:hAnsi="Arial" w:cs="Arial"/>
          <w:b w:val="0"/>
          <w:color w:val="auto"/>
          <w:sz w:val="22"/>
          <w:szCs w:val="22"/>
        </w:rPr>
        <w:t xml:space="preserve"> CES</w:t>
      </w:r>
      <w:r w:rsidR="008A49F5">
        <w:rPr>
          <w:rFonts w:ascii="Arial" w:hAnsi="Arial" w:cs="Arial"/>
          <w:b w:val="0"/>
          <w:color w:val="auto"/>
          <w:sz w:val="22"/>
          <w:szCs w:val="22"/>
        </w:rPr>
        <w:t xml:space="preserve"> SFDI </w:t>
      </w:r>
      <w:r w:rsidR="00832387" w:rsidRPr="00832387">
        <w:rPr>
          <w:rFonts w:ascii="Arial" w:hAnsi="Arial" w:cs="Arial"/>
          <w:b w:val="0"/>
          <w:color w:val="auto"/>
          <w:sz w:val="22"/>
          <w:szCs w:val="22"/>
        </w:rPr>
        <w:t>69/2018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FE7D3D" w:rsidRPr="00D30517" w:rsidRDefault="00FE7D3D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>Provozní poruchou se rozumí stav, kdy Objednatel nemůže bez ohledu na to, zda objektivně nebo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důvodu na své straně, </w:t>
      </w:r>
      <w:r w:rsidR="00A34860">
        <w:rPr>
          <w:rFonts w:ascii="Arial" w:hAnsi="Arial" w:cs="Arial"/>
          <w:b w:val="0"/>
          <w:color w:val="auto"/>
          <w:sz w:val="22"/>
          <w:szCs w:val="22"/>
        </w:rPr>
        <w:t xml:space="preserve">aplikační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programové vybavení využívat k účelu, k němuž je určeno,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to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jiného důvodu než je vada </w:t>
      </w:r>
      <w:r w:rsidR="00A34860">
        <w:rPr>
          <w:rFonts w:ascii="Arial" w:hAnsi="Arial" w:cs="Arial"/>
          <w:b w:val="0"/>
          <w:color w:val="auto"/>
          <w:sz w:val="22"/>
          <w:szCs w:val="22"/>
        </w:rPr>
        <w:t xml:space="preserve">aplikačního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programového vybavení.</w:t>
      </w:r>
    </w:p>
    <w:p w:rsidR="00FE7D3D" w:rsidRPr="00D30517" w:rsidRDefault="00FE7D3D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>Klasifikace vlastností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Funkcí</w:t>
      </w:r>
    </w:p>
    <w:p w:rsidR="00FE7D3D" w:rsidRPr="00CD6C3A" w:rsidRDefault="00FE7D3D" w:rsidP="008A49F5">
      <w:pPr>
        <w:pStyle w:val="Odstavecseseznamem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A34860">
        <w:rPr>
          <w:rFonts w:ascii="Arial" w:hAnsi="Arial" w:cs="Arial"/>
          <w:sz w:val="22"/>
          <w:szCs w:val="22"/>
        </w:rPr>
        <w:t>Za Kritické vlastnosti</w:t>
      </w:r>
      <w:r w:rsidR="007F46FC" w:rsidRPr="00CD6C3A">
        <w:rPr>
          <w:rFonts w:ascii="Arial" w:hAnsi="Arial" w:cs="Arial"/>
          <w:sz w:val="22"/>
          <w:szCs w:val="22"/>
        </w:rPr>
        <w:t xml:space="preserve"> a </w:t>
      </w:r>
      <w:r w:rsidRPr="00CD6C3A">
        <w:rPr>
          <w:rFonts w:ascii="Arial" w:hAnsi="Arial" w:cs="Arial"/>
          <w:sz w:val="22"/>
          <w:szCs w:val="22"/>
        </w:rPr>
        <w:t>funkce APV lze považovat:</w:t>
      </w:r>
    </w:p>
    <w:p w:rsidR="00FE7D3D" w:rsidRPr="00D30517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lastRenderedPageBreak/>
        <w:t>možnost evidovat základní údaje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zaměstnancích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míře nezbytně nutné pro zpracování mezd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vytvoření povinných výkazů dle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daném období </w:t>
      </w:r>
      <w:proofErr w:type="gramStart"/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platných </w:t>
      </w:r>
      <w:r w:rsidR="005A5330">
        <w:rPr>
          <w:rFonts w:ascii="Arial" w:hAnsi="Arial" w:cs="Arial"/>
          <w:b w:val="0"/>
          <w:color w:val="auto"/>
          <w:sz w:val="22"/>
          <w:szCs w:val="22"/>
        </w:rPr>
        <w:t xml:space="preserve"> právních</w:t>
      </w:r>
      <w:proofErr w:type="gramEnd"/>
      <w:r w:rsidR="005A53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předpisů České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Slovenské republiky</w:t>
      </w:r>
    </w:p>
    <w:p w:rsidR="00FE7D3D" w:rsidRPr="00D30517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>možnost evidovat základní údaje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="001A17CF" w:rsidRPr="00D30517">
        <w:rPr>
          <w:rFonts w:ascii="Arial" w:hAnsi="Arial" w:cs="Arial"/>
          <w:b w:val="0"/>
          <w:color w:val="auto"/>
          <w:sz w:val="22"/>
          <w:szCs w:val="22"/>
        </w:rPr>
        <w:t>pracovních</w:t>
      </w:r>
      <w:r w:rsidR="001A17CF">
        <w:rPr>
          <w:rFonts w:ascii="Arial" w:hAnsi="Arial" w:cs="Arial"/>
          <w:b w:val="0"/>
          <w:color w:val="auto"/>
          <w:sz w:val="22"/>
          <w:szCs w:val="22"/>
        </w:rPr>
        <w:t xml:space="preserve"> a služebních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poměrech zaměstnanců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A17CF">
        <w:rPr>
          <w:rFonts w:ascii="Arial" w:hAnsi="Arial" w:cs="Arial"/>
          <w:b w:val="0"/>
          <w:color w:val="auto"/>
          <w:sz w:val="22"/>
          <w:szCs w:val="22"/>
        </w:rPr>
        <w:t>a o pracovních vztazích uzavřených mimo pracovní poměr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míře nezbytně nutné pro zpracování mezd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vytvoření povinných výkazů dle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daném období </w:t>
      </w:r>
      <w:proofErr w:type="gramStart"/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platných </w:t>
      </w:r>
      <w:r w:rsidR="005A5330">
        <w:rPr>
          <w:rFonts w:ascii="Arial" w:hAnsi="Arial" w:cs="Arial"/>
          <w:b w:val="0"/>
          <w:color w:val="auto"/>
          <w:sz w:val="22"/>
          <w:szCs w:val="22"/>
        </w:rPr>
        <w:t xml:space="preserve"> právních</w:t>
      </w:r>
      <w:proofErr w:type="gramEnd"/>
      <w:r w:rsidR="005A53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předpisů České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Slovenské republiky</w:t>
      </w:r>
    </w:p>
    <w:p w:rsidR="00FE7D3D" w:rsidRPr="00D30517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>možnost použít ve zpracování mezd mzdových složek stanovených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daném období platnými </w:t>
      </w:r>
      <w:r w:rsidR="005A5330">
        <w:rPr>
          <w:rFonts w:ascii="Arial" w:hAnsi="Arial" w:cs="Arial"/>
          <w:b w:val="0"/>
          <w:color w:val="auto"/>
          <w:sz w:val="22"/>
          <w:szCs w:val="22"/>
        </w:rPr>
        <w:t>právními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 xml:space="preserve"> předpisy České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Slovenské republiky</w:t>
      </w:r>
    </w:p>
    <w:p w:rsidR="00FE7D3D" w:rsidRPr="00D30517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0517">
        <w:rPr>
          <w:rFonts w:ascii="Arial" w:hAnsi="Arial" w:cs="Arial"/>
          <w:b w:val="0"/>
          <w:color w:val="auto"/>
          <w:sz w:val="22"/>
          <w:szCs w:val="22"/>
        </w:rPr>
        <w:t>možnost použít ve zpracování mezd mzdových složek pro Partnera vytvořených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uhrazených na základě písemné objednávky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D30517">
        <w:rPr>
          <w:rFonts w:ascii="Arial" w:hAnsi="Arial" w:cs="Arial"/>
          <w:b w:val="0"/>
          <w:color w:val="auto"/>
          <w:sz w:val="22"/>
          <w:szCs w:val="22"/>
        </w:rPr>
        <w:t>následné fakturace</w:t>
      </w:r>
    </w:p>
    <w:p w:rsidR="00FE7D3D" w:rsidRPr="00D30517" w:rsidRDefault="00D30517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m</w:t>
      </w:r>
      <w:r w:rsidR="00FE7D3D" w:rsidRPr="00D30517">
        <w:rPr>
          <w:rFonts w:ascii="Arial" w:hAnsi="Arial" w:cs="Arial"/>
          <w:b w:val="0"/>
          <w:color w:val="auto"/>
          <w:sz w:val="22"/>
          <w:szCs w:val="22"/>
        </w:rPr>
        <w:t>ožnost vytvoření všech povinných přehledů, sestav,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D30517">
        <w:rPr>
          <w:rFonts w:ascii="Arial" w:hAnsi="Arial" w:cs="Arial"/>
          <w:b w:val="0"/>
          <w:color w:val="auto"/>
          <w:sz w:val="22"/>
          <w:szCs w:val="22"/>
        </w:rPr>
        <w:t>reportů určených pro státní správu, zdravotní pojišťovny</w:t>
      </w:r>
      <w:r w:rsidR="007F46F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="00FE7D3D" w:rsidRPr="00D30517">
        <w:rPr>
          <w:rFonts w:ascii="Arial" w:hAnsi="Arial" w:cs="Arial"/>
          <w:b w:val="0"/>
          <w:color w:val="auto"/>
          <w:sz w:val="22"/>
          <w:szCs w:val="22"/>
        </w:rPr>
        <w:t>penzijní fondy</w:t>
      </w:r>
    </w:p>
    <w:p w:rsidR="00FE7D3D" w:rsidRPr="00C3607C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možnost vytvoření hromadného příkazu pro zaslání mezd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odvodů na účty zaměstnanců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příslušných institucí dle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daném období platných </w:t>
      </w:r>
      <w:r w:rsidR="005A5330" w:rsidRPr="00C3607C">
        <w:rPr>
          <w:rFonts w:ascii="Arial" w:hAnsi="Arial" w:cs="Arial"/>
          <w:b w:val="0"/>
          <w:color w:val="auto"/>
          <w:sz w:val="22"/>
          <w:szCs w:val="22"/>
        </w:rPr>
        <w:t xml:space="preserve">právních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předpisů České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Slovenské republiky</w:t>
      </w:r>
    </w:p>
    <w:p w:rsidR="00FE7D3D" w:rsidRPr="00C3607C" w:rsidRDefault="00FE7D3D" w:rsidP="008A49F5">
      <w:pPr>
        <w:pStyle w:val="Zkladntext"/>
        <w:numPr>
          <w:ilvl w:val="0"/>
          <w:numId w:val="63"/>
        </w:numPr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možnost provedení měsíční uzávěrky zpracovaných mezd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přechod do nového období   </w:t>
      </w:r>
    </w:p>
    <w:p w:rsidR="00FE7D3D" w:rsidRPr="00C3607C" w:rsidRDefault="00FE7D3D" w:rsidP="008A49F5">
      <w:pPr>
        <w:pStyle w:val="Odstavecseseznamem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Za Zásadní vlastnosti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funkce APV se považují vlastnosti uvedené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Příloze č. 2 Smlouvy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="002A676A" w:rsidRPr="00C3607C">
        <w:rPr>
          <w:rFonts w:ascii="Arial" w:hAnsi="Arial" w:cs="Arial"/>
          <w:sz w:val="22"/>
          <w:szCs w:val="22"/>
        </w:rPr>
        <w:t xml:space="preserve">dílo </w:t>
      </w:r>
      <w:r w:rsidR="008A49F5" w:rsidRPr="00C3607C">
        <w:rPr>
          <w:rFonts w:ascii="Arial" w:hAnsi="Arial" w:cs="Arial"/>
          <w:sz w:val="22"/>
          <w:szCs w:val="22"/>
        </w:rPr>
        <w:t>„</w:t>
      </w:r>
      <w:r w:rsidR="002A676A" w:rsidRPr="00C3607C">
        <w:rPr>
          <w:rFonts w:ascii="Arial" w:hAnsi="Arial" w:cs="Arial"/>
          <w:sz w:val="22"/>
          <w:szCs w:val="22"/>
        </w:rPr>
        <w:t xml:space="preserve">Dodávka a instalace programového vybavení </w:t>
      </w:r>
      <w:r w:rsidR="008A49F5" w:rsidRPr="00C3607C">
        <w:rPr>
          <w:rFonts w:ascii="Arial" w:hAnsi="Arial" w:cs="Arial"/>
          <w:sz w:val="22"/>
          <w:szCs w:val="22"/>
        </w:rPr>
        <w:t xml:space="preserve">- </w:t>
      </w:r>
      <w:r w:rsidR="002A676A" w:rsidRPr="00C3607C">
        <w:rPr>
          <w:rFonts w:ascii="Arial" w:hAnsi="Arial" w:cs="Arial"/>
          <w:sz w:val="22"/>
          <w:szCs w:val="22"/>
        </w:rPr>
        <w:t xml:space="preserve">Personální a mzdový informační systém KS mzdy </w:t>
      </w:r>
      <w:proofErr w:type="spellStart"/>
      <w:r w:rsidR="002A676A" w:rsidRPr="00C3607C">
        <w:rPr>
          <w:rFonts w:ascii="Arial" w:hAnsi="Arial" w:cs="Arial"/>
          <w:sz w:val="22"/>
          <w:szCs w:val="22"/>
        </w:rPr>
        <w:t>PROFi</w:t>
      </w:r>
      <w:proofErr w:type="spellEnd"/>
      <w:r w:rsidR="002A676A" w:rsidRPr="00C3607C">
        <w:rPr>
          <w:rFonts w:ascii="Arial" w:hAnsi="Arial" w:cs="Arial"/>
          <w:sz w:val="22"/>
          <w:szCs w:val="22"/>
        </w:rPr>
        <w:t xml:space="preserve"> verze CS16</w:t>
      </w:r>
      <w:r w:rsidR="008A49F5" w:rsidRPr="00C3607C">
        <w:rPr>
          <w:rFonts w:ascii="Arial" w:hAnsi="Arial" w:cs="Arial"/>
          <w:sz w:val="22"/>
          <w:szCs w:val="22"/>
        </w:rPr>
        <w:t xml:space="preserve">“, </w:t>
      </w:r>
      <w:r w:rsidR="002A676A" w:rsidRPr="00C3607C">
        <w:rPr>
          <w:rFonts w:ascii="Arial" w:hAnsi="Arial" w:cs="Arial"/>
          <w:sz w:val="22"/>
          <w:szCs w:val="22"/>
        </w:rPr>
        <w:t>CES</w:t>
      </w:r>
      <w:r w:rsidR="008A49F5" w:rsidRPr="00C3607C">
        <w:rPr>
          <w:rFonts w:ascii="Arial" w:hAnsi="Arial" w:cs="Arial"/>
          <w:sz w:val="22"/>
          <w:szCs w:val="22"/>
        </w:rPr>
        <w:t xml:space="preserve"> SFDI </w:t>
      </w:r>
      <w:r w:rsidR="00832387" w:rsidRPr="00832387">
        <w:rPr>
          <w:rFonts w:ascii="Arial" w:hAnsi="Arial" w:cs="Arial"/>
          <w:sz w:val="22"/>
          <w:szCs w:val="22"/>
        </w:rPr>
        <w:t>69/2018</w:t>
      </w:r>
      <w:r w:rsidR="008A49F5" w:rsidRPr="00C3607C">
        <w:rPr>
          <w:rFonts w:ascii="Arial" w:hAnsi="Arial" w:cs="Arial"/>
          <w:sz w:val="22"/>
          <w:szCs w:val="22"/>
        </w:rPr>
        <w:t>,</w:t>
      </w:r>
      <w:r w:rsidRPr="00C3607C">
        <w:rPr>
          <w:rFonts w:ascii="Arial" w:hAnsi="Arial" w:cs="Arial"/>
          <w:sz w:val="22"/>
          <w:szCs w:val="22"/>
        </w:rPr>
        <w:t xml:space="preserve"> uzavřené mezi oběma stranami;</w:t>
      </w:r>
    </w:p>
    <w:p w:rsidR="00FE7D3D" w:rsidRPr="00C3607C" w:rsidRDefault="00FE7D3D" w:rsidP="008A49F5">
      <w:pPr>
        <w:pStyle w:val="Odstavecseseznamem"/>
        <w:numPr>
          <w:ilvl w:val="0"/>
          <w:numId w:val="62"/>
        </w:numPr>
        <w:rPr>
          <w:rFonts w:ascii="Arial" w:hAnsi="Arial" w:cs="Arial"/>
          <w:b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Za Standardní vlastnosti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funkce APV se považují ostatní vlastnosti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funkce neuvedené mezi Kritickými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Zásadními vlastnostmi APV.</w:t>
      </w:r>
    </w:p>
    <w:p w:rsidR="00FE7D3D" w:rsidRPr="00C3607C" w:rsidRDefault="00FE7D3D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Klasifikace Vad</w:t>
      </w:r>
    </w:p>
    <w:p w:rsidR="00FE7D3D" w:rsidRPr="00C3607C" w:rsidRDefault="00FE7D3D" w:rsidP="008A49F5">
      <w:pPr>
        <w:pStyle w:val="Odstavecseseznamem"/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Za kritickou Vadu je považováno omezení některé Kritické vlastnosti APV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plném rozsahu;</w:t>
      </w:r>
    </w:p>
    <w:p w:rsidR="00FE7D3D" w:rsidRPr="00C3607C" w:rsidRDefault="00FE7D3D" w:rsidP="008A49F5">
      <w:pPr>
        <w:pStyle w:val="Odstavecseseznamem"/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Za zásadní Vadu je považováno omezení některé Zásadní vlastnosti APV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plném rozsahu;</w:t>
      </w:r>
    </w:p>
    <w:p w:rsidR="009E0DCE" w:rsidRPr="00C3607C" w:rsidRDefault="00FE7D3D" w:rsidP="008A49F5">
      <w:pPr>
        <w:pStyle w:val="Odstavecseseznamem"/>
        <w:numPr>
          <w:ilvl w:val="0"/>
          <w:numId w:val="64"/>
        </w:numPr>
        <w:rPr>
          <w:rFonts w:ascii="Arial" w:hAnsi="Arial" w:cs="Arial"/>
          <w:b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Za nepodstatnou Vadu je považováno omezení některé vlastnosti APV, která není uvedena mezi Kritickými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Zásadními vlastnostmi APV.</w:t>
      </w:r>
    </w:p>
    <w:p w:rsidR="009E0DCE" w:rsidRPr="00C3607C" w:rsidRDefault="00FC1113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Klasifikaci oznámených vad provádí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9E0DCE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podle výše uvedené klasifikace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9E0DCE" w:rsidRPr="00C3607C" w:rsidRDefault="009E0DCE" w:rsidP="00432287">
      <w:pPr>
        <w:pStyle w:val="Zkladntext"/>
        <w:numPr>
          <w:ilvl w:val="0"/>
          <w:numId w:val="41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Odstranění vady bude Objednateli oznámeno emailem na </w:t>
      </w:r>
      <w:r w:rsidR="00F21A7F" w:rsidRPr="00C3607C">
        <w:rPr>
          <w:rFonts w:ascii="Arial" w:hAnsi="Arial" w:cs="Arial"/>
          <w:b w:val="0"/>
          <w:color w:val="auto"/>
          <w:sz w:val="22"/>
          <w:szCs w:val="22"/>
        </w:rPr>
        <w:t>emailové adresy uvedené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21A7F" w:rsidRPr="00C3607C">
        <w:rPr>
          <w:rFonts w:ascii="Arial" w:hAnsi="Arial" w:cs="Arial"/>
          <w:b w:val="0"/>
          <w:color w:val="auto"/>
          <w:sz w:val="22"/>
          <w:szCs w:val="22"/>
        </w:rPr>
        <w:t>Příloze č.</w:t>
      </w:r>
      <w:r w:rsidR="00C770C6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21A7F" w:rsidRPr="00C3607C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CD6C3A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této Smlouvy</w:t>
      </w:r>
      <w:r w:rsidR="00F21A7F" w:rsidRPr="00C3607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3583D" w:rsidRPr="00C3607C" w:rsidRDefault="00575ED3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color w:val="auto"/>
          <w:sz w:val="22"/>
          <w:szCs w:val="22"/>
        </w:rPr>
      </w:pPr>
      <w:r w:rsidRPr="00C3607C">
        <w:rPr>
          <w:rFonts w:ascii="Arial" w:hAnsi="Arial"/>
          <w:color w:val="auto"/>
          <w:sz w:val="22"/>
          <w:szCs w:val="22"/>
        </w:rPr>
        <w:t>Článek IV.</w:t>
      </w:r>
      <w:r w:rsidR="001C5B28" w:rsidRPr="00C3607C">
        <w:rPr>
          <w:rFonts w:ascii="Arial" w:hAnsi="Arial"/>
          <w:color w:val="auto"/>
          <w:sz w:val="22"/>
          <w:szCs w:val="22"/>
        </w:rPr>
        <w:br/>
      </w:r>
      <w:r w:rsidR="0063583D" w:rsidRPr="00C3607C">
        <w:rPr>
          <w:rFonts w:ascii="Arial" w:hAnsi="Arial"/>
          <w:color w:val="auto"/>
          <w:sz w:val="22"/>
          <w:szCs w:val="22"/>
        </w:rPr>
        <w:t>Cena</w:t>
      </w:r>
      <w:r w:rsidR="007F46FC" w:rsidRPr="00C3607C">
        <w:rPr>
          <w:rFonts w:ascii="Arial" w:hAnsi="Arial"/>
          <w:color w:val="auto"/>
          <w:sz w:val="22"/>
          <w:szCs w:val="22"/>
        </w:rPr>
        <w:t xml:space="preserve"> a </w:t>
      </w:r>
      <w:r w:rsidR="0063583D" w:rsidRPr="00C3607C">
        <w:rPr>
          <w:rFonts w:ascii="Arial" w:hAnsi="Arial"/>
          <w:color w:val="auto"/>
          <w:sz w:val="22"/>
          <w:szCs w:val="22"/>
        </w:rPr>
        <w:t>způsob fakturace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Cena za poskytování technické podpory aplikačního programového vybavení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rozsahu stanoveném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2F03E4" w:rsidRPr="00C3607C" w:rsidDel="002F03E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odst.</w:t>
      </w:r>
      <w:r w:rsidR="00C770C6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>1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2F03E4" w:rsidRPr="00C3607C">
        <w:rPr>
          <w:rFonts w:ascii="Arial" w:hAnsi="Arial" w:cs="Arial"/>
          <w:b w:val="0"/>
          <w:color w:val="auto"/>
          <w:sz w:val="22"/>
          <w:szCs w:val="22"/>
        </w:rPr>
        <w:t>3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Smlouvy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se stanovuje dohodou ve výši </w:t>
      </w:r>
      <w:r w:rsidR="00F54A71" w:rsidRPr="00C3607C">
        <w:rPr>
          <w:rFonts w:ascii="Arial" w:hAnsi="Arial" w:cs="Arial"/>
          <w:b w:val="0"/>
          <w:color w:val="auto"/>
          <w:sz w:val="22"/>
          <w:szCs w:val="22"/>
        </w:rPr>
        <w:t>32.204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,- Kč bez DPH ročně.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Sazba DPH bude připočítána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den fakturace dle aktuálně účinných právních předpisů. 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Úhradu ročního paušálního poplatku odst. </w:t>
      </w:r>
      <w:r w:rsidR="002F03E4" w:rsidRPr="00C3607C">
        <w:rPr>
          <w:rFonts w:ascii="Arial" w:hAnsi="Arial" w:cs="Arial"/>
          <w:b w:val="0"/>
          <w:color w:val="auto"/>
          <w:sz w:val="22"/>
          <w:szCs w:val="22"/>
        </w:rPr>
        <w:t>4.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2F03E4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této Smlouvy</w:t>
      </w:r>
      <w:r w:rsidR="00F21091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provádí O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bjednatel čtvrtletně,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to na základě faktury vystavené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em vždy k prvnímu dni příslušného čtvrtletí. Výše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fakturované částky v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této faktu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>ře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se bude rovnat výši </w:t>
      </w:r>
      <w:r w:rsidR="005A5330" w:rsidRPr="00C3607C">
        <w:rPr>
          <w:rFonts w:ascii="Arial" w:hAnsi="Arial" w:cs="Arial"/>
          <w:b w:val="0"/>
          <w:color w:val="auto"/>
          <w:sz w:val="22"/>
          <w:szCs w:val="22"/>
        </w:rPr>
        <w:t>jedné čtvrtiny ročn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>í</w:t>
      </w:r>
      <w:r w:rsidR="005A5330" w:rsidRPr="00C3607C">
        <w:rPr>
          <w:rFonts w:ascii="Arial" w:hAnsi="Arial" w:cs="Arial"/>
          <w:b w:val="0"/>
          <w:color w:val="auto"/>
          <w:sz w:val="22"/>
          <w:szCs w:val="22"/>
        </w:rPr>
        <w:t>ho paušálního poplatku uvedeného v odst. 4.1</w:t>
      </w:r>
      <w:r w:rsidR="00A44789">
        <w:rPr>
          <w:rFonts w:ascii="Arial" w:hAnsi="Arial" w:cs="Arial"/>
          <w:b w:val="0"/>
          <w:color w:val="auto"/>
          <w:sz w:val="22"/>
          <w:szCs w:val="22"/>
        </w:rPr>
        <w:t xml:space="preserve"> této Smlouvy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(bez DPH)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výši DPH.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lastRenderedPageBreak/>
        <w:t>Cena za poskytování technické podpory bude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platností od 1.</w:t>
      </w:r>
      <w:r w:rsidR="007815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5. každého roku upravena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míru inflace (tj. index růstu spotřebitelských cen) stanovenou Českým statistickým úřadem pro uplynulý kalendářní rok. Změna ceny za poskytování technické podpory bude Objednateli oznámena písemně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spolu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oznámením bude zaslán </w:t>
      </w:r>
      <w:r w:rsidR="007815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návrh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dodatk</w:t>
      </w:r>
      <w:r w:rsidR="007815FC" w:rsidRPr="00C3607C">
        <w:rPr>
          <w:rFonts w:ascii="Arial" w:hAnsi="Arial" w:cs="Arial"/>
          <w:b w:val="0"/>
          <w:color w:val="auto"/>
          <w:sz w:val="22"/>
          <w:szCs w:val="22"/>
        </w:rPr>
        <w:t>u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k </w:t>
      </w:r>
      <w:r w:rsidR="007815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Smlouvě. 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Objednatel má právo změnu ceny za poskytování technické podpory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důvodu inflace odmítnout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závazek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tohoto důvodu vypovědět.</w:t>
      </w:r>
    </w:p>
    <w:p w:rsidR="0063583D" w:rsidRPr="00C3607C" w:rsidRDefault="0063583D" w:rsidP="009F6C89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V případě navýšení licencí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pro počet aktivních uživatelů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nad limit stanovený </w:t>
      </w:r>
      <w:r w:rsidR="00AB47C8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mlouvou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o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dílo </w:t>
      </w:r>
      <w:r w:rsidR="008A49F5" w:rsidRPr="00C3607C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Dodávka a instalace programového vybavení </w:t>
      </w:r>
      <w:r w:rsidR="008A49F5" w:rsidRPr="00C3607C">
        <w:rPr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Personální a mzdový informační systém KS mzdy </w:t>
      </w:r>
      <w:proofErr w:type="spellStart"/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>PROFi</w:t>
      </w:r>
      <w:proofErr w:type="spellEnd"/>
      <w:r w:rsidR="0083593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verze CS16</w:t>
      </w:r>
      <w:r w:rsidR="008A49F5" w:rsidRPr="00C3607C">
        <w:rPr>
          <w:rFonts w:ascii="Arial" w:hAnsi="Arial" w:cs="Arial"/>
          <w:b w:val="0"/>
          <w:color w:val="auto"/>
          <w:sz w:val="22"/>
          <w:szCs w:val="22"/>
        </w:rPr>
        <w:t>“,</w:t>
      </w:r>
      <w:r w:rsidR="008A49F5" w:rsidRPr="00C3607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CES</w:t>
      </w:r>
      <w:r w:rsidR="008A49F5" w:rsidRPr="00C3607C">
        <w:rPr>
          <w:rFonts w:ascii="Arial" w:hAnsi="Arial" w:cs="Arial"/>
          <w:b w:val="0"/>
          <w:sz w:val="22"/>
          <w:szCs w:val="22"/>
        </w:rPr>
        <w:t xml:space="preserve"> </w:t>
      </w:r>
      <w:r w:rsidR="008A49F5" w:rsidRPr="00832387">
        <w:rPr>
          <w:rFonts w:ascii="Arial" w:hAnsi="Arial" w:cs="Arial"/>
          <w:b w:val="0"/>
          <w:color w:val="auto"/>
          <w:sz w:val="22"/>
          <w:szCs w:val="22"/>
        </w:rPr>
        <w:t xml:space="preserve">SFDI </w:t>
      </w:r>
      <w:r w:rsidR="00832387" w:rsidRPr="00832387">
        <w:rPr>
          <w:rFonts w:ascii="Arial" w:hAnsi="Arial" w:cs="Arial"/>
          <w:b w:val="0"/>
          <w:color w:val="auto"/>
          <w:sz w:val="22"/>
          <w:szCs w:val="22"/>
        </w:rPr>
        <w:t>69/2018</w:t>
      </w:r>
      <w:r w:rsidR="008A49F5" w:rsidRPr="00832387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835933" w:rsidRPr="0083238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se zvyšuje cena technické podpory</w:t>
      </w:r>
      <w:r w:rsidR="00A44789">
        <w:rPr>
          <w:rFonts w:ascii="Arial" w:hAnsi="Arial" w:cs="Arial"/>
          <w:b w:val="0"/>
          <w:color w:val="auto"/>
          <w:sz w:val="22"/>
          <w:szCs w:val="22"/>
        </w:rPr>
        <w:t xml:space="preserve"> uvedená v odst. 4.1 této Smlouvy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18</w:t>
      </w:r>
      <w:r w:rsidR="00F33584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%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ceny navýšení licencí bez DPH ročně.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V případě vytvoření specifické programové úpravy APV dle konkrétních požadavků Objednatele se zvyšuje cena technické podpory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44789">
        <w:rPr>
          <w:rFonts w:ascii="Arial" w:hAnsi="Arial" w:cs="Arial"/>
          <w:b w:val="0"/>
          <w:color w:val="auto"/>
          <w:sz w:val="22"/>
          <w:szCs w:val="22"/>
        </w:rPr>
        <w:t>uvedená v odst. 4.1 této Smlouvy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18</w:t>
      </w:r>
      <w:r w:rsidR="00F33584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%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dohodnuté ceny této úpravy bez DPH ročně.</w:t>
      </w:r>
    </w:p>
    <w:p w:rsidR="00BC639F" w:rsidRPr="00C3607C" w:rsidRDefault="00BC639F" w:rsidP="00432287">
      <w:pPr>
        <w:numPr>
          <w:ilvl w:val="0"/>
          <w:numId w:val="43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Objednatel neposkytuje zálohy.  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Platby vyplývající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</w:t>
      </w:r>
      <w:r w:rsidR="00F33584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jejich dodatků budou prováděny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Kč, bankovním převodem na účet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e na základě faktury vystavené dle čl. IV., odst.</w:t>
      </w:r>
      <w:r w:rsidR="0091149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4.</w:t>
      </w:r>
      <w:r w:rsidR="00A44789">
        <w:rPr>
          <w:rFonts w:ascii="Arial" w:hAnsi="Arial" w:cs="Arial"/>
          <w:b w:val="0"/>
          <w:color w:val="auto"/>
          <w:sz w:val="22"/>
          <w:szCs w:val="22"/>
        </w:rPr>
        <w:t>3 této Smlouvy.</w:t>
      </w:r>
    </w:p>
    <w:p w:rsidR="00F33584" w:rsidRPr="00C3607C" w:rsidRDefault="00F33584" w:rsidP="00A44789">
      <w:pPr>
        <w:numPr>
          <w:ilvl w:val="0"/>
          <w:numId w:val="43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Faktury vystavené Poskytovatelem budou obsahovat všechny náležitosti daňového dokladu podle § 29 a násl. zákona č. 235/2004 Sb. o dani z přidané hodnoty, ve znění pozdějších předpisů a musí obsahovat evidenční číslo této Smlouvy přidělené Objednatelem.</w:t>
      </w:r>
    </w:p>
    <w:p w:rsidR="0063583D" w:rsidRPr="00C3607C" w:rsidRDefault="0063583D" w:rsidP="00432287">
      <w:pPr>
        <w:pStyle w:val="Zkladntext"/>
        <w:numPr>
          <w:ilvl w:val="0"/>
          <w:numId w:val="43"/>
        </w:numPr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Lhůta splatnosti faktury činí 30 kalendářních dnů ode dne doručení Objednateli. Faktura bude doručena</w:t>
      </w:r>
      <w:r w:rsidR="00861A92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elektronicky</w:t>
      </w:r>
      <w:r w:rsidR="001246CF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prostřednictvím</w:t>
      </w:r>
      <w:r w:rsidR="00861A92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e</w:t>
      </w:r>
      <w:r w:rsidR="001246CF" w:rsidRPr="00C3607C">
        <w:rPr>
          <w:rFonts w:ascii="Arial" w:hAnsi="Arial" w:cs="Arial"/>
          <w:b w:val="0"/>
          <w:color w:val="auto"/>
          <w:sz w:val="22"/>
          <w:szCs w:val="22"/>
        </w:rPr>
        <w:t>-</w:t>
      </w:r>
      <w:r w:rsidR="00861A92" w:rsidRPr="00C3607C">
        <w:rPr>
          <w:rFonts w:ascii="Arial" w:hAnsi="Arial" w:cs="Arial"/>
          <w:b w:val="0"/>
          <w:color w:val="auto"/>
          <w:sz w:val="22"/>
          <w:szCs w:val="22"/>
        </w:rPr>
        <w:t>mail</w:t>
      </w:r>
      <w:r w:rsidR="001246CF" w:rsidRPr="00C3607C">
        <w:rPr>
          <w:rFonts w:ascii="Arial" w:hAnsi="Arial" w:cs="Arial"/>
          <w:b w:val="0"/>
          <w:color w:val="auto"/>
          <w:sz w:val="22"/>
          <w:szCs w:val="22"/>
        </w:rPr>
        <w:t>u</w:t>
      </w:r>
      <w:r w:rsidR="008A49F5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na podatelna@sfdi.cz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. Při prodlení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placením faktury je Objednatel povinen uhradit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i zákonný úrok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prodlení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dlužné částky za každý den prodlení.</w:t>
      </w:r>
    </w:p>
    <w:p w:rsidR="00F21091" w:rsidRPr="00C3607C" w:rsidRDefault="00F21091" w:rsidP="00432287">
      <w:pPr>
        <w:numPr>
          <w:ilvl w:val="0"/>
          <w:numId w:val="43"/>
        </w:numPr>
        <w:spacing w:before="120"/>
        <w:ind w:left="709" w:hanging="709"/>
        <w:rPr>
          <w:rFonts w:ascii="Arial" w:hAnsi="Arial" w:cs="Arial"/>
          <w:sz w:val="22"/>
          <w:szCs w:val="22"/>
          <w:lang w:eastAsia="en-US" w:bidi="en-US"/>
        </w:rPr>
      </w:pPr>
      <w:r w:rsidRPr="00C3607C">
        <w:rPr>
          <w:rFonts w:ascii="Arial" w:hAnsi="Arial" w:cs="Arial"/>
          <w:sz w:val="22"/>
          <w:szCs w:val="22"/>
          <w:lang w:eastAsia="en-US" w:bidi="en-US"/>
        </w:rPr>
        <w:t xml:space="preserve">Objednatel je oprávněn vadnou fakturu před uplynutím lhůty splatnosti vrátit 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>Poskytovatel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i bez zaplacení k provedení opravy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v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těchto případech:</w:t>
      </w:r>
    </w:p>
    <w:p w:rsidR="00F21091" w:rsidRPr="00C3607C" w:rsidRDefault="00F21091" w:rsidP="00F2109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  <w:lang w:eastAsia="en-US" w:bidi="en-US"/>
        </w:rPr>
      </w:pPr>
      <w:r w:rsidRPr="00C3607C">
        <w:rPr>
          <w:rFonts w:ascii="Arial" w:hAnsi="Arial" w:cs="Arial"/>
          <w:sz w:val="22"/>
          <w:szCs w:val="22"/>
          <w:lang w:eastAsia="en-US" w:bidi="en-US"/>
        </w:rPr>
        <w:t>nebude-li faktura obsahovat některou povinnou nebo dohodnutou náležitost nebo b</w:t>
      </w:r>
      <w:r w:rsidR="00BC639F" w:rsidRPr="00C3607C">
        <w:rPr>
          <w:rFonts w:ascii="Arial" w:hAnsi="Arial" w:cs="Arial"/>
          <w:sz w:val="22"/>
          <w:szCs w:val="22"/>
          <w:lang w:eastAsia="en-US" w:bidi="en-US"/>
        </w:rPr>
        <w:t>ude-li chybně vyúčtována cena za technickou podporu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,</w:t>
      </w:r>
    </w:p>
    <w:p w:rsidR="00F21091" w:rsidRPr="00C3607C" w:rsidRDefault="00F21091" w:rsidP="00F2109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  <w:lang w:eastAsia="en-US" w:bidi="en-US"/>
        </w:rPr>
      </w:pPr>
      <w:r w:rsidRPr="00C3607C">
        <w:rPr>
          <w:rFonts w:ascii="Arial" w:hAnsi="Arial" w:cs="Arial"/>
          <w:sz w:val="22"/>
          <w:szCs w:val="22"/>
          <w:lang w:eastAsia="en-US" w:bidi="en-US"/>
        </w:rPr>
        <w:t>budou-li vyúčtovány práce, které nebyly provedeny či nebyly potvrzeny oprávněným zástupcem Objednatele.</w:t>
      </w:r>
    </w:p>
    <w:p w:rsidR="00F21091" w:rsidRPr="00C3607C" w:rsidRDefault="00F21091" w:rsidP="00F21091">
      <w:pPr>
        <w:spacing w:before="120"/>
        <w:ind w:left="426"/>
        <w:rPr>
          <w:rFonts w:ascii="Arial" w:hAnsi="Arial" w:cs="Arial"/>
          <w:sz w:val="22"/>
          <w:szCs w:val="22"/>
          <w:lang w:eastAsia="en-US" w:bidi="en-US"/>
        </w:rPr>
      </w:pPr>
      <w:r w:rsidRPr="00C3607C">
        <w:rPr>
          <w:rFonts w:ascii="Arial" w:hAnsi="Arial" w:cs="Arial"/>
          <w:sz w:val="22"/>
          <w:szCs w:val="22"/>
          <w:lang w:eastAsia="en-US" w:bidi="en-US"/>
        </w:rPr>
        <w:t xml:space="preserve">Ve vrácené faktuře musí Objednatel vyznačit důvod vrácení faktury. 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>Poskytovatel</w:t>
      </w:r>
      <w:r w:rsidRPr="00C3607C">
        <w:rPr>
          <w:rFonts w:ascii="Arial" w:hAnsi="Arial" w:cs="Arial"/>
          <w:sz w:val="22"/>
          <w:szCs w:val="22"/>
          <w:lang w:eastAsia="en-US" w:bidi="en-US"/>
        </w:rPr>
        <w:t xml:space="preserve"> je povinen vystavit novou fakturu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s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tím, že oprávněným vrácením faktury přestává běžet původní lhůta splatnosti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a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běží nová 15 denní lhůta ode dne prokazatelného doručení opravené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a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všemi náležitostmi opatřené faktury Objednateli.</w:t>
      </w:r>
    </w:p>
    <w:p w:rsidR="00F21091" w:rsidRPr="00C3607C" w:rsidRDefault="00F21091" w:rsidP="00F21091">
      <w:pPr>
        <w:rPr>
          <w:rFonts w:ascii="Arial" w:hAnsi="Arial" w:cs="Arial"/>
          <w:sz w:val="22"/>
          <w:szCs w:val="22"/>
        </w:rPr>
      </w:pPr>
    </w:p>
    <w:p w:rsidR="009868FA" w:rsidRPr="00C3607C" w:rsidRDefault="00BC639F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color w:val="auto"/>
          <w:sz w:val="22"/>
          <w:szCs w:val="22"/>
        </w:rPr>
      </w:pPr>
      <w:r w:rsidRPr="00C3607C">
        <w:rPr>
          <w:rFonts w:ascii="Arial" w:hAnsi="Arial"/>
          <w:color w:val="auto"/>
          <w:sz w:val="22"/>
          <w:szCs w:val="22"/>
        </w:rPr>
        <w:t>Článek V.</w:t>
      </w:r>
      <w:r w:rsidRPr="00C3607C">
        <w:rPr>
          <w:rFonts w:ascii="Arial" w:hAnsi="Arial"/>
          <w:color w:val="auto"/>
          <w:sz w:val="22"/>
          <w:szCs w:val="22"/>
        </w:rPr>
        <w:br/>
      </w:r>
      <w:r w:rsidR="00FC1113" w:rsidRPr="00C3607C">
        <w:rPr>
          <w:rFonts w:ascii="Arial" w:hAnsi="Arial"/>
          <w:color w:val="auto"/>
          <w:sz w:val="22"/>
          <w:szCs w:val="22"/>
        </w:rPr>
        <w:t xml:space="preserve">Závěrečná </w:t>
      </w:r>
      <w:r w:rsidR="009868FA" w:rsidRPr="00C3607C">
        <w:rPr>
          <w:rFonts w:ascii="Arial" w:hAnsi="Arial"/>
          <w:color w:val="auto"/>
          <w:sz w:val="22"/>
          <w:szCs w:val="22"/>
        </w:rPr>
        <w:t>ustanovení</w:t>
      </w:r>
    </w:p>
    <w:p w:rsidR="009868FA" w:rsidRPr="00C3607C" w:rsidRDefault="00DB65C8" w:rsidP="00432287">
      <w:pPr>
        <w:pStyle w:val="Odstavecseseznamem"/>
        <w:numPr>
          <w:ilvl w:val="0"/>
          <w:numId w:val="45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C3607C">
        <w:rPr>
          <w:rFonts w:ascii="Arial" w:hAnsi="Arial" w:cs="Arial"/>
          <w:bCs/>
          <w:sz w:val="22"/>
          <w:szCs w:val="22"/>
        </w:rPr>
        <w:t>Všechna touto Smlouvou výslovně neupravená práva</w:t>
      </w:r>
      <w:r w:rsidR="007F46FC" w:rsidRPr="00C3607C">
        <w:rPr>
          <w:rFonts w:ascii="Arial" w:hAnsi="Arial" w:cs="Arial"/>
          <w:bCs/>
          <w:sz w:val="22"/>
          <w:szCs w:val="22"/>
        </w:rPr>
        <w:t xml:space="preserve"> a </w:t>
      </w:r>
      <w:r w:rsidRPr="00C3607C">
        <w:rPr>
          <w:rFonts w:ascii="Arial" w:hAnsi="Arial" w:cs="Arial"/>
          <w:bCs/>
          <w:sz w:val="22"/>
          <w:szCs w:val="22"/>
        </w:rPr>
        <w:t xml:space="preserve">povinnosti se řídí dle Obecných obchodních podmínek </w:t>
      </w:r>
      <w:r w:rsidR="007F46FC" w:rsidRPr="00C3607C">
        <w:rPr>
          <w:rFonts w:ascii="Arial" w:hAnsi="Arial" w:cs="Arial"/>
          <w:bCs/>
          <w:sz w:val="22"/>
          <w:szCs w:val="22"/>
        </w:rPr>
        <w:t>Poskytovatel</w:t>
      </w:r>
      <w:r w:rsidR="00D46D11" w:rsidRPr="00C3607C">
        <w:rPr>
          <w:rFonts w:ascii="Arial" w:hAnsi="Arial" w:cs="Arial"/>
          <w:bCs/>
          <w:sz w:val="22"/>
          <w:szCs w:val="22"/>
        </w:rPr>
        <w:t>e</w:t>
      </w:r>
      <w:r w:rsidRPr="00C3607C">
        <w:rPr>
          <w:rFonts w:ascii="Arial" w:hAnsi="Arial" w:cs="Arial"/>
          <w:bCs/>
          <w:sz w:val="22"/>
          <w:szCs w:val="22"/>
        </w:rPr>
        <w:t xml:space="preserve">, které jsou Přílohou č. 1 </w:t>
      </w:r>
      <w:r w:rsidR="00861A92" w:rsidRPr="00C3607C">
        <w:rPr>
          <w:rFonts w:ascii="Arial" w:hAnsi="Arial" w:cs="Arial"/>
          <w:sz w:val="22"/>
          <w:szCs w:val="22"/>
        </w:rPr>
        <w:t xml:space="preserve">Smlouvy o dílo </w:t>
      </w:r>
      <w:r w:rsidR="008A49F5" w:rsidRPr="00C3607C">
        <w:rPr>
          <w:rFonts w:ascii="Arial" w:hAnsi="Arial" w:cs="Arial"/>
          <w:sz w:val="22"/>
          <w:szCs w:val="22"/>
        </w:rPr>
        <w:t>„</w:t>
      </w:r>
      <w:r w:rsidR="00861A92" w:rsidRPr="00C3607C">
        <w:rPr>
          <w:rFonts w:ascii="Arial" w:hAnsi="Arial" w:cs="Arial"/>
          <w:sz w:val="22"/>
          <w:szCs w:val="22"/>
        </w:rPr>
        <w:t xml:space="preserve">Dodávka a instalace programového vybavení – Personální a mzdový informační systém KS mzdy </w:t>
      </w:r>
      <w:proofErr w:type="spellStart"/>
      <w:r w:rsidR="00861A92" w:rsidRPr="00C3607C">
        <w:rPr>
          <w:rFonts w:ascii="Arial" w:hAnsi="Arial" w:cs="Arial"/>
          <w:sz w:val="22"/>
          <w:szCs w:val="22"/>
        </w:rPr>
        <w:t>PROFi</w:t>
      </w:r>
      <w:proofErr w:type="spellEnd"/>
      <w:r w:rsidR="00861A92" w:rsidRPr="00C3607C">
        <w:rPr>
          <w:rFonts w:ascii="Arial" w:hAnsi="Arial" w:cs="Arial"/>
          <w:sz w:val="22"/>
          <w:szCs w:val="22"/>
        </w:rPr>
        <w:t xml:space="preserve"> verze CS16</w:t>
      </w:r>
      <w:r w:rsidR="008A49F5" w:rsidRPr="00C3607C">
        <w:rPr>
          <w:rFonts w:ascii="Arial" w:hAnsi="Arial" w:cs="Arial"/>
          <w:sz w:val="22"/>
          <w:szCs w:val="22"/>
        </w:rPr>
        <w:t>“,</w:t>
      </w:r>
      <w:r w:rsidR="00861A92" w:rsidRPr="00C3607C">
        <w:rPr>
          <w:rFonts w:ascii="Arial" w:hAnsi="Arial" w:cs="Arial"/>
          <w:sz w:val="22"/>
          <w:szCs w:val="22"/>
        </w:rPr>
        <w:t xml:space="preserve"> CES</w:t>
      </w:r>
      <w:r w:rsidR="008A49F5" w:rsidRPr="00C3607C">
        <w:rPr>
          <w:rFonts w:ascii="Arial" w:hAnsi="Arial" w:cs="Arial"/>
          <w:sz w:val="22"/>
          <w:szCs w:val="22"/>
        </w:rPr>
        <w:t xml:space="preserve"> SFDI </w:t>
      </w:r>
      <w:r w:rsidR="00832387" w:rsidRPr="00832387">
        <w:rPr>
          <w:rFonts w:ascii="Arial" w:hAnsi="Arial" w:cs="Arial"/>
          <w:sz w:val="22"/>
          <w:szCs w:val="22"/>
        </w:rPr>
        <w:t>69/2018</w:t>
      </w:r>
      <w:r w:rsidR="008A49F5" w:rsidRPr="00C3607C">
        <w:rPr>
          <w:rFonts w:ascii="Arial" w:hAnsi="Arial" w:cs="Arial"/>
          <w:sz w:val="22"/>
          <w:szCs w:val="22"/>
        </w:rPr>
        <w:t>.</w:t>
      </w:r>
      <w:r w:rsidR="00861A92" w:rsidRPr="00C3607C">
        <w:rPr>
          <w:rFonts w:ascii="Arial" w:hAnsi="Arial" w:cs="Arial"/>
          <w:sz w:val="22"/>
          <w:szCs w:val="22"/>
        </w:rPr>
        <w:t xml:space="preserve"> </w:t>
      </w:r>
      <w:r w:rsidRPr="00C3607C">
        <w:rPr>
          <w:rFonts w:ascii="Arial" w:hAnsi="Arial" w:cs="Arial"/>
          <w:bCs/>
          <w:sz w:val="22"/>
          <w:szCs w:val="22"/>
        </w:rPr>
        <w:t xml:space="preserve">Odchylná ujednání ve Smlouvě mají přednost před zněním Obecných obchodních podmínek </w:t>
      </w:r>
      <w:r w:rsidR="007F46FC" w:rsidRPr="00C3607C">
        <w:rPr>
          <w:rFonts w:ascii="Arial" w:hAnsi="Arial" w:cs="Arial"/>
          <w:bCs/>
          <w:sz w:val="22"/>
          <w:szCs w:val="22"/>
        </w:rPr>
        <w:t>Poskytovatel</w:t>
      </w:r>
      <w:r w:rsidR="00D46D11" w:rsidRPr="00C3607C">
        <w:rPr>
          <w:rFonts w:ascii="Arial" w:hAnsi="Arial" w:cs="Arial"/>
          <w:bCs/>
          <w:sz w:val="22"/>
          <w:szCs w:val="22"/>
        </w:rPr>
        <w:t>e</w:t>
      </w:r>
      <w:r w:rsidRPr="00C3607C">
        <w:rPr>
          <w:rFonts w:ascii="Arial" w:hAnsi="Arial" w:cs="Arial"/>
          <w:bCs/>
          <w:sz w:val="22"/>
          <w:szCs w:val="22"/>
        </w:rPr>
        <w:t>.</w:t>
      </w:r>
    </w:p>
    <w:p w:rsidR="00F97A2C" w:rsidRPr="00C3607C" w:rsidRDefault="00F97A2C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lastRenderedPageBreak/>
        <w:t>Právní vztahy, které vzniknou při realizaci závazků vyplývajících</w:t>
      </w:r>
      <w:r w:rsidR="007F46FC" w:rsidRPr="00C3607C">
        <w:rPr>
          <w:rFonts w:ascii="Arial" w:hAnsi="Arial" w:cs="Arial"/>
          <w:sz w:val="22"/>
          <w:szCs w:val="22"/>
        </w:rPr>
        <w:t xml:space="preserve"> z </w:t>
      </w:r>
      <w:r w:rsidRPr="00C3607C">
        <w:rPr>
          <w:rFonts w:ascii="Arial" w:hAnsi="Arial" w:cs="Arial"/>
          <w:sz w:val="22"/>
          <w:szCs w:val="22"/>
        </w:rPr>
        <w:t>této Smlouvy, se řídí právním řádem České republiky. Právní vztahy neupravené touto Smlouvou</w:t>
      </w:r>
      <w:r w:rsidR="0091149C" w:rsidRPr="00C3607C">
        <w:rPr>
          <w:rFonts w:ascii="Arial" w:hAnsi="Arial" w:cs="Arial"/>
          <w:sz w:val="22"/>
          <w:szCs w:val="22"/>
        </w:rPr>
        <w:t xml:space="preserve"> ani Obecnými obchodními podmínkami </w:t>
      </w:r>
      <w:r w:rsidR="00041795" w:rsidRPr="00C3607C">
        <w:rPr>
          <w:rFonts w:ascii="Arial" w:hAnsi="Arial" w:cs="Arial"/>
          <w:sz w:val="22"/>
          <w:szCs w:val="22"/>
        </w:rPr>
        <w:t xml:space="preserve">KS – program </w:t>
      </w:r>
      <w:r w:rsidRPr="00C3607C">
        <w:rPr>
          <w:rFonts w:ascii="Arial" w:hAnsi="Arial" w:cs="Arial"/>
          <w:sz w:val="22"/>
          <w:szCs w:val="22"/>
        </w:rPr>
        <w:t xml:space="preserve">se řídí ustanoveními zák. č. 89/2012 Sb., občanský zákoník. </w:t>
      </w:r>
    </w:p>
    <w:p w:rsidR="00F97A2C" w:rsidRPr="00C3607C" w:rsidRDefault="00F33584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Smlouva se uzavírá na dobu neurčitou, </w:t>
      </w:r>
      <w:r w:rsidR="00F97A2C" w:rsidRPr="00C3607C">
        <w:rPr>
          <w:rFonts w:ascii="Arial" w:hAnsi="Arial" w:cs="Arial"/>
          <w:sz w:val="22"/>
          <w:szCs w:val="22"/>
        </w:rPr>
        <w:t>nabývá platnosti dnem jejího podpisu poslední smluvní stranou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="00F97A2C" w:rsidRPr="00C3607C">
        <w:rPr>
          <w:rFonts w:ascii="Arial" w:hAnsi="Arial" w:cs="Arial"/>
          <w:sz w:val="22"/>
          <w:szCs w:val="22"/>
        </w:rPr>
        <w:t>účinnosti dnem uveřejnění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="00F97A2C" w:rsidRPr="00C3607C">
        <w:rPr>
          <w:rFonts w:ascii="Arial" w:hAnsi="Arial" w:cs="Arial"/>
          <w:sz w:val="22"/>
          <w:szCs w:val="22"/>
        </w:rPr>
        <w:t xml:space="preserve">registru smluv dle odst. </w:t>
      </w:r>
      <w:r w:rsidR="00861A92" w:rsidRPr="00C3607C">
        <w:rPr>
          <w:rFonts w:ascii="Arial" w:hAnsi="Arial" w:cs="Arial"/>
          <w:sz w:val="22"/>
          <w:szCs w:val="22"/>
        </w:rPr>
        <w:t>5</w:t>
      </w:r>
      <w:r w:rsidR="00F97A2C" w:rsidRPr="00C3607C">
        <w:rPr>
          <w:rFonts w:ascii="Arial" w:hAnsi="Arial" w:cs="Arial"/>
          <w:sz w:val="22"/>
          <w:szCs w:val="22"/>
        </w:rPr>
        <w:t xml:space="preserve">.6 této Smlouvy. </w:t>
      </w:r>
    </w:p>
    <w:p w:rsidR="00F97A2C" w:rsidRPr="00C3607C" w:rsidRDefault="0010296E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Smlouvu lze měnit pouze vzestupně očíslovanými písemnými dodatky podepsanými oprávněnými zástupci obou smluvních stran.</w:t>
      </w:r>
    </w:p>
    <w:p w:rsidR="0010296E" w:rsidRPr="00C3607C" w:rsidRDefault="007F46FC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Poskytovatel</w:t>
      </w:r>
      <w:r w:rsidR="0010296E" w:rsidRPr="00C3607C">
        <w:rPr>
          <w:rFonts w:ascii="Arial" w:hAnsi="Arial" w:cs="Arial"/>
          <w:sz w:val="22"/>
          <w:szCs w:val="22"/>
        </w:rPr>
        <w:t xml:space="preserve"> se zavazuje k součinnosti při výkonu finanční kontroly dle § 2 písm. e) zákona č. 320/2001 Sb.,</w:t>
      </w:r>
      <w:r w:rsidRPr="00C3607C">
        <w:rPr>
          <w:rFonts w:ascii="Arial" w:hAnsi="Arial" w:cs="Arial"/>
          <w:sz w:val="22"/>
          <w:szCs w:val="22"/>
        </w:rPr>
        <w:t xml:space="preserve"> o </w:t>
      </w:r>
      <w:r w:rsidR="0010296E" w:rsidRPr="00C3607C">
        <w:rPr>
          <w:rFonts w:ascii="Arial" w:hAnsi="Arial" w:cs="Arial"/>
          <w:sz w:val="22"/>
          <w:szCs w:val="22"/>
        </w:rPr>
        <w:t xml:space="preserve">finanční kontrole, ve znění pozdějších předpisů. </w:t>
      </w:r>
      <w:r w:rsidRPr="00C3607C">
        <w:rPr>
          <w:rFonts w:ascii="Arial" w:hAnsi="Arial" w:cs="Arial"/>
          <w:sz w:val="22"/>
          <w:szCs w:val="22"/>
        </w:rPr>
        <w:t>Poskytovatel</w:t>
      </w:r>
      <w:r w:rsidR="0010296E" w:rsidRPr="00C3607C">
        <w:rPr>
          <w:rFonts w:ascii="Arial" w:hAnsi="Arial" w:cs="Arial"/>
          <w:sz w:val="22"/>
          <w:szCs w:val="22"/>
        </w:rPr>
        <w:t xml:space="preserve"> se dále zavazuje umožnit všem oprávněným subjektům provést kontrolu dokladů souvisejících</w:t>
      </w:r>
      <w:r w:rsidRPr="00C3607C">
        <w:rPr>
          <w:rFonts w:ascii="Arial" w:hAnsi="Arial" w:cs="Arial"/>
          <w:sz w:val="22"/>
          <w:szCs w:val="22"/>
        </w:rPr>
        <w:t xml:space="preserve"> s </w:t>
      </w:r>
      <w:r w:rsidR="0010296E" w:rsidRPr="00C3607C">
        <w:rPr>
          <w:rFonts w:ascii="Arial" w:hAnsi="Arial" w:cs="Arial"/>
          <w:sz w:val="22"/>
          <w:szCs w:val="22"/>
        </w:rPr>
        <w:t>plněním veřejné zakázky,</w:t>
      </w:r>
      <w:r w:rsidRPr="00C3607C">
        <w:rPr>
          <w:rFonts w:ascii="Arial" w:hAnsi="Arial" w:cs="Arial"/>
          <w:sz w:val="22"/>
          <w:szCs w:val="22"/>
        </w:rPr>
        <w:t xml:space="preserve"> a </w:t>
      </w:r>
      <w:r w:rsidR="0010296E" w:rsidRPr="00C3607C">
        <w:rPr>
          <w:rFonts w:ascii="Arial" w:hAnsi="Arial" w:cs="Arial"/>
          <w:sz w:val="22"/>
          <w:szCs w:val="22"/>
        </w:rPr>
        <w:t>to po dobu určenou k jejich archivaci</w:t>
      </w:r>
      <w:r w:rsidRPr="00C3607C">
        <w:rPr>
          <w:rFonts w:ascii="Arial" w:hAnsi="Arial" w:cs="Arial"/>
          <w:sz w:val="22"/>
          <w:szCs w:val="22"/>
        </w:rPr>
        <w:t xml:space="preserve"> v </w:t>
      </w:r>
      <w:r w:rsidR="0010296E" w:rsidRPr="00C3607C">
        <w:rPr>
          <w:rFonts w:ascii="Arial" w:hAnsi="Arial" w:cs="Arial"/>
          <w:sz w:val="22"/>
          <w:szCs w:val="22"/>
        </w:rPr>
        <w:t>souladu</w:t>
      </w:r>
      <w:r w:rsidRPr="00C3607C">
        <w:rPr>
          <w:rFonts w:ascii="Arial" w:hAnsi="Arial" w:cs="Arial"/>
          <w:sz w:val="22"/>
          <w:szCs w:val="22"/>
        </w:rPr>
        <w:t xml:space="preserve"> s </w:t>
      </w:r>
      <w:r w:rsidR="0010296E" w:rsidRPr="00C3607C">
        <w:rPr>
          <w:rFonts w:ascii="Arial" w:hAnsi="Arial" w:cs="Arial"/>
          <w:sz w:val="22"/>
          <w:szCs w:val="22"/>
        </w:rPr>
        <w:t xml:space="preserve">příslušnými právními předpisy. </w:t>
      </w:r>
    </w:p>
    <w:p w:rsidR="0010296E" w:rsidRPr="00C3607C" w:rsidRDefault="0010296E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Smluvní strany</w:t>
      </w:r>
      <w:r w:rsidR="00342164" w:rsidRPr="00C3607C">
        <w:rPr>
          <w:rFonts w:ascii="Arial" w:hAnsi="Arial" w:cs="Arial"/>
          <w:sz w:val="22"/>
          <w:szCs w:val="22"/>
        </w:rPr>
        <w:t xml:space="preserve"> výslovně prohlašují, že obsah S</w:t>
      </w:r>
      <w:r w:rsidRPr="00C3607C">
        <w:rPr>
          <w:rFonts w:ascii="Arial" w:hAnsi="Arial" w:cs="Arial"/>
          <w:sz w:val="22"/>
          <w:szCs w:val="22"/>
        </w:rPr>
        <w:t>mlouvy není předmětem utajen</w:t>
      </w:r>
      <w:r w:rsidR="00342164" w:rsidRPr="00C3607C">
        <w:rPr>
          <w:rFonts w:ascii="Arial" w:hAnsi="Arial" w:cs="Arial"/>
          <w:sz w:val="22"/>
          <w:szCs w:val="22"/>
        </w:rPr>
        <w:t>í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="00342164" w:rsidRPr="00C3607C">
        <w:rPr>
          <w:rFonts w:ascii="Arial" w:hAnsi="Arial" w:cs="Arial"/>
          <w:sz w:val="22"/>
          <w:szCs w:val="22"/>
        </w:rPr>
        <w:t>že souhlasí se zveřejněním S</w:t>
      </w:r>
      <w:r w:rsidRPr="00C3607C">
        <w:rPr>
          <w:rFonts w:ascii="Arial" w:hAnsi="Arial" w:cs="Arial"/>
          <w:sz w:val="22"/>
          <w:szCs w:val="22"/>
        </w:rPr>
        <w:t>mlouvy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jejích případných dodatků na www.sfdi.cz bez dalších podmínek. Objednatel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souladu se zákonem č. 340/2015 Sb.,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zvláštních podmínkách účinnosti některých smluv, uveřejňování těchto smluv</w:t>
      </w:r>
      <w:r w:rsidR="007F46FC" w:rsidRPr="00C3607C">
        <w:rPr>
          <w:rFonts w:ascii="Arial" w:hAnsi="Arial" w:cs="Arial"/>
          <w:sz w:val="22"/>
          <w:szCs w:val="22"/>
        </w:rPr>
        <w:t xml:space="preserve"> a o </w:t>
      </w:r>
      <w:r w:rsidRPr="00C3607C">
        <w:rPr>
          <w:rFonts w:ascii="Arial" w:hAnsi="Arial" w:cs="Arial"/>
          <w:sz w:val="22"/>
          <w:szCs w:val="22"/>
        </w:rPr>
        <w:t>registru smluv (zákon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 xml:space="preserve">registru smluv), ve znění pozdějších předpisů, zveřejní </w:t>
      </w:r>
      <w:r w:rsidR="00342164" w:rsidRPr="00C3607C">
        <w:rPr>
          <w:rFonts w:ascii="Arial" w:hAnsi="Arial" w:cs="Arial"/>
          <w:sz w:val="22"/>
          <w:szCs w:val="22"/>
        </w:rPr>
        <w:t>S</w:t>
      </w:r>
      <w:r w:rsidRPr="00C3607C">
        <w:rPr>
          <w:rFonts w:ascii="Arial" w:hAnsi="Arial" w:cs="Arial"/>
          <w:sz w:val="22"/>
          <w:szCs w:val="22"/>
        </w:rPr>
        <w:t xml:space="preserve">mlouvu po jejím podpisu smluvními stranami prostřednictvím registru smluv. </w:t>
      </w:r>
    </w:p>
    <w:p w:rsidR="0010296E" w:rsidRPr="00C3607C" w:rsidRDefault="0010296E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9F6C89">
        <w:rPr>
          <w:rFonts w:ascii="Arial" w:hAnsi="Arial" w:cs="Arial"/>
          <w:color w:val="000000" w:themeColor="text1"/>
          <w:sz w:val="22"/>
          <w:szCs w:val="22"/>
        </w:rPr>
        <w:t>Smlouva je uzavřena</w:t>
      </w:r>
      <w:r w:rsidR="008A49F5" w:rsidRPr="009F6C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6C89">
        <w:rPr>
          <w:rFonts w:ascii="Arial" w:hAnsi="Arial" w:cs="Arial"/>
          <w:color w:val="000000" w:themeColor="text1"/>
          <w:sz w:val="22"/>
          <w:szCs w:val="22"/>
        </w:rPr>
        <w:t xml:space="preserve">elektronicky. </w:t>
      </w:r>
    </w:p>
    <w:p w:rsidR="00CD3DBB" w:rsidRPr="00C3607C" w:rsidRDefault="00CD3DBB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Uzavřením této </w:t>
      </w:r>
      <w:r w:rsidR="00342164" w:rsidRPr="00C3607C">
        <w:rPr>
          <w:rFonts w:ascii="Arial" w:hAnsi="Arial" w:cs="Arial"/>
          <w:sz w:val="22"/>
          <w:szCs w:val="22"/>
        </w:rPr>
        <w:t>S</w:t>
      </w:r>
      <w:r w:rsidRPr="00C3607C">
        <w:rPr>
          <w:rFonts w:ascii="Arial" w:hAnsi="Arial" w:cs="Arial"/>
          <w:sz w:val="22"/>
          <w:szCs w:val="22"/>
        </w:rPr>
        <w:t xml:space="preserve">mlouvy každá smluvní strana předává druhé smluvní straně za účelem zajištění řádného plnění smlouvy seznam kontaktních osob, které se budou podílet na plnění </w:t>
      </w:r>
      <w:r w:rsidR="00342164" w:rsidRPr="00C3607C">
        <w:rPr>
          <w:rFonts w:ascii="Arial" w:hAnsi="Arial" w:cs="Arial"/>
          <w:sz w:val="22"/>
          <w:szCs w:val="22"/>
        </w:rPr>
        <w:t>S</w:t>
      </w:r>
      <w:r w:rsidRPr="00C3607C">
        <w:rPr>
          <w:rFonts w:ascii="Arial" w:hAnsi="Arial" w:cs="Arial"/>
          <w:sz w:val="22"/>
          <w:szCs w:val="22"/>
        </w:rPr>
        <w:t>mlouvy,</w:t>
      </w:r>
      <w:r w:rsidR="007F46FC" w:rsidRPr="00C3607C">
        <w:rPr>
          <w:rFonts w:ascii="Arial" w:hAnsi="Arial" w:cs="Arial"/>
          <w:sz w:val="22"/>
          <w:szCs w:val="22"/>
        </w:rPr>
        <w:t xml:space="preserve"> s </w:t>
      </w:r>
      <w:r w:rsidRPr="00C3607C">
        <w:rPr>
          <w:rFonts w:ascii="Arial" w:hAnsi="Arial" w:cs="Arial"/>
          <w:sz w:val="22"/>
          <w:szCs w:val="22"/>
        </w:rPr>
        <w:t>uvedením jejich osobních údajů: jméno, příjmení, titul, funkce, telefonický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e-mailový kontakt, u kterých právním důvodem pro jejich zpracování smluvními stranami, jako správci těchto osobních údajů, je jejich oprávněný zájem na splnění Smlouvy, na kterém se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mezích své kompetence podílejí subjekty údajů. Spolu</w:t>
      </w:r>
      <w:r w:rsidR="007F46FC" w:rsidRPr="00C3607C">
        <w:rPr>
          <w:rFonts w:ascii="Arial" w:hAnsi="Arial" w:cs="Arial"/>
          <w:sz w:val="22"/>
          <w:szCs w:val="22"/>
        </w:rPr>
        <w:t xml:space="preserve"> s </w:t>
      </w:r>
      <w:r w:rsidRPr="00C3607C">
        <w:rPr>
          <w:rFonts w:ascii="Arial" w:hAnsi="Arial" w:cs="Arial"/>
          <w:sz w:val="22"/>
          <w:szCs w:val="22"/>
        </w:rPr>
        <w:t>tím každá smluvní strana se zavazuje zajistit informování subjektů těchto údajů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dalších subjektů údajů, jejichž osobní údaje se vyskytují ve Smlouvě, že byly při poskytnutí těchto osobních údajů informovány dle článku 13 nařízení Evropského parlamentu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Rady (EU) č. 2016/679 ze dne 27. dubna 2016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ochraně fyzických osob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souvislosti se zpracováním osobních údajů</w:t>
      </w:r>
      <w:r w:rsidR="007F46FC" w:rsidRPr="00C3607C">
        <w:rPr>
          <w:rFonts w:ascii="Arial" w:hAnsi="Arial" w:cs="Arial"/>
          <w:sz w:val="22"/>
          <w:szCs w:val="22"/>
        </w:rPr>
        <w:t xml:space="preserve"> a o </w:t>
      </w:r>
      <w:r w:rsidRPr="00C3607C">
        <w:rPr>
          <w:rFonts w:ascii="Arial" w:hAnsi="Arial" w:cs="Arial"/>
          <w:sz w:val="22"/>
          <w:szCs w:val="22"/>
        </w:rPr>
        <w:t>volném pohybu těchto údajů</w:t>
      </w:r>
      <w:r w:rsidR="007F46FC" w:rsidRPr="00C3607C">
        <w:rPr>
          <w:rFonts w:ascii="Arial" w:hAnsi="Arial" w:cs="Arial"/>
          <w:sz w:val="22"/>
          <w:szCs w:val="22"/>
        </w:rPr>
        <w:t xml:space="preserve"> a o </w:t>
      </w:r>
      <w:r w:rsidRPr="00C3607C">
        <w:rPr>
          <w:rFonts w:ascii="Arial" w:hAnsi="Arial" w:cs="Arial"/>
          <w:sz w:val="22"/>
          <w:szCs w:val="22"/>
        </w:rPr>
        <w:t>zrušení směrnice 95/46/ES (obecné nařízení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ochraně osobních údajů)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zpracování poskytnutých osobních údajů pro účel plnění této Smlouvy</w:t>
      </w:r>
      <w:r w:rsidR="007F46FC" w:rsidRPr="00C3607C">
        <w:rPr>
          <w:rFonts w:ascii="Arial" w:hAnsi="Arial" w:cs="Arial"/>
          <w:sz w:val="22"/>
          <w:szCs w:val="22"/>
        </w:rPr>
        <w:t xml:space="preserve"> a o </w:t>
      </w:r>
      <w:r w:rsidRPr="00C3607C">
        <w:rPr>
          <w:rFonts w:ascii="Arial" w:hAnsi="Arial" w:cs="Arial"/>
          <w:sz w:val="22"/>
          <w:szCs w:val="22"/>
        </w:rPr>
        <w:t>tom, že toto zpracování osobních údajů je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souladu se zákonnou úpravou. Vzor prohlášení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informování je ke stažení na webových stránkách: www.sfdi.cz/</w:t>
      </w:r>
      <w:proofErr w:type="spellStart"/>
      <w:r w:rsidRPr="00C3607C">
        <w:rPr>
          <w:rFonts w:ascii="Arial" w:hAnsi="Arial" w:cs="Arial"/>
          <w:sz w:val="22"/>
          <w:szCs w:val="22"/>
        </w:rPr>
        <w:t>gdpr</w:t>
      </w:r>
      <w:proofErr w:type="spellEnd"/>
      <w:r w:rsidRPr="00C3607C">
        <w:rPr>
          <w:rFonts w:ascii="Arial" w:hAnsi="Arial" w:cs="Arial"/>
          <w:sz w:val="22"/>
          <w:szCs w:val="22"/>
        </w:rPr>
        <w:t>.</w:t>
      </w:r>
    </w:p>
    <w:p w:rsidR="0000619F" w:rsidRPr="00C3607C" w:rsidRDefault="00CD3DBB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Pokud by vůči Objednateli byly třetími osobami vzneseny nároky založené na autorském právu třetí osoby, je Objednatel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 xml:space="preserve">tom povinen </w:t>
      </w:r>
      <w:r w:rsidR="007F46FC" w:rsidRPr="00C3607C">
        <w:rPr>
          <w:rFonts w:ascii="Arial" w:hAnsi="Arial" w:cs="Arial"/>
          <w:sz w:val="22"/>
          <w:szCs w:val="22"/>
        </w:rPr>
        <w:t>Poskytovatel</w:t>
      </w:r>
      <w:r w:rsidR="00342164" w:rsidRPr="00C3607C">
        <w:rPr>
          <w:rFonts w:ascii="Arial" w:hAnsi="Arial" w:cs="Arial"/>
          <w:sz w:val="22"/>
          <w:szCs w:val="22"/>
        </w:rPr>
        <w:t>e</w:t>
      </w:r>
      <w:r w:rsidRPr="00C3607C">
        <w:rPr>
          <w:rFonts w:ascii="Arial" w:hAnsi="Arial" w:cs="Arial"/>
          <w:sz w:val="22"/>
          <w:szCs w:val="22"/>
        </w:rPr>
        <w:t xml:space="preserve"> bez odkladu vyrozumět. </w:t>
      </w:r>
      <w:r w:rsidR="007F46FC" w:rsidRPr="00C3607C">
        <w:rPr>
          <w:rFonts w:ascii="Arial" w:hAnsi="Arial" w:cs="Arial"/>
          <w:sz w:val="22"/>
          <w:szCs w:val="22"/>
        </w:rPr>
        <w:t>Poskytovatel</w:t>
      </w:r>
      <w:r w:rsidRPr="00C3607C">
        <w:rPr>
          <w:rFonts w:ascii="Arial" w:hAnsi="Arial" w:cs="Arial"/>
          <w:sz w:val="22"/>
          <w:szCs w:val="22"/>
        </w:rPr>
        <w:t xml:space="preserve"> se</w:t>
      </w:r>
      <w:r w:rsidR="007F46FC" w:rsidRPr="00C3607C">
        <w:rPr>
          <w:rFonts w:ascii="Arial" w:hAnsi="Arial" w:cs="Arial"/>
          <w:sz w:val="22"/>
          <w:szCs w:val="22"/>
        </w:rPr>
        <w:t xml:space="preserve"> v </w:t>
      </w:r>
      <w:r w:rsidRPr="00C3607C">
        <w:rPr>
          <w:rFonts w:ascii="Arial" w:hAnsi="Arial" w:cs="Arial"/>
          <w:sz w:val="22"/>
          <w:szCs w:val="22"/>
        </w:rPr>
        <w:t>takovém případě zavazuje takové uplatněné nároky bezodkladně posoudit, poskytnout Objednateli informace k právní obraně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námitkám. Objednatel není oprávněn uzavírat žádné dohody</w:t>
      </w:r>
      <w:r w:rsidR="007F46FC" w:rsidRPr="00C3607C">
        <w:rPr>
          <w:rFonts w:ascii="Arial" w:hAnsi="Arial" w:cs="Arial"/>
          <w:sz w:val="22"/>
          <w:szCs w:val="22"/>
        </w:rPr>
        <w:t xml:space="preserve"> o </w:t>
      </w:r>
      <w:r w:rsidRPr="00C3607C">
        <w:rPr>
          <w:rFonts w:ascii="Arial" w:hAnsi="Arial" w:cs="Arial"/>
          <w:sz w:val="22"/>
          <w:szCs w:val="22"/>
        </w:rPr>
        <w:t>smíru, uznávat nároky atd.,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 xml:space="preserve">to bez předchozího písemného souhlasu </w:t>
      </w:r>
      <w:r w:rsidR="007F46FC" w:rsidRPr="00C3607C">
        <w:rPr>
          <w:rFonts w:ascii="Arial" w:hAnsi="Arial" w:cs="Arial"/>
          <w:sz w:val="22"/>
          <w:szCs w:val="22"/>
        </w:rPr>
        <w:t>Poskytovatel</w:t>
      </w:r>
      <w:r w:rsidR="00342164" w:rsidRPr="00C3607C">
        <w:rPr>
          <w:rFonts w:ascii="Arial" w:hAnsi="Arial" w:cs="Arial"/>
          <w:sz w:val="22"/>
          <w:szCs w:val="22"/>
        </w:rPr>
        <w:t>e</w:t>
      </w:r>
      <w:r w:rsidRPr="00C3607C">
        <w:rPr>
          <w:rFonts w:ascii="Arial" w:hAnsi="Arial" w:cs="Arial"/>
          <w:sz w:val="22"/>
          <w:szCs w:val="22"/>
        </w:rPr>
        <w:t xml:space="preserve">. Při porušení této povinnosti nenese </w:t>
      </w:r>
      <w:r w:rsidR="007F46FC" w:rsidRPr="00C3607C">
        <w:rPr>
          <w:rFonts w:ascii="Arial" w:hAnsi="Arial" w:cs="Arial"/>
          <w:sz w:val="22"/>
          <w:szCs w:val="22"/>
        </w:rPr>
        <w:t>Poskytovatel</w:t>
      </w:r>
      <w:r w:rsidRPr="00C3607C">
        <w:rPr>
          <w:rFonts w:ascii="Arial" w:hAnsi="Arial" w:cs="Arial"/>
          <w:sz w:val="22"/>
          <w:szCs w:val="22"/>
        </w:rPr>
        <w:t xml:space="preserve"> odpovědnost za škodu.</w:t>
      </w:r>
    </w:p>
    <w:p w:rsidR="00CD3DBB" w:rsidRPr="00C3607C" w:rsidRDefault="0000619F" w:rsidP="00432287">
      <w:pPr>
        <w:numPr>
          <w:ilvl w:val="0"/>
          <w:numId w:val="4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 Poskytovatel prohlašuje, že k</w:t>
      </w:r>
      <w:r w:rsidR="00007C25" w:rsidRPr="00C3607C">
        <w:rPr>
          <w:rFonts w:ascii="Arial" w:hAnsi="Arial" w:cs="Arial"/>
          <w:sz w:val="22"/>
          <w:szCs w:val="22"/>
        </w:rPr>
        <w:t> </w:t>
      </w:r>
      <w:r w:rsidRPr="00C3607C">
        <w:rPr>
          <w:rFonts w:ascii="Arial" w:hAnsi="Arial" w:cs="Arial"/>
          <w:sz w:val="22"/>
          <w:szCs w:val="22"/>
        </w:rPr>
        <w:t>plnění</w:t>
      </w:r>
      <w:r w:rsidR="00007C25" w:rsidRPr="00C3607C">
        <w:rPr>
          <w:rFonts w:ascii="Arial" w:hAnsi="Arial" w:cs="Arial"/>
          <w:sz w:val="22"/>
          <w:szCs w:val="22"/>
        </w:rPr>
        <w:t>,</w:t>
      </w:r>
      <w:r w:rsidRPr="00C3607C">
        <w:rPr>
          <w:rFonts w:ascii="Arial" w:hAnsi="Arial" w:cs="Arial"/>
          <w:sz w:val="22"/>
          <w:szCs w:val="22"/>
        </w:rPr>
        <w:t xml:space="preserve"> které poskytuje </w:t>
      </w:r>
      <w:r w:rsidR="00007C25" w:rsidRPr="00C3607C">
        <w:rPr>
          <w:rFonts w:ascii="Arial" w:hAnsi="Arial" w:cs="Arial"/>
          <w:sz w:val="22"/>
          <w:szCs w:val="22"/>
        </w:rPr>
        <w:t>d</w:t>
      </w:r>
      <w:r w:rsidRPr="00C3607C">
        <w:rPr>
          <w:rFonts w:ascii="Arial" w:hAnsi="Arial" w:cs="Arial"/>
          <w:sz w:val="22"/>
          <w:szCs w:val="22"/>
        </w:rPr>
        <w:t xml:space="preserve">le této </w:t>
      </w:r>
      <w:r w:rsidR="004526B5" w:rsidRPr="00C3607C">
        <w:rPr>
          <w:rFonts w:ascii="Arial" w:hAnsi="Arial" w:cs="Arial"/>
          <w:sz w:val="22"/>
          <w:szCs w:val="22"/>
        </w:rPr>
        <w:t>S</w:t>
      </w:r>
      <w:r w:rsidRPr="00C3607C">
        <w:rPr>
          <w:rFonts w:ascii="Arial" w:hAnsi="Arial" w:cs="Arial"/>
          <w:sz w:val="22"/>
          <w:szCs w:val="22"/>
        </w:rPr>
        <w:t>mlouvy</w:t>
      </w:r>
      <w:r w:rsidR="00007C25" w:rsidRPr="00C3607C">
        <w:rPr>
          <w:rFonts w:ascii="Arial" w:hAnsi="Arial" w:cs="Arial"/>
          <w:sz w:val="22"/>
          <w:szCs w:val="22"/>
        </w:rPr>
        <w:t>,</w:t>
      </w:r>
      <w:r w:rsidRPr="00C3607C">
        <w:rPr>
          <w:rFonts w:ascii="Arial" w:hAnsi="Arial" w:cs="Arial"/>
          <w:sz w:val="22"/>
          <w:szCs w:val="22"/>
        </w:rPr>
        <w:t xml:space="preserve"> jsou vypořádána veškerá autorská práva majetkové povahy třetích osob</w:t>
      </w:r>
      <w:r w:rsidR="00007C25" w:rsidRPr="00C3607C">
        <w:rPr>
          <w:rFonts w:ascii="Arial" w:hAnsi="Arial" w:cs="Arial"/>
          <w:sz w:val="22"/>
          <w:szCs w:val="22"/>
        </w:rPr>
        <w:t>,</w:t>
      </w:r>
      <w:r w:rsidRPr="00C3607C">
        <w:rPr>
          <w:rFonts w:ascii="Arial" w:hAnsi="Arial" w:cs="Arial"/>
          <w:sz w:val="22"/>
          <w:szCs w:val="22"/>
        </w:rPr>
        <w:t xml:space="preserve"> a pokud by v souvislosti s užíváním poskytovaného plnění Objednatelem byly vůči Objednateli z titulu nevypořádaných autorských práv třetích osob Poskytovatelem uplatněny ze strany třetích osob autorská práva, v důsledku jejich</w:t>
      </w:r>
      <w:r w:rsidR="00007C25" w:rsidRPr="00C3607C">
        <w:rPr>
          <w:rFonts w:ascii="Arial" w:hAnsi="Arial" w:cs="Arial"/>
          <w:sz w:val="22"/>
          <w:szCs w:val="22"/>
        </w:rPr>
        <w:t>ž</w:t>
      </w:r>
      <w:r w:rsidRPr="00C3607C">
        <w:rPr>
          <w:rFonts w:ascii="Arial" w:hAnsi="Arial" w:cs="Arial"/>
          <w:sz w:val="22"/>
          <w:szCs w:val="22"/>
        </w:rPr>
        <w:t xml:space="preserve"> plnění by vznikla Objednateli majetková újma, je Poskytovatel</w:t>
      </w:r>
      <w:r w:rsidR="00007C25" w:rsidRPr="00C3607C">
        <w:rPr>
          <w:rFonts w:ascii="Arial" w:hAnsi="Arial" w:cs="Arial"/>
          <w:sz w:val="22"/>
          <w:szCs w:val="22"/>
        </w:rPr>
        <w:t xml:space="preserve"> za takto vzniklo</w:t>
      </w:r>
      <w:r w:rsidR="00C0252E" w:rsidRPr="00C3607C">
        <w:rPr>
          <w:rFonts w:ascii="Arial" w:hAnsi="Arial" w:cs="Arial"/>
          <w:sz w:val="22"/>
          <w:szCs w:val="22"/>
        </w:rPr>
        <w:t>u</w:t>
      </w:r>
      <w:r w:rsidR="00007C25" w:rsidRPr="00C3607C">
        <w:rPr>
          <w:rFonts w:ascii="Arial" w:hAnsi="Arial" w:cs="Arial"/>
          <w:sz w:val="22"/>
          <w:szCs w:val="22"/>
        </w:rPr>
        <w:t xml:space="preserve"> majetkovou </w:t>
      </w:r>
      <w:r w:rsidR="00C0252E" w:rsidRPr="00C3607C">
        <w:rPr>
          <w:rFonts w:ascii="Arial" w:hAnsi="Arial" w:cs="Arial"/>
          <w:sz w:val="22"/>
          <w:szCs w:val="22"/>
        </w:rPr>
        <w:t>ú</w:t>
      </w:r>
      <w:r w:rsidR="00007C25" w:rsidRPr="00C3607C">
        <w:rPr>
          <w:rFonts w:ascii="Arial" w:hAnsi="Arial" w:cs="Arial"/>
          <w:sz w:val="22"/>
          <w:szCs w:val="22"/>
        </w:rPr>
        <w:t>jmu</w:t>
      </w:r>
      <w:r w:rsidR="00C3607C" w:rsidRPr="00C3607C">
        <w:rPr>
          <w:rFonts w:ascii="Arial" w:hAnsi="Arial" w:cs="Arial"/>
          <w:sz w:val="22"/>
          <w:szCs w:val="22"/>
        </w:rPr>
        <w:t xml:space="preserve"> </w:t>
      </w:r>
      <w:r w:rsidR="00007C25" w:rsidRPr="00C3607C">
        <w:rPr>
          <w:rFonts w:ascii="Arial" w:hAnsi="Arial" w:cs="Arial"/>
          <w:sz w:val="22"/>
          <w:szCs w:val="22"/>
        </w:rPr>
        <w:t xml:space="preserve">Objednateli odpovědný a je povinen ji Objednateli uhradit. </w:t>
      </w:r>
    </w:p>
    <w:p w:rsidR="00CD3DBB" w:rsidRPr="00C3607C" w:rsidRDefault="00CD3DBB" w:rsidP="00432287">
      <w:pPr>
        <w:numPr>
          <w:ilvl w:val="0"/>
          <w:numId w:val="45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lastRenderedPageBreak/>
        <w:t xml:space="preserve">Smluvní strany se zavazují, že veškeré spory se budou snažit řešit smírnou cestou. Nebude-li řešení sporu smírnou cestou možné nebo nedojde k dohodě ve lhůtě 30 dnů od výzvy jedné ze smluvních stran, může kterákoliv strana této Smlouvy podat žalobu k soudu České republiky. </w:t>
      </w:r>
    </w:p>
    <w:p w:rsidR="00342164" w:rsidRPr="00C3607C" w:rsidRDefault="00CD3DBB" w:rsidP="00432287">
      <w:pPr>
        <w:numPr>
          <w:ilvl w:val="0"/>
          <w:numId w:val="45"/>
        </w:numPr>
        <w:spacing w:before="120" w:after="120"/>
        <w:ind w:left="567" w:hanging="567"/>
        <w:rPr>
          <w:rFonts w:ascii="Arial" w:hAnsi="Arial" w:cs="Arial"/>
          <w:sz w:val="22"/>
          <w:szCs w:val="22"/>
          <w:lang w:eastAsia="en-US" w:bidi="en-US"/>
        </w:rPr>
      </w:pPr>
      <w:r w:rsidRPr="00C3607C">
        <w:rPr>
          <w:rFonts w:ascii="Arial" w:hAnsi="Arial" w:cs="Arial"/>
          <w:sz w:val="22"/>
          <w:szCs w:val="22"/>
          <w:lang w:eastAsia="en-US" w:bidi="en-US"/>
        </w:rPr>
        <w:t>Smluvní strany prohlašují, že jsou zcela svéprávné, že se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s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obsahem Smlouvy před jejím podpisem seznámily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a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je jim srozumitelný. Dále prohlašují, že tato Smlouva vyjadřuje jejich pravou, vážnou</w:t>
      </w:r>
      <w:r w:rsidR="007F46FC" w:rsidRPr="00C3607C">
        <w:rPr>
          <w:rFonts w:ascii="Arial" w:hAnsi="Arial" w:cs="Arial"/>
          <w:sz w:val="22"/>
          <w:szCs w:val="22"/>
          <w:lang w:eastAsia="en-US" w:bidi="en-US"/>
        </w:rPr>
        <w:t xml:space="preserve"> a </w:t>
      </w:r>
      <w:r w:rsidRPr="00C3607C">
        <w:rPr>
          <w:rFonts w:ascii="Arial" w:hAnsi="Arial" w:cs="Arial"/>
          <w:sz w:val="22"/>
          <w:szCs w:val="22"/>
          <w:lang w:eastAsia="en-US" w:bidi="en-US"/>
        </w:rPr>
        <w:t>svobodně projevenou vůli. Na důkaz toho k ní připojují své podpisy.</w:t>
      </w:r>
    </w:p>
    <w:p w:rsidR="0010296E" w:rsidRPr="00C3607C" w:rsidRDefault="00CD3DBB" w:rsidP="00432287">
      <w:pPr>
        <w:pStyle w:val="Odstavecseseznamem"/>
        <w:numPr>
          <w:ilvl w:val="0"/>
          <w:numId w:val="4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>Ústní ujednání nejsou právně závazná</w:t>
      </w:r>
      <w:r w:rsidR="007F46FC" w:rsidRPr="00C3607C">
        <w:rPr>
          <w:rFonts w:ascii="Arial" w:hAnsi="Arial" w:cs="Arial"/>
          <w:sz w:val="22"/>
          <w:szCs w:val="22"/>
        </w:rPr>
        <w:t xml:space="preserve"> a </w:t>
      </w:r>
      <w:r w:rsidRPr="00C3607C">
        <w:rPr>
          <w:rFonts w:ascii="Arial" w:hAnsi="Arial" w:cs="Arial"/>
          <w:sz w:val="22"/>
          <w:szCs w:val="22"/>
        </w:rPr>
        <w:t>vymahatelná.</w:t>
      </w:r>
    </w:p>
    <w:p w:rsidR="009868FA" w:rsidRPr="00C3607C" w:rsidRDefault="007F46FC" w:rsidP="00432287">
      <w:pPr>
        <w:pStyle w:val="Zkladntext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="009868FA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poskytuje záruku na funkce programového vybavení po celou dobu smluvního vztahu založeného touto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="009868FA" w:rsidRPr="00C3607C">
        <w:rPr>
          <w:rFonts w:ascii="Arial" w:hAnsi="Arial" w:cs="Arial"/>
          <w:b w:val="0"/>
          <w:color w:val="auto"/>
          <w:sz w:val="22"/>
          <w:szCs w:val="22"/>
        </w:rPr>
        <w:t>mlouvou.</w:t>
      </w:r>
    </w:p>
    <w:p w:rsidR="009868FA" w:rsidRPr="00C3607C" w:rsidRDefault="009868FA" w:rsidP="00432287">
      <w:pPr>
        <w:pStyle w:val="Zkladntext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Každá ze smluvních stran může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mlouvu vypovědět. Výpovědní doba se sjednává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délce 3 měsíce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započítává se od prvního dne následujícího měsíce ode dne doručení písemné výpovědi druhé straně.</w:t>
      </w:r>
    </w:p>
    <w:p w:rsidR="009868FA" w:rsidRPr="00C3607C" w:rsidRDefault="009868FA" w:rsidP="00432287">
      <w:pPr>
        <w:pStyle w:val="Zkladntext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V případě porušení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z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 podstatným způsobem budou mít obě strany právo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souladu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občanským zákoníkem odstoupit od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mlouvy. Za podstatné porušení se považuje zejména to, že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C1113" w:rsidRPr="00C3607C">
        <w:rPr>
          <w:rFonts w:ascii="Arial" w:hAnsi="Arial" w:cs="Arial"/>
          <w:b w:val="0"/>
          <w:color w:val="auto"/>
          <w:sz w:val="22"/>
          <w:szCs w:val="22"/>
        </w:rPr>
        <w:t>bude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="00FC111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prodlení déle než </w:t>
      </w:r>
      <w:r w:rsidR="009E0DCE" w:rsidRPr="00C3607C">
        <w:rPr>
          <w:rFonts w:ascii="Arial" w:hAnsi="Arial" w:cs="Arial"/>
          <w:b w:val="0"/>
          <w:color w:val="auto"/>
          <w:sz w:val="22"/>
          <w:szCs w:val="22"/>
        </w:rPr>
        <w:t>30</w:t>
      </w:r>
      <w:r w:rsidR="00FC1113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dnů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="00FC1113" w:rsidRPr="00C3607C">
        <w:rPr>
          <w:rFonts w:ascii="Arial" w:hAnsi="Arial" w:cs="Arial"/>
          <w:b w:val="0"/>
          <w:color w:val="auto"/>
          <w:sz w:val="22"/>
          <w:szCs w:val="22"/>
        </w:rPr>
        <w:t>odstraněním vad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C1113" w:rsidRPr="00C3607C">
        <w:rPr>
          <w:rFonts w:ascii="Arial" w:hAnsi="Arial" w:cs="Arial"/>
          <w:b w:val="0"/>
          <w:color w:val="auto"/>
          <w:sz w:val="22"/>
          <w:szCs w:val="22"/>
        </w:rPr>
        <w:t>nebo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Objednatel neuhradí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i cenu ve lhůtě 1 měsíce po splatnosti,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to ani poté, co mu 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>Poskytovatel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 prokazatelně doručil písemnou výzvu k úhradě dlužné částky.</w:t>
      </w:r>
    </w:p>
    <w:p w:rsidR="009868FA" w:rsidRPr="00C3607C" w:rsidRDefault="0063583D" w:rsidP="009868FA">
      <w:pPr>
        <w:pStyle w:val="Zkladntext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Strany si sdělily všechny skutkové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právní okolnosti,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nichž k datu podpisu této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 věděly nebo vědět musely,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které jsou releva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ntní ve vztahu k uzavření této 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mlouvy. Kromě ujištění, která si strany poskytly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mlouvě, nebude mít žádná ze stran žádná další práva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povinnosti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v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souvislosti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jakýmikoliv skutečnostmi, které vyjdou najevo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 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kterých neposkytla druhá strana informace při jednání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o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této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mlouvě. Výjimkou budou případy, kdy daná strana úmyslně uvedla druhou stranu ve skutkový omyl ohledně předmětu této </w:t>
      </w:r>
      <w:r w:rsidR="00FF142B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mlouvy.</w:t>
      </w:r>
    </w:p>
    <w:p w:rsidR="009868FA" w:rsidRPr="00C3607C" w:rsidRDefault="009868FA" w:rsidP="009F6C89">
      <w:pPr>
        <w:pStyle w:val="Zkladntext"/>
        <w:numPr>
          <w:ilvl w:val="0"/>
          <w:numId w:val="45"/>
        </w:numPr>
        <w:spacing w:before="120" w:after="1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3607C">
        <w:rPr>
          <w:rFonts w:ascii="Arial" w:hAnsi="Arial" w:cs="Arial"/>
          <w:b w:val="0"/>
          <w:color w:val="auto"/>
          <w:sz w:val="22"/>
          <w:szCs w:val="22"/>
        </w:rPr>
        <w:t>Smluvní strany prohlašují, že jsou zcela svéprávné, že se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s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obsahem </w:t>
      </w:r>
      <w:r w:rsidR="002F1225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mlouvy před jejím podpisem seznámily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 xml:space="preserve">je jim srozumitelný. Dále prohlašují, že tato </w:t>
      </w:r>
      <w:r w:rsidR="002F1225" w:rsidRPr="00C3607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mlouva vyjadřuje jejich pravou, vážnou</w:t>
      </w:r>
      <w:r w:rsidR="007F46FC" w:rsidRPr="00C3607C">
        <w:rPr>
          <w:rFonts w:ascii="Arial" w:hAnsi="Arial" w:cs="Arial"/>
          <w:b w:val="0"/>
          <w:color w:val="auto"/>
          <w:sz w:val="22"/>
          <w:szCs w:val="22"/>
        </w:rPr>
        <w:t xml:space="preserve"> a </w:t>
      </w:r>
      <w:r w:rsidRPr="00C3607C">
        <w:rPr>
          <w:rFonts w:ascii="Arial" w:hAnsi="Arial" w:cs="Arial"/>
          <w:b w:val="0"/>
          <w:color w:val="auto"/>
          <w:sz w:val="22"/>
          <w:szCs w:val="22"/>
        </w:rPr>
        <w:t>svobodně projevenou vůli. Na důkaz toho k ní připojují své podpisy.</w:t>
      </w:r>
    </w:p>
    <w:p w:rsidR="009868FA" w:rsidRPr="00C3607C" w:rsidRDefault="009868FA" w:rsidP="009F6C89">
      <w:pPr>
        <w:pStyle w:val="Odstavecseseznamem"/>
        <w:numPr>
          <w:ilvl w:val="0"/>
          <w:numId w:val="4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Nedílnou součástí této </w:t>
      </w:r>
      <w:r w:rsidR="00661AAF" w:rsidRPr="00C3607C">
        <w:rPr>
          <w:rFonts w:ascii="Arial" w:hAnsi="Arial" w:cs="Arial"/>
          <w:sz w:val="22"/>
          <w:szCs w:val="22"/>
        </w:rPr>
        <w:t>S</w:t>
      </w:r>
      <w:r w:rsidRPr="00C3607C">
        <w:rPr>
          <w:rFonts w:ascii="Arial" w:hAnsi="Arial" w:cs="Arial"/>
          <w:sz w:val="22"/>
          <w:szCs w:val="22"/>
        </w:rPr>
        <w:t>mlouvy jsou přílohy:</w:t>
      </w:r>
    </w:p>
    <w:p w:rsidR="009868FA" w:rsidRPr="00C3607C" w:rsidRDefault="009868FA" w:rsidP="008A49F5">
      <w:pPr>
        <w:ind w:left="567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C3607C">
        <w:rPr>
          <w:rFonts w:ascii="Arial" w:hAnsi="Arial" w:cs="Arial"/>
          <w:sz w:val="22"/>
          <w:szCs w:val="22"/>
        </w:rPr>
        <w:t>č.1.:</w:t>
      </w:r>
      <w:proofErr w:type="gramEnd"/>
      <w:r w:rsidRPr="00C3607C">
        <w:rPr>
          <w:rFonts w:ascii="Arial" w:hAnsi="Arial" w:cs="Arial"/>
          <w:sz w:val="22"/>
          <w:szCs w:val="22"/>
        </w:rPr>
        <w:t xml:space="preserve"> Kompetenční doložka;</w:t>
      </w:r>
    </w:p>
    <w:p w:rsidR="009868FA" w:rsidRPr="008A49F5" w:rsidRDefault="009868FA" w:rsidP="008A49F5">
      <w:pPr>
        <w:ind w:left="567"/>
        <w:rPr>
          <w:rFonts w:ascii="Arial" w:hAnsi="Arial" w:cs="Arial"/>
          <w:sz w:val="22"/>
          <w:szCs w:val="22"/>
        </w:rPr>
      </w:pPr>
      <w:r w:rsidRPr="00C3607C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C3607C">
        <w:rPr>
          <w:rFonts w:ascii="Arial" w:hAnsi="Arial" w:cs="Arial"/>
          <w:sz w:val="22"/>
          <w:szCs w:val="22"/>
        </w:rPr>
        <w:t>č.2.:</w:t>
      </w:r>
      <w:proofErr w:type="gramEnd"/>
      <w:r w:rsidRPr="00C3607C">
        <w:rPr>
          <w:rFonts w:ascii="Arial" w:hAnsi="Arial" w:cs="Arial"/>
          <w:sz w:val="22"/>
          <w:szCs w:val="22"/>
        </w:rPr>
        <w:t xml:space="preserve"> Specifikace</w:t>
      </w:r>
      <w:r w:rsidR="0063583D" w:rsidRPr="00C3607C">
        <w:rPr>
          <w:rFonts w:ascii="Arial" w:hAnsi="Arial" w:cs="Arial"/>
          <w:sz w:val="22"/>
          <w:szCs w:val="22"/>
        </w:rPr>
        <w:t xml:space="preserve"> služeb technické podpory;</w:t>
      </w:r>
    </w:p>
    <w:p w:rsidR="001439BE" w:rsidRPr="008A49F5" w:rsidRDefault="001439BE" w:rsidP="008A49F5">
      <w:pPr>
        <w:ind w:left="567"/>
        <w:rPr>
          <w:rFonts w:ascii="Arial" w:hAnsi="Arial" w:cs="Arial"/>
          <w:sz w:val="22"/>
          <w:szCs w:val="22"/>
        </w:rPr>
      </w:pPr>
      <w:r w:rsidRPr="008A49F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8A49F5">
        <w:rPr>
          <w:rFonts w:ascii="Arial" w:hAnsi="Arial" w:cs="Arial"/>
          <w:sz w:val="22"/>
          <w:szCs w:val="22"/>
        </w:rPr>
        <w:t>č.</w:t>
      </w:r>
      <w:r w:rsidR="001246CF">
        <w:rPr>
          <w:rFonts w:ascii="Arial" w:hAnsi="Arial" w:cs="Arial"/>
          <w:sz w:val="22"/>
          <w:szCs w:val="22"/>
        </w:rPr>
        <w:t>3</w:t>
      </w:r>
      <w:r w:rsidRPr="008A49F5">
        <w:rPr>
          <w:rFonts w:ascii="Arial" w:hAnsi="Arial" w:cs="Arial"/>
          <w:sz w:val="22"/>
          <w:szCs w:val="22"/>
        </w:rPr>
        <w:t>.:</w:t>
      </w:r>
      <w:proofErr w:type="gramEnd"/>
      <w:r w:rsidRPr="008A49F5">
        <w:rPr>
          <w:rFonts w:ascii="Arial" w:hAnsi="Arial" w:cs="Arial"/>
          <w:sz w:val="22"/>
          <w:szCs w:val="22"/>
        </w:rPr>
        <w:t xml:space="preserve"> </w:t>
      </w:r>
      <w:r w:rsidR="00760F47" w:rsidRPr="008A49F5">
        <w:rPr>
          <w:rFonts w:ascii="Arial" w:hAnsi="Arial" w:cs="Arial"/>
          <w:sz w:val="22"/>
          <w:szCs w:val="22"/>
        </w:rPr>
        <w:t>Ceník služeb nad rámec technické podpory</w:t>
      </w:r>
      <w:r w:rsidR="0063583D" w:rsidRPr="008A49F5">
        <w:rPr>
          <w:rFonts w:ascii="Arial" w:hAnsi="Arial" w:cs="Arial"/>
          <w:sz w:val="22"/>
          <w:szCs w:val="22"/>
        </w:rPr>
        <w:t>.</w:t>
      </w:r>
    </w:p>
    <w:p w:rsidR="00196588" w:rsidRDefault="00196588" w:rsidP="00196588"/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828"/>
        <w:gridCol w:w="4260"/>
      </w:tblGrid>
      <w:tr w:rsidR="008E3DFC" w:rsidRPr="00B11D8A" w:rsidTr="008A49F5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11D8A">
              <w:rPr>
                <w:rFonts w:ascii="Arial" w:hAnsi="Arial" w:cs="Arial"/>
                <w:b/>
                <w:bCs/>
                <w:sz w:val="22"/>
                <w:szCs w:val="22"/>
              </w:rPr>
              <w:t>bjednatele:</w:t>
            </w:r>
          </w:p>
        </w:tc>
        <w:tc>
          <w:tcPr>
            <w:tcW w:w="4260" w:type="dxa"/>
            <w:vAlign w:val="bottom"/>
            <w:hideMark/>
          </w:tcPr>
          <w:p w:rsidR="008E3DFC" w:rsidRPr="00B11D8A" w:rsidRDefault="008E3DFC" w:rsidP="008E3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7F46FC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11D8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8E3DFC" w:rsidRPr="00B11D8A" w:rsidTr="008A49F5">
        <w:trPr>
          <w:trHeight w:val="323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sz w:val="22"/>
                <w:szCs w:val="22"/>
              </w:rPr>
            </w:pPr>
            <w:r w:rsidRPr="00B11D8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  <w:tc>
          <w:tcPr>
            <w:tcW w:w="4260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sz w:val="22"/>
                <w:szCs w:val="22"/>
              </w:rPr>
            </w:pPr>
            <w:r w:rsidRPr="00B11D8A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 Vsetíně </w:t>
            </w:r>
            <w:r w:rsidRPr="009F6C89">
              <w:rPr>
                <w:rFonts w:ascii="Arial" w:hAnsi="Arial" w:cs="Arial"/>
                <w:sz w:val="22"/>
                <w:szCs w:val="22"/>
              </w:rPr>
              <w:t>dne ………………</w:t>
            </w:r>
          </w:p>
        </w:tc>
      </w:tr>
      <w:tr w:rsidR="008E3DFC" w:rsidRPr="00B11D8A" w:rsidTr="008A49F5">
        <w:trPr>
          <w:trHeight w:val="1232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sz w:val="22"/>
                <w:szCs w:val="22"/>
              </w:rPr>
            </w:pPr>
            <w:r w:rsidRPr="00B11D8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260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sz w:val="22"/>
                <w:szCs w:val="22"/>
              </w:rPr>
            </w:pPr>
            <w:r w:rsidRPr="00B11D8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8E3DFC" w:rsidRPr="00B11D8A" w:rsidTr="008A49F5">
        <w:trPr>
          <w:trHeight w:val="264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8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260" w:type="dxa"/>
            <w:vAlign w:val="bottom"/>
            <w:hideMark/>
          </w:tcPr>
          <w:p w:rsidR="008E3DFC" w:rsidRPr="00B11D8A" w:rsidRDefault="008E3DFC" w:rsidP="005235D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KS – Program, spol. s.r.o.</w:t>
            </w:r>
          </w:p>
        </w:tc>
      </w:tr>
      <w:tr w:rsidR="008E3DFC" w:rsidRPr="00B11D8A" w:rsidTr="008A49F5">
        <w:trPr>
          <w:trHeight w:val="276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8A">
              <w:rPr>
                <w:rFonts w:ascii="Arial" w:hAnsi="Arial" w:cs="Arial"/>
                <w:b/>
                <w:sz w:val="22"/>
                <w:szCs w:val="22"/>
              </w:rPr>
              <w:t xml:space="preserve">Ing. Zbyněk </w:t>
            </w:r>
            <w:proofErr w:type="spellStart"/>
            <w:r w:rsidRPr="00B11D8A">
              <w:rPr>
                <w:rFonts w:ascii="Arial" w:hAnsi="Arial" w:cs="Arial"/>
                <w:b/>
                <w:sz w:val="22"/>
                <w:szCs w:val="22"/>
              </w:rPr>
              <w:t>Hořelica</w:t>
            </w:r>
            <w:proofErr w:type="spellEnd"/>
          </w:p>
        </w:tc>
        <w:tc>
          <w:tcPr>
            <w:tcW w:w="4260" w:type="dxa"/>
            <w:vAlign w:val="bottom"/>
            <w:hideMark/>
          </w:tcPr>
          <w:p w:rsidR="008E3DFC" w:rsidRPr="00B11D8A" w:rsidRDefault="008E3DFC" w:rsidP="005235D9">
            <w:pPr>
              <w:shd w:val="clear" w:color="000000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Ing. Jiří Baroš</w:t>
            </w:r>
          </w:p>
        </w:tc>
      </w:tr>
      <w:tr w:rsidR="008E3DFC" w:rsidRPr="00B11D8A" w:rsidTr="008A49F5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8E3DFC" w:rsidRPr="00B11D8A" w:rsidRDefault="008E3DFC" w:rsidP="0052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Pr="00B11D8A">
              <w:rPr>
                <w:rFonts w:ascii="Arial" w:hAnsi="Arial" w:cs="Arial"/>
                <w:sz w:val="22"/>
                <w:szCs w:val="22"/>
              </w:rPr>
              <w:t>editel</w:t>
            </w:r>
            <w:r>
              <w:rPr>
                <w:rFonts w:ascii="Arial" w:hAnsi="Arial" w:cs="Arial"/>
                <w:sz w:val="22"/>
                <w:szCs w:val="22"/>
              </w:rPr>
              <w:t xml:space="preserve"> SFDI</w:t>
            </w:r>
          </w:p>
        </w:tc>
        <w:tc>
          <w:tcPr>
            <w:tcW w:w="4260" w:type="dxa"/>
            <w:vAlign w:val="bottom"/>
            <w:hideMark/>
          </w:tcPr>
          <w:p w:rsidR="008E3DFC" w:rsidRPr="004D5F11" w:rsidRDefault="008E3DFC" w:rsidP="005235D9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4D5F11">
              <w:rPr>
                <w:rFonts w:ascii="Arial" w:hAnsi="Arial" w:cs="Arial"/>
                <w:bCs/>
                <w:sz w:val="22"/>
                <w:szCs w:val="22"/>
              </w:rPr>
              <w:t>jednatel společnosti</w:t>
            </w:r>
          </w:p>
        </w:tc>
      </w:tr>
    </w:tbl>
    <w:p w:rsidR="00196588" w:rsidRDefault="00196588" w:rsidP="00196588"/>
    <w:p w:rsidR="00D625FA" w:rsidRDefault="00D625FA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9868FA" w:rsidRPr="008A49F5" w:rsidRDefault="00A44789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b w:val="0"/>
          <w:bCs w:val="0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lastRenderedPageBreak/>
        <w:t>Př</w:t>
      </w:r>
      <w:r w:rsidR="000837D8" w:rsidRPr="00C3607C">
        <w:rPr>
          <w:rFonts w:ascii="Arial" w:hAnsi="Arial"/>
          <w:color w:val="auto"/>
          <w:sz w:val="22"/>
          <w:szCs w:val="22"/>
        </w:rPr>
        <w:t>íloha č. 1</w:t>
      </w:r>
      <w:r w:rsidR="009B6E84" w:rsidRPr="008A49F5">
        <w:rPr>
          <w:rFonts w:ascii="Arial" w:hAnsi="Arial"/>
          <w:color w:val="auto"/>
          <w:sz w:val="22"/>
          <w:szCs w:val="22"/>
        </w:rPr>
        <w:t xml:space="preserve">: </w:t>
      </w:r>
      <w:r w:rsidR="009868FA" w:rsidRPr="008A49F5">
        <w:rPr>
          <w:rFonts w:ascii="Arial" w:hAnsi="Arial"/>
          <w:color w:val="auto"/>
          <w:sz w:val="22"/>
          <w:szCs w:val="22"/>
        </w:rPr>
        <w:t>Kompetenční doložka</w:t>
      </w:r>
    </w:p>
    <w:p w:rsidR="009868FA" w:rsidRDefault="009868FA" w:rsidP="009868FA">
      <w:r>
        <w:t xml:space="preserve">Kompetenční doložka určuje osoby pro komunikaci mezi </w:t>
      </w:r>
      <w:r w:rsidR="007F46FC">
        <w:t>Poskytovatel</w:t>
      </w:r>
      <w:r>
        <w:t>em</w:t>
      </w:r>
      <w:r w:rsidR="007F46FC">
        <w:t xml:space="preserve"> a </w:t>
      </w:r>
      <w:r>
        <w:t>Objednatelem.  Jedná se</w:t>
      </w:r>
      <w:r w:rsidR="007F46FC">
        <w:t xml:space="preserve"> o </w:t>
      </w:r>
      <w:r>
        <w:t>komunikaci</w:t>
      </w:r>
      <w:r w:rsidR="007F46FC">
        <w:t xml:space="preserve"> v </w:t>
      </w:r>
      <w:r>
        <w:t>smluvních obchodních</w:t>
      </w:r>
      <w:r w:rsidR="007F46FC">
        <w:t xml:space="preserve"> a </w:t>
      </w:r>
      <w:r>
        <w:t>technických záležitostech. Dále kompetenční doložka obsahuje kompletní seznam osob, které jsou za stranu Objednatele oprávněny ke komunikaci</w:t>
      </w:r>
      <w:r w:rsidR="007F46FC">
        <w:t xml:space="preserve"> a </w:t>
      </w:r>
      <w:r>
        <w:t>k řešení vad</w:t>
      </w:r>
      <w:r w:rsidR="007F46FC">
        <w:t xml:space="preserve"> s </w:t>
      </w:r>
      <w:r>
        <w:t xml:space="preserve">útvarem technické podpory </w:t>
      </w:r>
      <w:r w:rsidR="007F46FC">
        <w:t>Poskytovatel</w:t>
      </w:r>
      <w:r>
        <w:t>e.</w:t>
      </w:r>
    </w:p>
    <w:p w:rsidR="009868FA" w:rsidRDefault="009868FA" w:rsidP="009868FA"/>
    <w:p w:rsidR="009868FA" w:rsidRDefault="009868FA" w:rsidP="009868FA">
      <w:r>
        <w:t>V případě změny některého</w:t>
      </w:r>
      <w:r w:rsidR="007F46FC">
        <w:t xml:space="preserve"> z </w:t>
      </w:r>
      <w:r>
        <w:t xml:space="preserve">údajů zodpovědné osoby je Objednatel povinen neprodleně sdělit písemně tyto skutečnosti </w:t>
      </w:r>
      <w:r w:rsidR="007F46FC">
        <w:t>Poskytovatel</w:t>
      </w:r>
      <w:r>
        <w:t>i.</w:t>
      </w:r>
    </w:p>
    <w:p w:rsidR="009868FA" w:rsidRDefault="009868FA" w:rsidP="009868FA"/>
    <w:p w:rsidR="009868FA" w:rsidRPr="0066090C" w:rsidRDefault="009868FA" w:rsidP="0066090C">
      <w:pPr>
        <w:pStyle w:val="Nadpis4"/>
      </w:pPr>
      <w:r>
        <w:t>Objednatel:</w:t>
      </w:r>
    </w:p>
    <w:p w:rsidR="009868FA" w:rsidRDefault="009868FA" w:rsidP="009868FA">
      <w:r>
        <w:t>Osoby oprávněné jednat ve věcech smluvních</w:t>
      </w:r>
      <w:r w:rsidR="007F46FC">
        <w:t xml:space="preserve"> a </w:t>
      </w:r>
      <w:r>
        <w:t>obchodních:</w:t>
      </w:r>
    </w:p>
    <w:p w:rsidR="009868FA" w:rsidRDefault="009868FA" w:rsidP="009868FA">
      <w:r>
        <w:t xml:space="preserve">(např. předseda představenstva, jednatel nebo jimi určené </w:t>
      </w:r>
      <w:proofErr w:type="gramStart"/>
      <w:r>
        <w:t>osoby) (2.</w:t>
      </w:r>
      <w:r w:rsidR="007F46FC">
        <w:t xml:space="preserve"> a </w:t>
      </w:r>
      <w:r>
        <w:t>3. řádek</w:t>
      </w:r>
      <w:proofErr w:type="gramEnd"/>
      <w:r>
        <w:t xml:space="preserve">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3"/>
        <w:gridCol w:w="1834"/>
        <w:gridCol w:w="1403"/>
        <w:gridCol w:w="1536"/>
        <w:gridCol w:w="2172"/>
      </w:tblGrid>
      <w:tr w:rsidR="009868FA" w:rsidRPr="0066090C" w:rsidTr="00C3607C">
        <w:trPr>
          <w:trHeight w:val="454"/>
        </w:trPr>
        <w:tc>
          <w:tcPr>
            <w:tcW w:w="223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40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536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172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66090C" w:rsidTr="00C3607C">
        <w:trPr>
          <w:trHeight w:val="340"/>
        </w:trPr>
        <w:tc>
          <w:tcPr>
            <w:tcW w:w="2233" w:type="dxa"/>
            <w:vAlign w:val="center"/>
          </w:tcPr>
          <w:p w:rsidR="0066090C" w:rsidRDefault="00094954" w:rsidP="005719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Ing. Zbyněk </w:t>
            </w:r>
            <w:proofErr w:type="spellStart"/>
            <w:r>
              <w:rPr>
                <w:u w:val="single"/>
              </w:rPr>
              <w:t>Hořelica</w:t>
            </w:r>
            <w:proofErr w:type="spellEnd"/>
          </w:p>
        </w:tc>
        <w:tc>
          <w:tcPr>
            <w:tcW w:w="1834" w:type="dxa"/>
            <w:vAlign w:val="center"/>
          </w:tcPr>
          <w:p w:rsidR="0066090C" w:rsidRPr="0066497A" w:rsidRDefault="00094954" w:rsidP="00571957">
            <w:pPr>
              <w:jc w:val="center"/>
            </w:pPr>
            <w:r>
              <w:t>Ředitel SFDI</w:t>
            </w:r>
          </w:p>
        </w:tc>
        <w:tc>
          <w:tcPr>
            <w:tcW w:w="1403" w:type="dxa"/>
            <w:vAlign w:val="center"/>
          </w:tcPr>
          <w:p w:rsidR="0066090C" w:rsidRDefault="00094954" w:rsidP="00571957">
            <w:pPr>
              <w:jc w:val="center"/>
            </w:pPr>
            <w:r>
              <w:t>266 097 592</w:t>
            </w:r>
          </w:p>
        </w:tc>
        <w:tc>
          <w:tcPr>
            <w:tcW w:w="1536" w:type="dxa"/>
            <w:vAlign w:val="center"/>
          </w:tcPr>
          <w:p w:rsidR="0066090C" w:rsidRDefault="00094954" w:rsidP="00571957">
            <w:pPr>
              <w:jc w:val="center"/>
            </w:pPr>
            <w:r>
              <w:t>731 417 305</w:t>
            </w:r>
          </w:p>
        </w:tc>
        <w:tc>
          <w:tcPr>
            <w:tcW w:w="2172" w:type="dxa"/>
            <w:vAlign w:val="center"/>
          </w:tcPr>
          <w:p w:rsidR="0066090C" w:rsidRDefault="00094954" w:rsidP="00571957">
            <w:pPr>
              <w:jc w:val="center"/>
            </w:pPr>
            <w:r>
              <w:t>zbynek.horelica@sfdi.cz</w:t>
            </w:r>
          </w:p>
        </w:tc>
      </w:tr>
      <w:tr w:rsidR="0066090C" w:rsidTr="00C3607C">
        <w:trPr>
          <w:trHeight w:val="340"/>
        </w:trPr>
        <w:tc>
          <w:tcPr>
            <w:tcW w:w="2233" w:type="dxa"/>
            <w:vAlign w:val="center"/>
          </w:tcPr>
          <w:p w:rsidR="0066090C" w:rsidRDefault="00094954" w:rsidP="005719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Ing. Lucie Bartáková</w:t>
            </w:r>
          </w:p>
        </w:tc>
        <w:tc>
          <w:tcPr>
            <w:tcW w:w="1834" w:type="dxa"/>
            <w:vAlign w:val="center"/>
          </w:tcPr>
          <w:p w:rsidR="0066090C" w:rsidRPr="0066497A" w:rsidRDefault="00094954" w:rsidP="00571957">
            <w:pPr>
              <w:jc w:val="center"/>
            </w:pPr>
            <w:r>
              <w:t>Ředitelka SFZ</w:t>
            </w:r>
          </w:p>
        </w:tc>
        <w:tc>
          <w:tcPr>
            <w:tcW w:w="1403" w:type="dxa"/>
            <w:vAlign w:val="center"/>
          </w:tcPr>
          <w:p w:rsidR="0066090C" w:rsidRDefault="00094954" w:rsidP="00571957">
            <w:pPr>
              <w:jc w:val="center"/>
            </w:pPr>
            <w:r>
              <w:t>266 097 510</w:t>
            </w:r>
          </w:p>
        </w:tc>
        <w:tc>
          <w:tcPr>
            <w:tcW w:w="1536" w:type="dxa"/>
            <w:vAlign w:val="center"/>
          </w:tcPr>
          <w:p w:rsidR="0066090C" w:rsidRDefault="00094954" w:rsidP="00571957">
            <w:pPr>
              <w:jc w:val="center"/>
            </w:pPr>
            <w:r>
              <w:t>601 560 627</w:t>
            </w:r>
          </w:p>
        </w:tc>
        <w:tc>
          <w:tcPr>
            <w:tcW w:w="2172" w:type="dxa"/>
            <w:vAlign w:val="center"/>
          </w:tcPr>
          <w:p w:rsidR="0066090C" w:rsidRDefault="00094954" w:rsidP="00571957">
            <w:pPr>
              <w:jc w:val="center"/>
            </w:pPr>
            <w:r>
              <w:t>lucie.bartakova@sfdi.cz</w:t>
            </w:r>
          </w:p>
        </w:tc>
      </w:tr>
      <w:tr w:rsidR="00D275EA" w:rsidTr="00C3607C">
        <w:trPr>
          <w:trHeight w:val="340"/>
        </w:trPr>
        <w:tc>
          <w:tcPr>
            <w:tcW w:w="2233" w:type="dxa"/>
            <w:vAlign w:val="center"/>
          </w:tcPr>
          <w:p w:rsidR="00D275EA" w:rsidRDefault="00D275EA" w:rsidP="00571957">
            <w:pPr>
              <w:jc w:val="left"/>
              <w:rPr>
                <w:u w:val="single"/>
              </w:rPr>
            </w:pPr>
            <w:r>
              <w:t>Ing. Jiří Vejnar</w:t>
            </w:r>
          </w:p>
        </w:tc>
        <w:tc>
          <w:tcPr>
            <w:tcW w:w="1834" w:type="dxa"/>
            <w:vAlign w:val="center"/>
          </w:tcPr>
          <w:p w:rsidR="00D275EA" w:rsidRPr="0066497A" w:rsidRDefault="00D275EA" w:rsidP="00571957">
            <w:pPr>
              <w:jc w:val="center"/>
            </w:pPr>
            <w:r w:rsidRPr="00063FA2">
              <w:rPr>
                <w:szCs w:val="20"/>
              </w:rPr>
              <w:t>Vedoucí ekonomického odd.</w:t>
            </w:r>
          </w:p>
        </w:tc>
        <w:tc>
          <w:tcPr>
            <w:tcW w:w="1403" w:type="dxa"/>
            <w:vAlign w:val="center"/>
          </w:tcPr>
          <w:p w:rsidR="00D275EA" w:rsidRDefault="00D275EA" w:rsidP="00571957">
            <w:pPr>
              <w:jc w:val="center"/>
            </w:pPr>
            <w:r>
              <w:t>266 097 222</w:t>
            </w:r>
          </w:p>
        </w:tc>
        <w:tc>
          <w:tcPr>
            <w:tcW w:w="1536" w:type="dxa"/>
            <w:vAlign w:val="center"/>
          </w:tcPr>
          <w:p w:rsidR="00D275EA" w:rsidRDefault="00D275EA" w:rsidP="00571957">
            <w:pPr>
              <w:jc w:val="center"/>
            </w:pPr>
            <w:r>
              <w:t>724 331 209</w:t>
            </w:r>
          </w:p>
        </w:tc>
        <w:tc>
          <w:tcPr>
            <w:tcW w:w="2172" w:type="dxa"/>
            <w:vAlign w:val="center"/>
          </w:tcPr>
          <w:p w:rsidR="00D275EA" w:rsidRDefault="00D275EA" w:rsidP="00571957">
            <w:pPr>
              <w:jc w:val="center"/>
            </w:pPr>
            <w:r>
              <w:t>jiri.vejnar@sfdi.cz</w:t>
            </w:r>
          </w:p>
        </w:tc>
      </w:tr>
      <w:tr w:rsidR="00D275EA" w:rsidTr="00C3607C">
        <w:trPr>
          <w:trHeight w:val="340"/>
        </w:trPr>
        <w:tc>
          <w:tcPr>
            <w:tcW w:w="2233" w:type="dxa"/>
            <w:vAlign w:val="center"/>
          </w:tcPr>
          <w:p w:rsidR="00D275EA" w:rsidRDefault="00D275EA" w:rsidP="00571957">
            <w:pPr>
              <w:jc w:val="left"/>
              <w:rPr>
                <w:u w:val="single"/>
              </w:rPr>
            </w:pPr>
          </w:p>
        </w:tc>
        <w:tc>
          <w:tcPr>
            <w:tcW w:w="1834" w:type="dxa"/>
            <w:vAlign w:val="center"/>
          </w:tcPr>
          <w:p w:rsidR="00D275EA" w:rsidRDefault="00D275EA" w:rsidP="00571957">
            <w:pPr>
              <w:jc w:val="center"/>
              <w:rPr>
                <w:u w:val="single"/>
              </w:rPr>
            </w:pPr>
          </w:p>
        </w:tc>
        <w:tc>
          <w:tcPr>
            <w:tcW w:w="1403" w:type="dxa"/>
            <w:vAlign w:val="center"/>
          </w:tcPr>
          <w:p w:rsidR="00D275EA" w:rsidRDefault="00D275EA" w:rsidP="00571957">
            <w:pPr>
              <w:jc w:val="center"/>
            </w:pPr>
          </w:p>
        </w:tc>
        <w:tc>
          <w:tcPr>
            <w:tcW w:w="1536" w:type="dxa"/>
            <w:vAlign w:val="center"/>
          </w:tcPr>
          <w:p w:rsidR="00D275EA" w:rsidRDefault="00D275EA" w:rsidP="00571957">
            <w:pPr>
              <w:jc w:val="center"/>
            </w:pPr>
          </w:p>
        </w:tc>
        <w:tc>
          <w:tcPr>
            <w:tcW w:w="2172" w:type="dxa"/>
            <w:vAlign w:val="center"/>
          </w:tcPr>
          <w:p w:rsidR="00D275EA" w:rsidRDefault="00D275EA" w:rsidP="00571957">
            <w:pPr>
              <w:jc w:val="center"/>
            </w:pPr>
          </w:p>
        </w:tc>
      </w:tr>
    </w:tbl>
    <w:p w:rsidR="009868FA" w:rsidRDefault="009868FA" w:rsidP="009868FA"/>
    <w:p w:rsidR="009868FA" w:rsidRDefault="009868FA" w:rsidP="009868FA">
      <w:r>
        <w:t>Osoby oprávněné jednat ve věcech technických ve smyslu správy software</w:t>
      </w:r>
      <w:r w:rsidR="007F46FC">
        <w:t xml:space="preserve"> a </w:t>
      </w:r>
      <w:r>
        <w:t xml:space="preserve">hardware </w:t>
      </w:r>
    </w:p>
    <w:p w:rsidR="009868FA" w:rsidRDefault="009868FA" w:rsidP="009868FA">
      <w:r>
        <w:t xml:space="preserve">(např. správce sítě, IT </w:t>
      </w:r>
      <w:proofErr w:type="spellStart"/>
      <w:r>
        <w:t>manager</w:t>
      </w:r>
      <w:proofErr w:type="spellEnd"/>
      <w:r>
        <w:t xml:space="preserve"> nebo jimi určené </w:t>
      </w:r>
      <w:proofErr w:type="gramStart"/>
      <w:r>
        <w:t>osoby) (2.</w:t>
      </w:r>
      <w:r w:rsidR="007F46FC">
        <w:t xml:space="preserve"> a </w:t>
      </w:r>
      <w:r>
        <w:t>3. řádek</w:t>
      </w:r>
      <w:proofErr w:type="gramEnd"/>
      <w:r>
        <w:t xml:space="preserve"> je vyhrazen pro zástupce)</w:t>
      </w:r>
    </w:p>
    <w:tbl>
      <w:tblPr>
        <w:tblW w:w="9671" w:type="dxa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417"/>
        <w:gridCol w:w="2725"/>
      </w:tblGrid>
      <w:tr w:rsidR="009868FA" w:rsidRPr="0066090C" w:rsidTr="00C3607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41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417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725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D00A33" w:rsidP="00571957">
            <w:pPr>
              <w:jc w:val="left"/>
            </w:pPr>
            <w:r>
              <w:t>XXXXX</w:t>
            </w:r>
          </w:p>
        </w:tc>
        <w:tc>
          <w:tcPr>
            <w:tcW w:w="1843" w:type="dxa"/>
            <w:vAlign w:val="center"/>
          </w:tcPr>
          <w:p w:rsidR="0066090C" w:rsidRPr="00C3607C" w:rsidRDefault="00094954" w:rsidP="00571957">
            <w:pPr>
              <w:jc w:val="center"/>
              <w:rPr>
                <w:szCs w:val="20"/>
              </w:rPr>
            </w:pPr>
            <w:r w:rsidRPr="00C3607C">
              <w:rPr>
                <w:szCs w:val="20"/>
              </w:rPr>
              <w:t>IT specialista</w:t>
            </w:r>
          </w:p>
        </w:tc>
        <w:tc>
          <w:tcPr>
            <w:tcW w:w="1418" w:type="dxa"/>
            <w:vAlign w:val="center"/>
          </w:tcPr>
          <w:p w:rsidR="0066090C" w:rsidRDefault="00D00A33" w:rsidP="00571957">
            <w:pPr>
              <w:jc w:val="center"/>
            </w:pPr>
            <w:r>
              <w:t>XXXXX</w:t>
            </w:r>
          </w:p>
        </w:tc>
        <w:tc>
          <w:tcPr>
            <w:tcW w:w="1417" w:type="dxa"/>
            <w:vAlign w:val="center"/>
          </w:tcPr>
          <w:p w:rsidR="0066090C" w:rsidRDefault="00D00A33" w:rsidP="00571957">
            <w:pPr>
              <w:jc w:val="center"/>
            </w:pPr>
            <w:r>
              <w:t>XXXXX</w:t>
            </w:r>
          </w:p>
        </w:tc>
        <w:tc>
          <w:tcPr>
            <w:tcW w:w="2725" w:type="dxa"/>
            <w:vAlign w:val="center"/>
          </w:tcPr>
          <w:p w:rsidR="0066090C" w:rsidRDefault="00D00A33" w:rsidP="00571957">
            <w:pPr>
              <w:jc w:val="center"/>
            </w:pPr>
            <w:r>
              <w:t>XXXXX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5C1C44" w:rsidP="00571957">
            <w:pPr>
              <w:jc w:val="left"/>
            </w:pPr>
            <w:r>
              <w:t>Jiří Sýkora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6090C" w:rsidRPr="00C3607C" w:rsidRDefault="00987F55" w:rsidP="005719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C3607C">
              <w:rPr>
                <w:szCs w:val="20"/>
              </w:rPr>
              <w:t>eferent pro IT</w:t>
            </w:r>
          </w:p>
        </w:tc>
        <w:tc>
          <w:tcPr>
            <w:tcW w:w="1418" w:type="dxa"/>
            <w:vAlign w:val="center"/>
          </w:tcPr>
          <w:p w:rsidR="0066090C" w:rsidRDefault="00987F55" w:rsidP="00571957">
            <w:pPr>
              <w:jc w:val="center"/>
            </w:pPr>
            <w:r>
              <w:t>266 097 426</w:t>
            </w:r>
          </w:p>
        </w:tc>
        <w:tc>
          <w:tcPr>
            <w:tcW w:w="1417" w:type="dxa"/>
            <w:vAlign w:val="center"/>
          </w:tcPr>
          <w:p w:rsidR="0066090C" w:rsidRDefault="00987F55" w:rsidP="00571957">
            <w:pPr>
              <w:jc w:val="center"/>
            </w:pPr>
            <w:r>
              <w:t>-</w:t>
            </w:r>
          </w:p>
        </w:tc>
        <w:tc>
          <w:tcPr>
            <w:tcW w:w="2725" w:type="dxa"/>
            <w:vAlign w:val="center"/>
          </w:tcPr>
          <w:p w:rsidR="0066090C" w:rsidRDefault="00987F55" w:rsidP="00571957">
            <w:pPr>
              <w:jc w:val="center"/>
            </w:pPr>
            <w:r>
              <w:t>jiri.sykora@sfdi.cz</w:t>
            </w:r>
          </w:p>
        </w:tc>
      </w:tr>
      <w:tr w:rsidR="009868FA" w:rsidTr="00C3607C">
        <w:trPr>
          <w:trHeight w:val="340"/>
        </w:trPr>
        <w:tc>
          <w:tcPr>
            <w:tcW w:w="2268" w:type="dxa"/>
            <w:vAlign w:val="center"/>
          </w:tcPr>
          <w:p w:rsidR="009868FA" w:rsidRDefault="009868FA" w:rsidP="00571957">
            <w:pPr>
              <w:jc w:val="left"/>
            </w:pPr>
          </w:p>
        </w:tc>
        <w:tc>
          <w:tcPr>
            <w:tcW w:w="1843" w:type="dxa"/>
            <w:vAlign w:val="center"/>
          </w:tcPr>
          <w:p w:rsidR="009868FA" w:rsidRDefault="009868FA" w:rsidP="00571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2725" w:type="dxa"/>
            <w:vAlign w:val="center"/>
          </w:tcPr>
          <w:p w:rsidR="009868FA" w:rsidRDefault="009868FA" w:rsidP="00571957">
            <w:pPr>
              <w:jc w:val="center"/>
            </w:pPr>
          </w:p>
        </w:tc>
      </w:tr>
      <w:tr w:rsidR="009868FA" w:rsidTr="00C3607C">
        <w:trPr>
          <w:trHeight w:val="340"/>
        </w:trPr>
        <w:tc>
          <w:tcPr>
            <w:tcW w:w="2268" w:type="dxa"/>
            <w:vAlign w:val="center"/>
          </w:tcPr>
          <w:p w:rsidR="009868FA" w:rsidRDefault="009868FA" w:rsidP="00571957">
            <w:pPr>
              <w:jc w:val="left"/>
            </w:pPr>
          </w:p>
        </w:tc>
        <w:tc>
          <w:tcPr>
            <w:tcW w:w="1843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2725" w:type="dxa"/>
            <w:vAlign w:val="center"/>
          </w:tcPr>
          <w:p w:rsidR="009868FA" w:rsidRDefault="009868FA" w:rsidP="00571957">
            <w:pPr>
              <w:jc w:val="center"/>
            </w:pPr>
          </w:p>
        </w:tc>
      </w:tr>
    </w:tbl>
    <w:p w:rsidR="009868FA" w:rsidRDefault="009868FA" w:rsidP="009868FA"/>
    <w:p w:rsidR="009868FA" w:rsidRDefault="009868FA" w:rsidP="009868FA">
      <w:r>
        <w:t xml:space="preserve">Osoby oprávněné jednat ve věcech konfiguračních ve smyslu parametrizace klientské části APV </w:t>
      </w:r>
    </w:p>
    <w:p w:rsidR="009868FA" w:rsidRDefault="009868FA" w:rsidP="009868FA">
      <w:r>
        <w:t xml:space="preserve">(např. personální ředitel, jím určené </w:t>
      </w:r>
      <w:proofErr w:type="gramStart"/>
      <w:r>
        <w:t>osoby,...) (2.</w:t>
      </w:r>
      <w:r w:rsidR="007F46FC">
        <w:t xml:space="preserve"> a </w:t>
      </w:r>
      <w:r>
        <w:t>3. řádek</w:t>
      </w:r>
      <w:proofErr w:type="gramEnd"/>
      <w:r>
        <w:t xml:space="preserve"> je vyhrazen pro zástupce)</w:t>
      </w:r>
    </w:p>
    <w:tbl>
      <w:tblPr>
        <w:tblW w:w="9747" w:type="dxa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417"/>
        <w:gridCol w:w="2801"/>
      </w:tblGrid>
      <w:tr w:rsidR="009868FA" w:rsidRPr="0066090C" w:rsidTr="00C3607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41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417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801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987F55" w:rsidP="00571957">
            <w:pPr>
              <w:jc w:val="left"/>
            </w:pPr>
            <w:r>
              <w:t>Ing. Jiří Vejnar</w:t>
            </w:r>
          </w:p>
        </w:tc>
        <w:tc>
          <w:tcPr>
            <w:tcW w:w="1843" w:type="dxa"/>
            <w:vAlign w:val="center"/>
          </w:tcPr>
          <w:p w:rsidR="0066090C" w:rsidRPr="00C3607C" w:rsidRDefault="00987F55" w:rsidP="00571957">
            <w:pPr>
              <w:jc w:val="center"/>
              <w:rPr>
                <w:szCs w:val="20"/>
              </w:rPr>
            </w:pPr>
            <w:r w:rsidRPr="00C3607C">
              <w:rPr>
                <w:szCs w:val="20"/>
              </w:rPr>
              <w:t>Vedoucí ekonomického odd.</w:t>
            </w:r>
          </w:p>
        </w:tc>
        <w:tc>
          <w:tcPr>
            <w:tcW w:w="1418" w:type="dxa"/>
            <w:vAlign w:val="center"/>
          </w:tcPr>
          <w:p w:rsidR="0066090C" w:rsidRDefault="00987F55" w:rsidP="00571957">
            <w:pPr>
              <w:jc w:val="center"/>
            </w:pPr>
            <w:r>
              <w:t>266 097 222</w:t>
            </w:r>
          </w:p>
        </w:tc>
        <w:tc>
          <w:tcPr>
            <w:tcW w:w="1417" w:type="dxa"/>
            <w:vAlign w:val="center"/>
          </w:tcPr>
          <w:p w:rsidR="0066090C" w:rsidRDefault="00987F55" w:rsidP="00571957">
            <w:pPr>
              <w:jc w:val="center"/>
            </w:pPr>
            <w:r>
              <w:t>724 331 209</w:t>
            </w:r>
          </w:p>
        </w:tc>
        <w:tc>
          <w:tcPr>
            <w:tcW w:w="2801" w:type="dxa"/>
            <w:vAlign w:val="center"/>
          </w:tcPr>
          <w:p w:rsidR="0066090C" w:rsidRDefault="00987F55" w:rsidP="00571957">
            <w:pPr>
              <w:jc w:val="center"/>
            </w:pPr>
            <w:r>
              <w:t>jiri.vejnar@sfdi.cz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987F55" w:rsidP="00571957">
            <w:pPr>
              <w:jc w:val="left"/>
            </w:pPr>
            <w:r>
              <w:t>Ing. Markéta Šanderová</w:t>
            </w:r>
          </w:p>
        </w:tc>
        <w:tc>
          <w:tcPr>
            <w:tcW w:w="1843" w:type="dxa"/>
            <w:vAlign w:val="center"/>
          </w:tcPr>
          <w:p w:rsidR="0066090C" w:rsidRPr="00C3607C" w:rsidRDefault="00987F55" w:rsidP="00571957">
            <w:pPr>
              <w:jc w:val="center"/>
              <w:rPr>
                <w:szCs w:val="14"/>
              </w:rPr>
            </w:pPr>
            <w:r w:rsidRPr="00C3607C">
              <w:rPr>
                <w:szCs w:val="14"/>
              </w:rPr>
              <w:t>Vedoucí personálního odd.</w:t>
            </w:r>
          </w:p>
        </w:tc>
        <w:tc>
          <w:tcPr>
            <w:tcW w:w="1418" w:type="dxa"/>
            <w:vAlign w:val="center"/>
          </w:tcPr>
          <w:p w:rsidR="0066090C" w:rsidRDefault="00987F55" w:rsidP="00571957">
            <w:pPr>
              <w:jc w:val="center"/>
            </w:pPr>
            <w:r>
              <w:t>266 097 326</w:t>
            </w:r>
          </w:p>
        </w:tc>
        <w:tc>
          <w:tcPr>
            <w:tcW w:w="1417" w:type="dxa"/>
            <w:vAlign w:val="center"/>
          </w:tcPr>
          <w:p w:rsidR="0066090C" w:rsidRDefault="00987F55" w:rsidP="00571957">
            <w:pPr>
              <w:jc w:val="center"/>
            </w:pPr>
            <w:r>
              <w:t>702 012 813</w:t>
            </w:r>
          </w:p>
        </w:tc>
        <w:tc>
          <w:tcPr>
            <w:tcW w:w="2801" w:type="dxa"/>
            <w:vAlign w:val="center"/>
          </w:tcPr>
          <w:p w:rsidR="0066090C" w:rsidRDefault="00987F55" w:rsidP="00571957">
            <w:pPr>
              <w:jc w:val="center"/>
            </w:pPr>
            <w:r>
              <w:t>marketa.sanderova@sfdi.cz</w:t>
            </w:r>
          </w:p>
        </w:tc>
      </w:tr>
      <w:tr w:rsidR="009868FA" w:rsidTr="00C3607C">
        <w:trPr>
          <w:trHeight w:val="340"/>
        </w:trPr>
        <w:tc>
          <w:tcPr>
            <w:tcW w:w="2268" w:type="dxa"/>
            <w:vAlign w:val="center"/>
          </w:tcPr>
          <w:p w:rsidR="009868FA" w:rsidRDefault="009868FA" w:rsidP="00571957">
            <w:pPr>
              <w:jc w:val="left"/>
            </w:pPr>
          </w:p>
        </w:tc>
        <w:tc>
          <w:tcPr>
            <w:tcW w:w="1843" w:type="dxa"/>
            <w:vAlign w:val="center"/>
          </w:tcPr>
          <w:p w:rsidR="009868FA" w:rsidRPr="00C3607C" w:rsidRDefault="009868FA" w:rsidP="00571957">
            <w:pPr>
              <w:jc w:val="center"/>
              <w:rPr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2801" w:type="dxa"/>
            <w:vAlign w:val="center"/>
          </w:tcPr>
          <w:p w:rsidR="009868FA" w:rsidRDefault="009868FA" w:rsidP="00571957">
            <w:pPr>
              <w:jc w:val="center"/>
            </w:pPr>
          </w:p>
        </w:tc>
      </w:tr>
      <w:tr w:rsidR="009868FA" w:rsidTr="00C3607C">
        <w:trPr>
          <w:trHeight w:val="340"/>
        </w:trPr>
        <w:tc>
          <w:tcPr>
            <w:tcW w:w="2268" w:type="dxa"/>
            <w:vAlign w:val="center"/>
          </w:tcPr>
          <w:p w:rsidR="009868FA" w:rsidRDefault="009868FA" w:rsidP="00571957">
            <w:pPr>
              <w:jc w:val="left"/>
            </w:pPr>
          </w:p>
        </w:tc>
        <w:tc>
          <w:tcPr>
            <w:tcW w:w="1843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8FA" w:rsidRDefault="009868FA" w:rsidP="00571957">
            <w:pPr>
              <w:jc w:val="center"/>
            </w:pPr>
          </w:p>
        </w:tc>
        <w:tc>
          <w:tcPr>
            <w:tcW w:w="2801" w:type="dxa"/>
            <w:vAlign w:val="center"/>
          </w:tcPr>
          <w:p w:rsidR="009868FA" w:rsidRDefault="009868FA" w:rsidP="00571957">
            <w:pPr>
              <w:jc w:val="center"/>
            </w:pPr>
          </w:p>
        </w:tc>
      </w:tr>
    </w:tbl>
    <w:p w:rsidR="009868FA" w:rsidRDefault="009868FA" w:rsidP="009868FA"/>
    <w:p w:rsidR="009868FA" w:rsidRDefault="009868FA" w:rsidP="009868FA">
      <w:r>
        <w:t xml:space="preserve">Osoby oprávněné jednat ve věcech řešení </w:t>
      </w:r>
      <w:r w:rsidR="00B17A53">
        <w:t>dotazů</w:t>
      </w:r>
      <w:r w:rsidR="007F46FC">
        <w:t xml:space="preserve"> a </w:t>
      </w:r>
      <w:r>
        <w:t>vad APV.</w:t>
      </w:r>
    </w:p>
    <w:p w:rsidR="009868FA" w:rsidRDefault="009868FA" w:rsidP="009868FA">
      <w:r>
        <w:t>Osoby uvedené</w:t>
      </w:r>
      <w:r w:rsidR="007F46FC">
        <w:t xml:space="preserve"> v </w:t>
      </w:r>
      <w:r>
        <w:t>tomto seznamu absolvovaly řádné uživatelské školení APV</w:t>
      </w:r>
      <w:r w:rsidR="007F46FC">
        <w:t xml:space="preserve"> a </w:t>
      </w:r>
      <w:r>
        <w:t>poskytují součinnost během řešení požadavků</w:t>
      </w:r>
      <w:r w:rsidR="007F46FC">
        <w:t xml:space="preserve"> a </w:t>
      </w:r>
      <w:r>
        <w:t xml:space="preserve">vad. (např. personální ředitel, jím určené </w:t>
      </w:r>
      <w:proofErr w:type="gramStart"/>
      <w:r>
        <w:t>osoby,...) (2.</w:t>
      </w:r>
      <w:r w:rsidR="007F46FC">
        <w:t xml:space="preserve"> a </w:t>
      </w:r>
      <w:r>
        <w:t>3. řádek</w:t>
      </w:r>
      <w:proofErr w:type="gramEnd"/>
      <w:r>
        <w:t xml:space="preserve"> je vyhrazen pro zástupce)</w:t>
      </w:r>
    </w:p>
    <w:tbl>
      <w:tblPr>
        <w:tblW w:w="9464" w:type="dxa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417"/>
        <w:gridCol w:w="2518"/>
      </w:tblGrid>
      <w:tr w:rsidR="009868FA" w:rsidRPr="0066090C" w:rsidTr="00C3607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41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417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51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987F55" w:rsidP="00571957">
            <w:pPr>
              <w:jc w:val="left"/>
            </w:pPr>
            <w:r>
              <w:t>Alena Cukrová</w:t>
            </w:r>
          </w:p>
        </w:tc>
        <w:tc>
          <w:tcPr>
            <w:tcW w:w="1843" w:type="dxa"/>
            <w:vAlign w:val="center"/>
          </w:tcPr>
          <w:p w:rsidR="0066090C" w:rsidRPr="00C3607C" w:rsidRDefault="00987F55" w:rsidP="00571957">
            <w:pPr>
              <w:jc w:val="center"/>
              <w:rPr>
                <w:szCs w:val="14"/>
              </w:rPr>
            </w:pPr>
            <w:r w:rsidRPr="00C3607C">
              <w:rPr>
                <w:szCs w:val="14"/>
              </w:rPr>
              <w:t>Účetní a mzdová účetní</w:t>
            </w:r>
          </w:p>
        </w:tc>
        <w:tc>
          <w:tcPr>
            <w:tcW w:w="1418" w:type="dxa"/>
            <w:vAlign w:val="center"/>
          </w:tcPr>
          <w:p w:rsidR="0066090C" w:rsidRDefault="00987F55" w:rsidP="00571957">
            <w:pPr>
              <w:jc w:val="center"/>
            </w:pPr>
            <w:r>
              <w:t>266 097 304</w:t>
            </w:r>
          </w:p>
        </w:tc>
        <w:tc>
          <w:tcPr>
            <w:tcW w:w="1417" w:type="dxa"/>
            <w:vAlign w:val="center"/>
          </w:tcPr>
          <w:p w:rsidR="0066090C" w:rsidRDefault="00987F55" w:rsidP="00571957">
            <w:pPr>
              <w:jc w:val="center"/>
            </w:pPr>
            <w:r>
              <w:t>-</w:t>
            </w:r>
          </w:p>
        </w:tc>
        <w:tc>
          <w:tcPr>
            <w:tcW w:w="2518" w:type="dxa"/>
            <w:vAlign w:val="center"/>
          </w:tcPr>
          <w:p w:rsidR="0066090C" w:rsidRDefault="00987F55" w:rsidP="00571957">
            <w:pPr>
              <w:jc w:val="center"/>
            </w:pPr>
            <w:r>
              <w:t>alena.cukrova@sfdi.cz</w:t>
            </w:r>
          </w:p>
        </w:tc>
      </w:tr>
      <w:tr w:rsidR="0066090C" w:rsidTr="00C3607C">
        <w:trPr>
          <w:trHeight w:val="340"/>
        </w:trPr>
        <w:tc>
          <w:tcPr>
            <w:tcW w:w="2268" w:type="dxa"/>
            <w:vAlign w:val="center"/>
          </w:tcPr>
          <w:p w:rsidR="0066090C" w:rsidRDefault="00987F55" w:rsidP="00571957">
            <w:pPr>
              <w:jc w:val="left"/>
            </w:pPr>
            <w:r>
              <w:t>Ing. Lenka Ulrychová</w:t>
            </w:r>
          </w:p>
        </w:tc>
        <w:tc>
          <w:tcPr>
            <w:tcW w:w="1843" w:type="dxa"/>
            <w:vAlign w:val="center"/>
          </w:tcPr>
          <w:p w:rsidR="0066090C" w:rsidRPr="00C3607C" w:rsidRDefault="00987F55" w:rsidP="00571957">
            <w:pPr>
              <w:jc w:val="center"/>
              <w:rPr>
                <w:szCs w:val="14"/>
              </w:rPr>
            </w:pPr>
            <w:r w:rsidRPr="00C3607C">
              <w:rPr>
                <w:szCs w:val="14"/>
              </w:rPr>
              <w:t>Hlavní účetní a mzdová účetní</w:t>
            </w:r>
          </w:p>
        </w:tc>
        <w:tc>
          <w:tcPr>
            <w:tcW w:w="1418" w:type="dxa"/>
            <w:vAlign w:val="center"/>
          </w:tcPr>
          <w:p w:rsidR="0066090C" w:rsidRDefault="00987F55" w:rsidP="00571957">
            <w:pPr>
              <w:jc w:val="center"/>
            </w:pPr>
            <w:r>
              <w:t>266 097 361</w:t>
            </w:r>
          </w:p>
        </w:tc>
        <w:tc>
          <w:tcPr>
            <w:tcW w:w="1417" w:type="dxa"/>
            <w:vAlign w:val="center"/>
          </w:tcPr>
          <w:p w:rsidR="0066090C" w:rsidRDefault="00987F55" w:rsidP="00571957">
            <w:pPr>
              <w:jc w:val="center"/>
            </w:pPr>
            <w:r>
              <w:t>-</w:t>
            </w:r>
          </w:p>
        </w:tc>
        <w:tc>
          <w:tcPr>
            <w:tcW w:w="2518" w:type="dxa"/>
            <w:vAlign w:val="center"/>
          </w:tcPr>
          <w:p w:rsidR="0066090C" w:rsidRDefault="00987F55" w:rsidP="00571957">
            <w:pPr>
              <w:jc w:val="center"/>
            </w:pPr>
            <w:r>
              <w:t>lenka.ulrychova@sfdi.cz</w:t>
            </w:r>
          </w:p>
        </w:tc>
      </w:tr>
      <w:tr w:rsidR="00987F55" w:rsidTr="00C3607C">
        <w:trPr>
          <w:trHeight w:val="340"/>
        </w:trPr>
        <w:tc>
          <w:tcPr>
            <w:tcW w:w="2268" w:type="dxa"/>
            <w:vAlign w:val="center"/>
          </w:tcPr>
          <w:p w:rsidR="00987F55" w:rsidRDefault="00987F55" w:rsidP="00571957">
            <w:pPr>
              <w:jc w:val="left"/>
            </w:pPr>
            <w:r>
              <w:lastRenderedPageBreak/>
              <w:t>Ing. Markéta Šanderová</w:t>
            </w:r>
          </w:p>
        </w:tc>
        <w:tc>
          <w:tcPr>
            <w:tcW w:w="1843" w:type="dxa"/>
            <w:vAlign w:val="center"/>
          </w:tcPr>
          <w:p w:rsidR="00987F55" w:rsidRDefault="00987F55" w:rsidP="00571957">
            <w:pPr>
              <w:jc w:val="center"/>
              <w:rPr>
                <w:sz w:val="14"/>
                <w:szCs w:val="14"/>
              </w:rPr>
            </w:pPr>
            <w:r w:rsidRPr="002537AC">
              <w:rPr>
                <w:szCs w:val="14"/>
              </w:rPr>
              <w:t>Vedoucí personálního odd.</w:t>
            </w:r>
          </w:p>
        </w:tc>
        <w:tc>
          <w:tcPr>
            <w:tcW w:w="1418" w:type="dxa"/>
            <w:vAlign w:val="center"/>
          </w:tcPr>
          <w:p w:rsidR="00987F55" w:rsidRDefault="00987F55" w:rsidP="00571957">
            <w:pPr>
              <w:jc w:val="center"/>
            </w:pPr>
            <w:r>
              <w:t>266 097 326</w:t>
            </w:r>
          </w:p>
        </w:tc>
        <w:tc>
          <w:tcPr>
            <w:tcW w:w="1417" w:type="dxa"/>
            <w:vAlign w:val="center"/>
          </w:tcPr>
          <w:p w:rsidR="00987F55" w:rsidRDefault="00987F55" w:rsidP="00571957">
            <w:pPr>
              <w:jc w:val="center"/>
            </w:pPr>
            <w:r>
              <w:t>702 012 813</w:t>
            </w:r>
          </w:p>
        </w:tc>
        <w:tc>
          <w:tcPr>
            <w:tcW w:w="2518" w:type="dxa"/>
            <w:vAlign w:val="center"/>
          </w:tcPr>
          <w:p w:rsidR="00987F55" w:rsidRDefault="00987F55" w:rsidP="00571957">
            <w:pPr>
              <w:jc w:val="center"/>
            </w:pPr>
            <w:r>
              <w:t>marketa.sanderova@sfdi.cz</w:t>
            </w:r>
          </w:p>
        </w:tc>
      </w:tr>
      <w:tr w:rsidR="00987F55" w:rsidTr="00C3607C">
        <w:trPr>
          <w:trHeight w:val="340"/>
        </w:trPr>
        <w:tc>
          <w:tcPr>
            <w:tcW w:w="2268" w:type="dxa"/>
            <w:vAlign w:val="center"/>
          </w:tcPr>
          <w:p w:rsidR="00987F55" w:rsidRDefault="00987F55" w:rsidP="00571957">
            <w:pPr>
              <w:jc w:val="left"/>
            </w:pPr>
            <w:r>
              <w:t>Bc. Veronika Fišerová</w:t>
            </w:r>
          </w:p>
        </w:tc>
        <w:tc>
          <w:tcPr>
            <w:tcW w:w="1843" w:type="dxa"/>
            <w:vAlign w:val="center"/>
          </w:tcPr>
          <w:p w:rsidR="00987F55" w:rsidRPr="00C3607C" w:rsidRDefault="00987F55" w:rsidP="00571957">
            <w:pPr>
              <w:jc w:val="center"/>
              <w:rPr>
                <w:szCs w:val="14"/>
              </w:rPr>
            </w:pPr>
            <w:r w:rsidRPr="00C3607C">
              <w:rPr>
                <w:szCs w:val="14"/>
              </w:rPr>
              <w:t>Samostatný personalista</w:t>
            </w:r>
          </w:p>
        </w:tc>
        <w:tc>
          <w:tcPr>
            <w:tcW w:w="1418" w:type="dxa"/>
            <w:vAlign w:val="center"/>
          </w:tcPr>
          <w:p w:rsidR="00987F55" w:rsidRDefault="00987F55" w:rsidP="00571957">
            <w:pPr>
              <w:jc w:val="center"/>
            </w:pPr>
            <w:r>
              <w:t>266 097 217</w:t>
            </w:r>
          </w:p>
        </w:tc>
        <w:tc>
          <w:tcPr>
            <w:tcW w:w="1417" w:type="dxa"/>
            <w:vAlign w:val="center"/>
          </w:tcPr>
          <w:p w:rsidR="00987F55" w:rsidRDefault="00987F55" w:rsidP="00571957">
            <w:pPr>
              <w:jc w:val="center"/>
            </w:pPr>
            <w:r>
              <w:t>-</w:t>
            </w:r>
          </w:p>
        </w:tc>
        <w:tc>
          <w:tcPr>
            <w:tcW w:w="2518" w:type="dxa"/>
            <w:vAlign w:val="center"/>
          </w:tcPr>
          <w:p w:rsidR="00987F55" w:rsidRDefault="00987F55" w:rsidP="00571957">
            <w:pPr>
              <w:jc w:val="center"/>
            </w:pPr>
            <w:r>
              <w:t>veronika.fiserova@sfdi.cz</w:t>
            </w:r>
          </w:p>
        </w:tc>
      </w:tr>
    </w:tbl>
    <w:p w:rsidR="009868FA" w:rsidRDefault="009868FA" w:rsidP="009868FA"/>
    <w:p w:rsidR="009868FA" w:rsidRPr="0066090C" w:rsidRDefault="007F46FC" w:rsidP="0066090C">
      <w:pPr>
        <w:pStyle w:val="Nadpis4"/>
      </w:pPr>
      <w:r>
        <w:t>Poskytovatel</w:t>
      </w:r>
      <w:r w:rsidR="009868FA">
        <w:t>:</w:t>
      </w:r>
    </w:p>
    <w:p w:rsidR="009868FA" w:rsidRDefault="009868FA" w:rsidP="009868FA">
      <w:r>
        <w:t>Osoby oprávněné jednat ve věcech smluvních</w:t>
      </w:r>
      <w:r w:rsidR="007F46FC">
        <w:t xml:space="preserve"> a </w:t>
      </w:r>
      <w:r>
        <w:t>obchodních: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1843"/>
        <w:gridCol w:w="1134"/>
        <w:gridCol w:w="1134"/>
        <w:gridCol w:w="2725"/>
      </w:tblGrid>
      <w:tr w:rsidR="009868FA" w:rsidRPr="0066090C" w:rsidTr="0066090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725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9868FA" w:rsidRPr="0066090C" w:rsidTr="0066090C">
        <w:trPr>
          <w:trHeight w:val="340"/>
        </w:trPr>
        <w:tc>
          <w:tcPr>
            <w:tcW w:w="2268" w:type="dxa"/>
            <w:vAlign w:val="center"/>
          </w:tcPr>
          <w:p w:rsidR="009868FA" w:rsidRPr="0066090C" w:rsidRDefault="009868FA" w:rsidP="00571957">
            <w:pPr>
              <w:jc w:val="left"/>
              <w:rPr>
                <w:szCs w:val="20"/>
              </w:rPr>
            </w:pPr>
            <w:r w:rsidRPr="0066090C">
              <w:rPr>
                <w:szCs w:val="20"/>
              </w:rPr>
              <w:t>Ing. Jiří Baroš</w:t>
            </w:r>
          </w:p>
        </w:tc>
        <w:tc>
          <w:tcPr>
            <w:tcW w:w="1843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  <w:r w:rsidRPr="0066090C">
              <w:rPr>
                <w:szCs w:val="20"/>
              </w:rPr>
              <w:t>Jednatel</w:t>
            </w:r>
          </w:p>
        </w:tc>
        <w:tc>
          <w:tcPr>
            <w:tcW w:w="1134" w:type="dxa"/>
            <w:vAlign w:val="center"/>
          </w:tcPr>
          <w:p w:rsidR="009868FA" w:rsidRPr="0066090C" w:rsidRDefault="00B119A4" w:rsidP="006609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134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9868FA" w:rsidRPr="0066090C" w:rsidRDefault="005C1C44" w:rsidP="00B119A4">
            <w:pPr>
              <w:jc w:val="center"/>
              <w:rPr>
                <w:szCs w:val="20"/>
              </w:rPr>
            </w:pPr>
            <w:hyperlink r:id="rId9" w:history="1">
              <w:r w:rsidR="00B119A4" w:rsidRPr="00B119A4">
                <w:t>XXXXX</w:t>
              </w:r>
            </w:hyperlink>
          </w:p>
        </w:tc>
      </w:tr>
      <w:tr w:rsidR="0066090C" w:rsidRPr="0066090C" w:rsidTr="0066090C">
        <w:trPr>
          <w:trHeight w:val="340"/>
        </w:trPr>
        <w:tc>
          <w:tcPr>
            <w:tcW w:w="2268" w:type="dxa"/>
            <w:vAlign w:val="center"/>
          </w:tcPr>
          <w:p w:rsidR="0066090C" w:rsidRPr="0066090C" w:rsidRDefault="0066090C" w:rsidP="00571957">
            <w:pPr>
              <w:jc w:val="left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90C" w:rsidRDefault="0066090C" w:rsidP="0066090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</w:tr>
    </w:tbl>
    <w:p w:rsidR="009868FA" w:rsidRDefault="009868FA" w:rsidP="009868FA"/>
    <w:p w:rsidR="009868FA" w:rsidRDefault="009868FA" w:rsidP="009868FA">
      <w:r>
        <w:t>Osoby oprávněné jednat ve věcech technických ve smyslu správy software</w:t>
      </w:r>
      <w:r w:rsidR="007F46FC">
        <w:t xml:space="preserve"> a </w:t>
      </w:r>
      <w:r>
        <w:t xml:space="preserve">hardware 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1843"/>
        <w:gridCol w:w="1134"/>
        <w:gridCol w:w="1134"/>
        <w:gridCol w:w="2725"/>
      </w:tblGrid>
      <w:tr w:rsidR="009868FA" w:rsidRPr="0066090C" w:rsidTr="0066090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725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9868FA" w:rsidRPr="0066090C" w:rsidTr="0066090C">
        <w:trPr>
          <w:trHeight w:val="340"/>
        </w:trPr>
        <w:tc>
          <w:tcPr>
            <w:tcW w:w="2268" w:type="dxa"/>
            <w:vAlign w:val="center"/>
          </w:tcPr>
          <w:p w:rsidR="009868FA" w:rsidRPr="0066090C" w:rsidRDefault="00D00A33" w:rsidP="0057195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843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  <w:r w:rsidRPr="0066090C">
              <w:rPr>
                <w:szCs w:val="20"/>
              </w:rPr>
              <w:t>DB specialista</w:t>
            </w:r>
          </w:p>
        </w:tc>
        <w:tc>
          <w:tcPr>
            <w:tcW w:w="1134" w:type="dxa"/>
            <w:vAlign w:val="center"/>
          </w:tcPr>
          <w:p w:rsidR="009868FA" w:rsidRPr="0066090C" w:rsidRDefault="00D00A33" w:rsidP="006609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134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9868FA" w:rsidRPr="0066090C" w:rsidRDefault="005C1C44" w:rsidP="00D00A33">
            <w:pPr>
              <w:jc w:val="center"/>
              <w:rPr>
                <w:szCs w:val="20"/>
              </w:rPr>
            </w:pPr>
            <w:hyperlink r:id="rId10" w:history="1">
              <w:r w:rsidR="00D00A33" w:rsidRPr="00D00A33">
                <w:t>XXXXX</w:t>
              </w:r>
            </w:hyperlink>
          </w:p>
        </w:tc>
      </w:tr>
      <w:tr w:rsidR="0066090C" w:rsidRPr="0066090C" w:rsidTr="0066090C">
        <w:trPr>
          <w:trHeight w:val="340"/>
        </w:trPr>
        <w:tc>
          <w:tcPr>
            <w:tcW w:w="2268" w:type="dxa"/>
            <w:vAlign w:val="center"/>
          </w:tcPr>
          <w:p w:rsidR="0066090C" w:rsidRPr="0066090C" w:rsidRDefault="0066090C" w:rsidP="00571957">
            <w:pPr>
              <w:jc w:val="left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90C" w:rsidRDefault="0066090C" w:rsidP="0066090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66090C" w:rsidRPr="0066090C" w:rsidRDefault="0066090C" w:rsidP="00571957">
            <w:pPr>
              <w:jc w:val="center"/>
              <w:rPr>
                <w:szCs w:val="20"/>
              </w:rPr>
            </w:pPr>
          </w:p>
        </w:tc>
      </w:tr>
    </w:tbl>
    <w:p w:rsidR="009868FA" w:rsidRDefault="009868FA" w:rsidP="009868FA"/>
    <w:p w:rsidR="009868FA" w:rsidRDefault="009868FA" w:rsidP="009868FA">
      <w:r>
        <w:t>Služba technické podpory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1843"/>
        <w:gridCol w:w="1134"/>
        <w:gridCol w:w="1134"/>
        <w:gridCol w:w="2693"/>
      </w:tblGrid>
      <w:tr w:rsidR="009868FA" w:rsidRPr="0066090C" w:rsidTr="0066090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184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1134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Mobil</w:t>
            </w:r>
          </w:p>
        </w:tc>
        <w:tc>
          <w:tcPr>
            <w:tcW w:w="2693" w:type="dxa"/>
            <w:shd w:val="clear" w:color="auto" w:fill="2E529C"/>
            <w:vAlign w:val="center"/>
          </w:tcPr>
          <w:p w:rsidR="009868FA" w:rsidRPr="0066090C" w:rsidRDefault="009868FA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9868FA" w:rsidRPr="0066090C" w:rsidTr="0066090C">
        <w:trPr>
          <w:trHeight w:val="340"/>
        </w:trPr>
        <w:tc>
          <w:tcPr>
            <w:tcW w:w="2268" w:type="dxa"/>
            <w:vAlign w:val="center"/>
          </w:tcPr>
          <w:p w:rsidR="009868FA" w:rsidRPr="0066090C" w:rsidRDefault="009868FA" w:rsidP="00571957">
            <w:pPr>
              <w:jc w:val="left"/>
              <w:rPr>
                <w:szCs w:val="20"/>
              </w:rPr>
            </w:pPr>
            <w:r w:rsidRPr="0066090C">
              <w:rPr>
                <w:szCs w:val="20"/>
              </w:rPr>
              <w:t>Odd. Technické podpory</w:t>
            </w:r>
          </w:p>
        </w:tc>
        <w:tc>
          <w:tcPr>
            <w:tcW w:w="1843" w:type="dxa"/>
            <w:vAlign w:val="center"/>
          </w:tcPr>
          <w:p w:rsidR="009868FA" w:rsidRPr="0066090C" w:rsidRDefault="00153A1F" w:rsidP="00571957">
            <w:pPr>
              <w:jc w:val="center"/>
              <w:rPr>
                <w:szCs w:val="20"/>
              </w:rPr>
            </w:pPr>
            <w:r w:rsidRPr="0066090C">
              <w:rPr>
                <w:szCs w:val="20"/>
              </w:rPr>
              <w:t>K</w:t>
            </w:r>
            <w:r w:rsidR="009868FA" w:rsidRPr="0066090C">
              <w:rPr>
                <w:szCs w:val="20"/>
              </w:rPr>
              <w:t>onzultant</w:t>
            </w:r>
          </w:p>
        </w:tc>
        <w:tc>
          <w:tcPr>
            <w:tcW w:w="1134" w:type="dxa"/>
            <w:vAlign w:val="center"/>
          </w:tcPr>
          <w:p w:rsidR="009868FA" w:rsidRPr="0066090C" w:rsidRDefault="00111DCD" w:rsidP="006609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134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68FA" w:rsidRPr="00111DCD" w:rsidRDefault="005C1C44" w:rsidP="00111DCD">
            <w:pPr>
              <w:jc w:val="center"/>
            </w:pPr>
            <w:hyperlink r:id="rId11" w:history="1">
              <w:r w:rsidR="00111DCD" w:rsidRPr="00111DCD">
                <w:t>XXXXX</w:t>
              </w:r>
            </w:hyperlink>
          </w:p>
        </w:tc>
      </w:tr>
      <w:tr w:rsidR="009868FA" w:rsidRPr="0066090C" w:rsidTr="0066090C">
        <w:trPr>
          <w:trHeight w:val="340"/>
        </w:trPr>
        <w:tc>
          <w:tcPr>
            <w:tcW w:w="2268" w:type="dxa"/>
            <w:vAlign w:val="center"/>
          </w:tcPr>
          <w:p w:rsidR="009868FA" w:rsidRPr="0066090C" w:rsidRDefault="00682B49" w:rsidP="00571957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HelpDesk</w:t>
            </w:r>
            <w:proofErr w:type="spellEnd"/>
          </w:p>
        </w:tc>
        <w:tc>
          <w:tcPr>
            <w:tcW w:w="1843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68FA" w:rsidRPr="0066090C" w:rsidRDefault="00111DCD" w:rsidP="006609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XXXXX</w:t>
            </w:r>
          </w:p>
        </w:tc>
        <w:tc>
          <w:tcPr>
            <w:tcW w:w="1134" w:type="dxa"/>
            <w:vAlign w:val="center"/>
          </w:tcPr>
          <w:p w:rsidR="009868FA" w:rsidRPr="0066090C" w:rsidRDefault="009868FA" w:rsidP="00571957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68FA" w:rsidRPr="00111DCD" w:rsidRDefault="005C1C44" w:rsidP="00111DCD">
            <w:pPr>
              <w:jc w:val="center"/>
            </w:pPr>
            <w:hyperlink r:id="rId12" w:history="1">
              <w:r w:rsidR="00111DCD" w:rsidRPr="00111DCD">
                <w:t>XXXXX</w:t>
              </w:r>
            </w:hyperlink>
          </w:p>
        </w:tc>
      </w:tr>
    </w:tbl>
    <w:p w:rsidR="009868FA" w:rsidRPr="009868FA" w:rsidRDefault="009868FA" w:rsidP="009868FA">
      <w:pPr>
        <w:sectPr w:rsidR="009868FA" w:rsidRPr="009868FA" w:rsidSect="008B09B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814" w:right="1418" w:bottom="1560" w:left="1418" w:header="135" w:footer="505" w:gutter="0"/>
          <w:cols w:space="708"/>
          <w:titlePg/>
          <w:docGrid w:linePitch="326"/>
        </w:sectPr>
      </w:pPr>
    </w:p>
    <w:p w:rsidR="00682B49" w:rsidRPr="008A49F5" w:rsidRDefault="00682B49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b w:val="0"/>
          <w:bCs w:val="0"/>
          <w:color w:val="auto"/>
          <w:sz w:val="22"/>
          <w:szCs w:val="22"/>
        </w:rPr>
      </w:pPr>
      <w:r w:rsidRPr="008A49F5">
        <w:rPr>
          <w:rFonts w:ascii="Arial" w:hAnsi="Arial"/>
          <w:color w:val="auto"/>
          <w:sz w:val="22"/>
          <w:szCs w:val="22"/>
        </w:rPr>
        <w:lastRenderedPageBreak/>
        <w:t xml:space="preserve">Příloha č. </w:t>
      </w:r>
      <w:r w:rsidR="00912E8E" w:rsidRPr="008A49F5">
        <w:rPr>
          <w:rFonts w:ascii="Arial" w:hAnsi="Arial"/>
          <w:color w:val="auto"/>
          <w:sz w:val="22"/>
          <w:szCs w:val="22"/>
        </w:rPr>
        <w:t>2</w:t>
      </w:r>
      <w:r w:rsidRPr="008A49F5">
        <w:rPr>
          <w:rFonts w:ascii="Arial" w:hAnsi="Arial"/>
          <w:color w:val="auto"/>
          <w:sz w:val="22"/>
          <w:szCs w:val="22"/>
        </w:rPr>
        <w:t>: Specifikace služeb technické podpory</w:t>
      </w:r>
    </w:p>
    <w:p w:rsidR="00682B49" w:rsidRDefault="00682B49" w:rsidP="00682B49">
      <w:pPr>
        <w:pStyle w:val="Nadpis4"/>
      </w:pPr>
    </w:p>
    <w:p w:rsidR="00682B49" w:rsidRDefault="00682B49" w:rsidP="00682B49">
      <w:pPr>
        <w:pStyle w:val="Nadpis4"/>
      </w:pPr>
      <w:r>
        <w:t>HOT - LINE</w:t>
      </w:r>
    </w:p>
    <w:p w:rsidR="00682B49" w:rsidRDefault="00682B49" w:rsidP="00EE5B85">
      <w:r>
        <w:t>Hot – line je služba společnosti KS – program, spol.</w:t>
      </w:r>
      <w:r w:rsidR="007F46FC">
        <w:t xml:space="preserve"> s </w:t>
      </w:r>
      <w:r>
        <w:t>r.o. určená pro rychlou pomoc uživatelům při řešení krizových situací spojených</w:t>
      </w:r>
      <w:r w:rsidR="007F46FC">
        <w:t xml:space="preserve"> s </w:t>
      </w:r>
      <w:r>
        <w:t xml:space="preserve">užíváním aplikace KS mzdy </w:t>
      </w:r>
      <w:proofErr w:type="spellStart"/>
      <w:r>
        <w:t>PROFi</w:t>
      </w:r>
      <w:proofErr w:type="spellEnd"/>
      <w:r>
        <w:t xml:space="preserve">, KS mzdy </w:t>
      </w:r>
      <w:proofErr w:type="spellStart"/>
      <w:r>
        <w:t>PROFi</w:t>
      </w:r>
      <w:proofErr w:type="spellEnd"/>
      <w:r w:rsidR="007F46FC">
        <w:t xml:space="preserve"> a </w:t>
      </w:r>
      <w:r>
        <w:t>KS portál.</w:t>
      </w:r>
    </w:p>
    <w:p w:rsidR="00682B49" w:rsidRDefault="00682B49" w:rsidP="00EE5B85"/>
    <w:p w:rsidR="00682B49" w:rsidRDefault="00682B49" w:rsidP="00EE5B85">
      <w:r>
        <w:t>Služba Hot – line je poskytována</w:t>
      </w:r>
      <w:r w:rsidR="007F46FC">
        <w:t xml:space="preserve"> v </w:t>
      </w:r>
      <w:r>
        <w:t>rámci Smlouvy</w:t>
      </w:r>
      <w:r w:rsidR="007F46FC">
        <w:t xml:space="preserve"> o </w:t>
      </w:r>
      <w:r>
        <w:t xml:space="preserve">poskytování technické podpory k aplikaci KS mzdy </w:t>
      </w:r>
      <w:proofErr w:type="spellStart"/>
      <w:r>
        <w:t>PROFi</w:t>
      </w:r>
      <w:proofErr w:type="spellEnd"/>
      <w:r>
        <w:t xml:space="preserve">, KS mzdy </w:t>
      </w:r>
      <w:proofErr w:type="spellStart"/>
      <w:r>
        <w:t>PROFi</w:t>
      </w:r>
      <w:proofErr w:type="spellEnd"/>
      <w:r w:rsidR="007F46FC">
        <w:t xml:space="preserve"> a </w:t>
      </w:r>
      <w:r>
        <w:t xml:space="preserve">KS portál. Podmínkou pro využití služby je uhrazený poplatek za poskytování technické podpory za období, ve kterém </w:t>
      </w:r>
      <w:r w:rsidR="00B17A53">
        <w:t>jsou dotaz či vada</w:t>
      </w:r>
      <w:r>
        <w:t xml:space="preserve"> řešen</w:t>
      </w:r>
      <w:r w:rsidR="00B17A53">
        <w:t>y</w:t>
      </w:r>
      <w:r>
        <w:t xml:space="preserve">.  </w:t>
      </w:r>
    </w:p>
    <w:p w:rsidR="00682B49" w:rsidRDefault="00682B49" w:rsidP="00EE5B85"/>
    <w:p w:rsidR="00682B49" w:rsidRDefault="00682B49" w:rsidP="00EE5B85">
      <w:r>
        <w:t xml:space="preserve">Při řešení </w:t>
      </w:r>
      <w:r w:rsidR="00B17A53">
        <w:t xml:space="preserve">dotazu či vady </w:t>
      </w:r>
      <w:r>
        <w:t>je vyžadována součinnost</w:t>
      </w:r>
      <w:r w:rsidR="007F46FC">
        <w:t xml:space="preserve"> s </w:t>
      </w:r>
      <w:r>
        <w:t>uživatelem. Uživatel může být</w:t>
      </w:r>
      <w:r w:rsidR="007F46FC">
        <w:t xml:space="preserve"> v </w:t>
      </w:r>
      <w:r>
        <w:t xml:space="preserve">rámci součinnosti při řešení </w:t>
      </w:r>
      <w:r w:rsidR="00B17A53">
        <w:t>dotazu či vady</w:t>
      </w:r>
      <w:r>
        <w:t xml:space="preserve"> požádán</w:t>
      </w:r>
      <w:r w:rsidR="007F46FC">
        <w:t xml:space="preserve"> o </w:t>
      </w:r>
      <w:r>
        <w:t xml:space="preserve">podrobný popis </w:t>
      </w:r>
      <w:r w:rsidR="00B17A53">
        <w:t>stavu</w:t>
      </w:r>
      <w:r w:rsidR="007F46FC">
        <w:t xml:space="preserve"> a </w:t>
      </w:r>
      <w:r>
        <w:t>okolností jeho vzniku</w:t>
      </w:r>
      <w:r w:rsidR="007F46FC">
        <w:t xml:space="preserve"> v </w:t>
      </w:r>
      <w:r>
        <w:t>ústní či písemné podobě,</w:t>
      </w:r>
      <w:r w:rsidR="007F46FC">
        <w:t xml:space="preserve"> o </w:t>
      </w:r>
      <w:proofErr w:type="spellStart"/>
      <w:r>
        <w:t>PrintScreen</w:t>
      </w:r>
      <w:proofErr w:type="spellEnd"/>
      <w:r>
        <w:t xml:space="preserve"> obrazovky</w:t>
      </w:r>
      <w:r w:rsidR="007F46FC">
        <w:t xml:space="preserve"> s </w:t>
      </w:r>
      <w:r>
        <w:t xml:space="preserve">řešeným </w:t>
      </w:r>
      <w:r w:rsidR="00B17A53">
        <w:t xml:space="preserve">stavem </w:t>
      </w:r>
      <w:r>
        <w:t>nebo</w:t>
      </w:r>
      <w:r w:rsidR="007F46FC">
        <w:t xml:space="preserve"> o </w:t>
      </w:r>
      <w:r>
        <w:t>zaslání exportu dat</w:t>
      </w:r>
      <w:r w:rsidR="007F46FC">
        <w:t xml:space="preserve"> s </w:t>
      </w:r>
      <w:r>
        <w:t xml:space="preserve">problémovým vzorkem dat.  </w:t>
      </w:r>
    </w:p>
    <w:p w:rsidR="00682B49" w:rsidRDefault="00682B49" w:rsidP="00EE5B85"/>
    <w:p w:rsidR="00682B49" w:rsidRDefault="00682B49" w:rsidP="00EE5B85">
      <w:r w:rsidRPr="00682B49">
        <w:rPr>
          <w:b/>
        </w:rPr>
        <w:t>Reakční doba při využití HOT - LINE:</w:t>
      </w:r>
      <w:r>
        <w:t xml:space="preserve"> </w:t>
      </w:r>
      <w:r w:rsidR="00FC1113">
        <w:t>bez zbytečného dokladu (např. potvrzením</w:t>
      </w:r>
      <w:r w:rsidR="007F46FC">
        <w:t xml:space="preserve"> o </w:t>
      </w:r>
      <w:r w:rsidR="00FC1113">
        <w:t xml:space="preserve">evidenci vady, telefonickým či emailovým kontaktem ze strany </w:t>
      </w:r>
      <w:proofErr w:type="spellStart"/>
      <w:r w:rsidR="00FC1113">
        <w:t>Dodavatle</w:t>
      </w:r>
      <w:proofErr w:type="spellEnd"/>
      <w:r w:rsidR="00FC1113">
        <w:t>)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 w:rsidRPr="00B17A53">
        <w:rPr>
          <w:b/>
        </w:rPr>
        <w:t>vady</w:t>
      </w:r>
      <w:r w:rsidRPr="00682B49">
        <w:rPr>
          <w:b/>
        </w:rPr>
        <w:t>:</w:t>
      </w:r>
      <w:r>
        <w:t xml:space="preserve"> dle čl.</w:t>
      </w:r>
      <w:r w:rsidR="00271242">
        <w:t xml:space="preserve"> </w:t>
      </w:r>
      <w:r>
        <w:t>II</w:t>
      </w:r>
      <w:r w:rsidR="00271242">
        <w:t>.</w:t>
      </w:r>
      <w:r>
        <w:t xml:space="preserve"> odst.</w:t>
      </w:r>
      <w:r w:rsidR="00271242">
        <w:t xml:space="preserve"> 7</w:t>
      </w:r>
      <w:r>
        <w:t>. Smlouvy.</w:t>
      </w:r>
    </w:p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HOT - LINE:</w:t>
      </w:r>
    </w:p>
    <w:p w:rsidR="00682B49" w:rsidRDefault="00EE5B85" w:rsidP="00682B49">
      <w:pPr>
        <w:pStyle w:val="Odstavecseseznamem"/>
        <w:numPr>
          <w:ilvl w:val="0"/>
          <w:numId w:val="13"/>
        </w:numPr>
        <w:jc w:val="left"/>
      </w:pPr>
      <w:r>
        <w:t>z</w:t>
      </w:r>
      <w:r w:rsidR="00682B49">
        <w:t>ávažná nejasnost při zpracování mezd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3"/>
        </w:numPr>
        <w:jc w:val="left"/>
      </w:pPr>
      <w:r>
        <w:t>c</w:t>
      </w:r>
      <w:r w:rsidR="00682B49">
        <w:t>hyba aplikace, která brání plnění úloh uživatele</w:t>
      </w:r>
      <w:r w:rsidR="007F46FC">
        <w:t xml:space="preserve"> v </w:t>
      </w:r>
      <w:r w:rsidR="00682B49">
        <w:t>klíčových oblastech zpracování mezd nebo personalistiky</w:t>
      </w:r>
      <w:r>
        <w:t>;</w:t>
      </w:r>
    </w:p>
    <w:p w:rsidR="00335781" w:rsidRDefault="00EE5B85" w:rsidP="00682B49">
      <w:pPr>
        <w:pStyle w:val="Odstavecseseznamem"/>
        <w:numPr>
          <w:ilvl w:val="0"/>
          <w:numId w:val="13"/>
        </w:numPr>
        <w:jc w:val="left"/>
      </w:pPr>
      <w:r>
        <w:t>ú</w:t>
      </w:r>
      <w:r w:rsidR="00682B49">
        <w:t>plná nefunkčnost aplikace</w:t>
      </w:r>
      <w:r>
        <w:t>.</w:t>
      </w:r>
    </w:p>
    <w:p w:rsidR="00682B49" w:rsidRDefault="00682B49" w:rsidP="00682B49">
      <w:pPr>
        <w:jc w:val="left"/>
      </w:pPr>
    </w:p>
    <w:tbl>
      <w:tblPr>
        <w:tblW w:w="0" w:type="auto"/>
        <w:tblInd w:w="70" w:type="dxa"/>
        <w:tblBorders>
          <w:top w:val="single" w:sz="1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302"/>
        <w:gridCol w:w="2302"/>
        <w:gridCol w:w="2303"/>
      </w:tblGrid>
      <w:tr w:rsidR="00682B49" w:rsidTr="00571957">
        <w:trPr>
          <w:trHeight w:val="454"/>
        </w:trPr>
        <w:tc>
          <w:tcPr>
            <w:tcW w:w="4534" w:type="dxa"/>
            <w:gridSpan w:val="2"/>
            <w:shd w:val="clear" w:color="auto" w:fill="2E529C"/>
            <w:vAlign w:val="center"/>
          </w:tcPr>
          <w:p w:rsidR="00682B49" w:rsidRDefault="00682B49" w:rsidP="0057195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Provozní doba</w:t>
            </w:r>
          </w:p>
        </w:tc>
        <w:tc>
          <w:tcPr>
            <w:tcW w:w="4605" w:type="dxa"/>
            <w:gridSpan w:val="2"/>
            <w:shd w:val="clear" w:color="auto" w:fill="2E529C"/>
            <w:vAlign w:val="center"/>
          </w:tcPr>
          <w:p w:rsidR="00682B49" w:rsidRDefault="00682B49" w:rsidP="0057195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Telefonní linky</w:t>
            </w: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Pondělí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682B49" w:rsidRPr="001D53D2" w:rsidRDefault="00682B49" w:rsidP="00571957">
            <w:pPr>
              <w:jc w:val="center"/>
              <w:rPr>
                <w:b/>
                <w:sz w:val="18"/>
              </w:rPr>
            </w:pPr>
            <w:r w:rsidRPr="001D53D2">
              <w:rPr>
                <w:b/>
                <w:sz w:val="18"/>
              </w:rPr>
              <w:t>571 499 499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82B49" w:rsidRPr="001D53D2" w:rsidRDefault="00682B49" w:rsidP="00571957">
            <w:pPr>
              <w:rPr>
                <w:b/>
                <w:sz w:val="18"/>
              </w:rPr>
            </w:pPr>
            <w:r w:rsidRPr="001D53D2">
              <w:rPr>
                <w:b/>
                <w:sz w:val="18"/>
              </w:rPr>
              <w:t>spojovatelka</w:t>
            </w: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Úterý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2302" w:type="dxa"/>
            <w:vMerge w:val="restart"/>
            <w:shd w:val="clear" w:color="auto" w:fill="F2F2F2" w:themeFill="background1" w:themeFillShade="F2"/>
            <w:vAlign w:val="center"/>
          </w:tcPr>
          <w:p w:rsidR="00682B49" w:rsidRPr="003B230D" w:rsidRDefault="00682B49" w:rsidP="00571957">
            <w:pPr>
              <w:jc w:val="center"/>
              <w:rPr>
                <w:b/>
                <w:sz w:val="18"/>
              </w:rPr>
            </w:pPr>
            <w:r w:rsidRPr="003B230D">
              <w:rPr>
                <w:b/>
                <w:sz w:val="18"/>
              </w:rPr>
              <w:t>571 499 47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303" w:type="dxa"/>
            <w:vMerge w:val="restart"/>
            <w:shd w:val="clear" w:color="auto" w:fill="F2F2F2" w:themeFill="background1" w:themeFillShade="F2"/>
            <w:vAlign w:val="center"/>
          </w:tcPr>
          <w:p w:rsidR="00682B49" w:rsidRPr="00E542C7" w:rsidRDefault="00682B49" w:rsidP="005719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HOT-LINE</w:t>
            </w: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Středa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jc w:val="center"/>
              <w:rPr>
                <w:sz w:val="18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rPr>
                <w:sz w:val="18"/>
              </w:rPr>
            </w:pP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Čtvrtek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jc w:val="center"/>
              <w:rPr>
                <w:sz w:val="18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rPr>
                <w:sz w:val="18"/>
              </w:rPr>
            </w:pP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Pátek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jc w:val="center"/>
              <w:rPr>
                <w:sz w:val="18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rPr>
                <w:sz w:val="18"/>
              </w:rPr>
            </w:pP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Sobota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jc w:val="center"/>
              <w:rPr>
                <w:sz w:val="18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rPr>
                <w:sz w:val="18"/>
              </w:rPr>
            </w:pPr>
          </w:p>
        </w:tc>
      </w:tr>
      <w:tr w:rsidR="00682B49" w:rsidTr="00571957">
        <w:trPr>
          <w:trHeight w:val="340"/>
        </w:trPr>
        <w:tc>
          <w:tcPr>
            <w:tcW w:w="223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Neděle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B49" w:rsidRDefault="00682B49" w:rsidP="00571957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2302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jc w:val="center"/>
              <w:rPr>
                <w:sz w:val="18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682B49" w:rsidRDefault="00682B49" w:rsidP="00571957">
            <w:pPr>
              <w:rPr>
                <w:sz w:val="18"/>
              </w:rPr>
            </w:pPr>
          </w:p>
        </w:tc>
      </w:tr>
    </w:tbl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Hot – line nelze řešit: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p</w:t>
      </w:r>
      <w:r w:rsidR="00682B49">
        <w:t>oradenství k zákonům</w:t>
      </w:r>
      <w:r w:rsidR="007F46FC">
        <w:t xml:space="preserve"> a </w:t>
      </w:r>
      <w:r w:rsidR="00682B49">
        <w:t>vyhláškám</w:t>
      </w:r>
      <w:r w:rsidR="007F46FC">
        <w:t xml:space="preserve"> v </w:t>
      </w:r>
      <w:r w:rsidR="00682B49">
        <w:t>oblasti zpracování mezd</w:t>
      </w:r>
      <w:r w:rsidR="007F46FC">
        <w:t xml:space="preserve"> a </w:t>
      </w:r>
      <w:r w:rsidR="00682B49">
        <w:t>pracovněprávních vztahů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k</w:t>
      </w:r>
      <w:r w:rsidR="00682B49">
        <w:t>ontrola správnosti vstupních dat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v</w:t>
      </w:r>
      <w:r w:rsidR="00682B49">
        <w:t>ýpadek proudu či jinou provozní poruchu u zákazníka</w:t>
      </w:r>
      <w:r w:rsidR="007F46FC">
        <w:t xml:space="preserve"> a </w:t>
      </w:r>
      <w:r w:rsidR="00682B49">
        <w:t>tím způsobenou nefunkčnost aplikace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r w:rsidR="00682B49">
        <w:t>OpenOffice</w:t>
      </w:r>
      <w:proofErr w:type="spellEnd"/>
      <w:r w:rsidR="00682B49">
        <w:t>,…), docházkového systému či jiných aplikací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z</w:t>
      </w:r>
      <w:r w:rsidR="00682B49">
        <w:t>álohování databáze či jiné operace</w:t>
      </w:r>
      <w:r w:rsidR="007F46FC">
        <w:t xml:space="preserve"> s </w:t>
      </w:r>
      <w:r w:rsidR="00682B49">
        <w:t>databází</w:t>
      </w:r>
      <w:r>
        <w:t>.</w:t>
      </w:r>
    </w:p>
    <w:p w:rsidR="00682B49" w:rsidRDefault="00682B49" w:rsidP="00682B49">
      <w:pPr>
        <w:jc w:val="left"/>
      </w:pPr>
    </w:p>
    <w:p w:rsidR="00682B49" w:rsidRDefault="00682B49" w:rsidP="00682B49">
      <w:pPr>
        <w:pStyle w:val="Nadpis4"/>
      </w:pPr>
      <w:proofErr w:type="spellStart"/>
      <w:r>
        <w:t>HelpDesk</w:t>
      </w:r>
      <w:proofErr w:type="spellEnd"/>
    </w:p>
    <w:p w:rsidR="00682B49" w:rsidRDefault="00682B49" w:rsidP="00682B49">
      <w:pPr>
        <w:jc w:val="left"/>
      </w:pPr>
      <w:proofErr w:type="spellStart"/>
      <w:r>
        <w:t>HelpDesk</w:t>
      </w:r>
      <w:proofErr w:type="spellEnd"/>
      <w:r>
        <w:t xml:space="preserve"> je webová aplikace</w:t>
      </w:r>
      <w:r w:rsidR="00271242">
        <w:t xml:space="preserve">, </w:t>
      </w:r>
      <w:r>
        <w:t>která slouží společnosti KS – program, spol.</w:t>
      </w:r>
      <w:r w:rsidR="007F46FC">
        <w:t xml:space="preserve"> s </w:t>
      </w:r>
      <w:r>
        <w:t xml:space="preserve">r.o. k poskytování technické podpory uživatelům aplikace KS mzdy </w:t>
      </w:r>
      <w:proofErr w:type="spellStart"/>
      <w:r>
        <w:t>PROFi</w:t>
      </w:r>
      <w:proofErr w:type="spellEnd"/>
      <w:r>
        <w:t xml:space="preserve">, KS mzdy </w:t>
      </w:r>
      <w:proofErr w:type="spellStart"/>
      <w:r>
        <w:t>PROFi</w:t>
      </w:r>
      <w:proofErr w:type="spellEnd"/>
      <w:r w:rsidR="007F46FC">
        <w:t xml:space="preserve"> a </w:t>
      </w:r>
      <w:r>
        <w:t xml:space="preserve">KS portál. Je určen k požadavkům na zákaznické </w:t>
      </w:r>
      <w:r>
        <w:lastRenderedPageBreak/>
        <w:t>úpravy, požadavky na rozvoj aplikace či hlášení chyb. Všechny řešené požadavky se zde archivují</w:t>
      </w:r>
      <w:r w:rsidR="007F46FC">
        <w:t xml:space="preserve"> a </w:t>
      </w:r>
      <w:r>
        <w:t>to včetně řešení.  Adresa služby je http://HelpDesk.ksprogram.cz.</w:t>
      </w:r>
    </w:p>
    <w:p w:rsidR="00682B49" w:rsidRDefault="00682B49" w:rsidP="00682B49">
      <w:pPr>
        <w:jc w:val="left"/>
      </w:pPr>
    </w:p>
    <w:p w:rsidR="00B17A53" w:rsidRDefault="00682B49" w:rsidP="00B17A53">
      <w:pPr>
        <w:jc w:val="left"/>
      </w:pPr>
      <w:r>
        <w:t xml:space="preserve">Služba </w:t>
      </w:r>
      <w:proofErr w:type="spellStart"/>
      <w:r>
        <w:t>HelpDesk</w:t>
      </w:r>
      <w:proofErr w:type="spellEnd"/>
      <w:r>
        <w:t xml:space="preserve"> </w:t>
      </w:r>
      <w:r w:rsidR="00B17A53">
        <w:t>je poskytována</w:t>
      </w:r>
      <w:r w:rsidR="007F46FC">
        <w:t xml:space="preserve"> v </w:t>
      </w:r>
      <w:r w:rsidR="00B17A53">
        <w:t>rámci Smlouvy</w:t>
      </w:r>
      <w:r w:rsidR="007F46FC">
        <w:t xml:space="preserve"> o </w:t>
      </w:r>
      <w:r w:rsidR="00B17A53">
        <w:t xml:space="preserve">poskytování technické podpory k aplikaci KS mzdy </w:t>
      </w:r>
      <w:proofErr w:type="spellStart"/>
      <w:r w:rsidR="00B17A53">
        <w:t>PROFi</w:t>
      </w:r>
      <w:proofErr w:type="spellEnd"/>
      <w:r w:rsidR="00B17A53">
        <w:t xml:space="preserve">, KS mzdy </w:t>
      </w:r>
      <w:proofErr w:type="spellStart"/>
      <w:r w:rsidR="00B17A53">
        <w:t>PROFi</w:t>
      </w:r>
      <w:proofErr w:type="spellEnd"/>
      <w:r w:rsidR="007F46FC">
        <w:t xml:space="preserve"> a </w:t>
      </w:r>
      <w:r w:rsidR="00B17A53">
        <w:t xml:space="preserve">KS portál. Podmínkou pro využití služby je uhrazený poplatek za poskytování technické podpory za období, ve kterém jsou dotaz či vada řešeny.  </w:t>
      </w:r>
    </w:p>
    <w:p w:rsidR="00B17A53" w:rsidRDefault="00B17A53" w:rsidP="00B17A53">
      <w:pPr>
        <w:jc w:val="left"/>
      </w:pPr>
    </w:p>
    <w:p w:rsidR="00682B49" w:rsidRDefault="00B17A53" w:rsidP="00B17A53">
      <w:pPr>
        <w:jc w:val="left"/>
      </w:pPr>
      <w:r>
        <w:t>Při řešení dotazu či vady je vyžadována součinnost</w:t>
      </w:r>
      <w:r w:rsidR="007F46FC">
        <w:t xml:space="preserve"> s </w:t>
      </w:r>
      <w:r>
        <w:t>uživatelem. Uživatel může být</w:t>
      </w:r>
      <w:r w:rsidR="007F46FC">
        <w:t xml:space="preserve"> v </w:t>
      </w:r>
      <w:r>
        <w:t>rámci součinnosti při řešení dotazu či vady požádán</w:t>
      </w:r>
      <w:r w:rsidR="007F46FC">
        <w:t xml:space="preserve"> o </w:t>
      </w:r>
      <w:r>
        <w:t>podrobný popis stavu</w:t>
      </w:r>
      <w:r w:rsidR="007F46FC">
        <w:t xml:space="preserve"> a </w:t>
      </w:r>
      <w:r>
        <w:t>okolností jeho vzniku</w:t>
      </w:r>
      <w:r w:rsidR="007F46FC">
        <w:t xml:space="preserve"> v </w:t>
      </w:r>
      <w:r>
        <w:t>ústní či písemné podobě,</w:t>
      </w:r>
      <w:r w:rsidR="007F46FC">
        <w:t xml:space="preserve"> o </w:t>
      </w:r>
      <w:proofErr w:type="spellStart"/>
      <w:r>
        <w:t>PrintScreen</w:t>
      </w:r>
      <w:proofErr w:type="spellEnd"/>
      <w:r>
        <w:t xml:space="preserve"> obrazovky</w:t>
      </w:r>
      <w:r w:rsidR="007F46FC">
        <w:t xml:space="preserve"> s </w:t>
      </w:r>
      <w:r>
        <w:t>řešeným stavem nebo</w:t>
      </w:r>
      <w:r w:rsidR="007F46FC">
        <w:t xml:space="preserve"> o </w:t>
      </w:r>
      <w:r>
        <w:t>zaslání exportu dat</w:t>
      </w:r>
      <w:r w:rsidR="007F46FC">
        <w:t xml:space="preserve"> s </w:t>
      </w:r>
      <w:r>
        <w:t>problémovým vzorkem dat.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 w:rsidRPr="00682B49">
        <w:rPr>
          <w:b/>
        </w:rPr>
        <w:t xml:space="preserve">Reakční doba při využití služby </w:t>
      </w:r>
      <w:proofErr w:type="spellStart"/>
      <w:r w:rsidRPr="00682B49">
        <w:rPr>
          <w:b/>
        </w:rPr>
        <w:t>HelpDesk</w:t>
      </w:r>
      <w:proofErr w:type="spellEnd"/>
      <w:r w:rsidRPr="00682B49">
        <w:rPr>
          <w:b/>
        </w:rPr>
        <w:t>:</w:t>
      </w:r>
      <w:r>
        <w:t xml:space="preserve"> 1 – 48 hodin (dle dne</w:t>
      </w:r>
      <w:r w:rsidR="007F46FC">
        <w:t xml:space="preserve"> a </w:t>
      </w:r>
      <w:r>
        <w:t>hodiny zadání)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 w:rsidRPr="00682B49">
        <w:rPr>
          <w:b/>
        </w:rPr>
        <w:t>Doba řešení požadavku:</w:t>
      </w:r>
      <w:r>
        <w:t xml:space="preserve"> dle </w:t>
      </w:r>
      <w:proofErr w:type="spellStart"/>
      <w:r w:rsidR="00271242">
        <w:t>dle</w:t>
      </w:r>
      <w:proofErr w:type="spellEnd"/>
      <w:r w:rsidR="00271242">
        <w:t xml:space="preserve"> čl. II. odst. 7. </w:t>
      </w:r>
      <w:r>
        <w:t>Smlouvy.</w:t>
      </w:r>
    </w:p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 xml:space="preserve">Využití </w:t>
      </w:r>
      <w:proofErr w:type="spellStart"/>
      <w:r w:rsidRPr="00682B49">
        <w:rPr>
          <w:b/>
        </w:rPr>
        <w:t>HelpDesk</w:t>
      </w:r>
      <w:proofErr w:type="spellEnd"/>
      <w:r w:rsidRPr="00682B49">
        <w:rPr>
          <w:b/>
        </w:rPr>
        <w:t>: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běžné uživatelské dotazy;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u</w:t>
      </w:r>
      <w:r w:rsidR="00682B49">
        <w:t>živatelské dotazy vyžadující rozsáhlejší popis požadavku či přiložení doplňujících dokumentů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p</w:t>
      </w:r>
      <w:r w:rsidR="00682B49">
        <w:t>ožadavek na zákaznickou úpravu aplikace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p</w:t>
      </w:r>
      <w:r w:rsidR="00682B49">
        <w:t>ožadavek na rozvoj aplikace</w:t>
      </w:r>
      <w:r w:rsidR="007F46FC">
        <w:t xml:space="preserve"> v </w:t>
      </w:r>
      <w:r w:rsidR="00682B49">
        <w:t>některé</w:t>
      </w:r>
      <w:r w:rsidR="007F46FC">
        <w:t xml:space="preserve"> z </w:t>
      </w:r>
      <w:r w:rsidR="00682B49">
        <w:t>řešených oblastí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o</w:t>
      </w:r>
      <w:r w:rsidR="00682B49">
        <w:t>bjednávka zákaznické úpravy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o</w:t>
      </w:r>
      <w:r w:rsidR="00682B49">
        <w:t>bjednávka školení uživatelů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c</w:t>
      </w:r>
      <w:r w:rsidR="00682B49">
        <w:t>hyba aplikace, která brání plnění úloh uživatele</w:t>
      </w:r>
      <w:r w:rsidR="007F46FC">
        <w:t xml:space="preserve"> v </w:t>
      </w:r>
      <w:r w:rsidR="00682B49">
        <w:t>klíčových oblastech zpracování mezd nebo personalistiky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ú</w:t>
      </w:r>
      <w:r w:rsidR="00682B49">
        <w:t>plná nefunkčnost aplikace</w:t>
      </w:r>
      <w:r>
        <w:t>.</w:t>
      </w:r>
    </w:p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 xml:space="preserve">V rámci </w:t>
      </w:r>
      <w:proofErr w:type="spellStart"/>
      <w:r w:rsidRPr="00682B49">
        <w:rPr>
          <w:b/>
        </w:rPr>
        <w:t>HelpDESK</w:t>
      </w:r>
      <w:proofErr w:type="spellEnd"/>
      <w:r w:rsidRPr="00682B49">
        <w:rPr>
          <w:b/>
        </w:rPr>
        <w:t xml:space="preserve"> nelze řešit: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p</w:t>
      </w:r>
      <w:r w:rsidR="00682B49">
        <w:t>oradenství k zákonům</w:t>
      </w:r>
      <w:r w:rsidR="007F46FC">
        <w:t xml:space="preserve"> a </w:t>
      </w:r>
      <w:r w:rsidR="00682B49">
        <w:t>vyhláškám</w:t>
      </w:r>
      <w:r w:rsidR="007F46FC">
        <w:t xml:space="preserve"> v </w:t>
      </w:r>
      <w:r w:rsidR="00682B49">
        <w:t>oblasti zpracování mezd</w:t>
      </w:r>
      <w:r w:rsidR="007F46FC">
        <w:t xml:space="preserve"> a </w:t>
      </w:r>
      <w:r w:rsidR="00682B49">
        <w:t>pracovněprávních vztahů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k</w:t>
      </w:r>
      <w:r w:rsidR="00682B49">
        <w:t>ontrola správnosti vstupních dat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v</w:t>
      </w:r>
      <w:r w:rsidR="00682B49">
        <w:t>ýpadek proudu či jinou provozní poruchu u zákazníka</w:t>
      </w:r>
      <w:r w:rsidR="007F46FC">
        <w:t xml:space="preserve"> a </w:t>
      </w:r>
      <w:r w:rsidR="00682B49">
        <w:t>tím způsobenou nefunkčnost aplikace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r w:rsidR="00682B49">
        <w:t>OpenOffice</w:t>
      </w:r>
      <w:proofErr w:type="spellEnd"/>
      <w:r w:rsidR="00682B49">
        <w:t>,…), docházkového systému či jiných aplikací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:rsidR="00682B49" w:rsidRDefault="00EE5B85" w:rsidP="00682B49">
      <w:pPr>
        <w:pStyle w:val="Odstavecseseznamem"/>
        <w:numPr>
          <w:ilvl w:val="0"/>
          <w:numId w:val="16"/>
        </w:numPr>
        <w:jc w:val="left"/>
      </w:pPr>
      <w:r>
        <w:t>z</w:t>
      </w:r>
      <w:r w:rsidR="00682B49">
        <w:t>álohování databáze či jiné operace</w:t>
      </w:r>
      <w:r w:rsidR="007F46FC">
        <w:t xml:space="preserve"> s </w:t>
      </w:r>
      <w:r w:rsidR="00682B49">
        <w:t>databází</w:t>
      </w:r>
      <w:r>
        <w:t>.</w:t>
      </w:r>
    </w:p>
    <w:p w:rsidR="00682B49" w:rsidRDefault="00682B49" w:rsidP="00682B49">
      <w:pPr>
        <w:jc w:val="left"/>
      </w:pPr>
    </w:p>
    <w:p w:rsidR="00682B49" w:rsidRPr="00237176" w:rsidRDefault="00682B49" w:rsidP="00682B49">
      <w:pPr>
        <w:jc w:val="center"/>
      </w:pPr>
      <w:r w:rsidRPr="00237176">
        <w:rPr>
          <w:noProof/>
        </w:rPr>
        <w:drawing>
          <wp:inline distT="0" distB="0" distL="0" distR="0">
            <wp:extent cx="2384954" cy="1299736"/>
            <wp:effectExtent l="19050" t="0" r="0" b="0"/>
            <wp:docPr id="34" name="obrázek 1" descr="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54" cy="12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51926">
        <w:rPr>
          <w:noProof/>
        </w:rPr>
        <w:drawing>
          <wp:inline distT="0" distB="0" distL="0" distR="0">
            <wp:extent cx="2384952" cy="1299735"/>
            <wp:effectExtent l="19050" t="0" r="0" b="0"/>
            <wp:docPr id="35" name="obrázek 1" descr="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52" cy="12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49" w:rsidRDefault="00682B49" w:rsidP="00682B49">
      <w:pPr>
        <w:jc w:val="center"/>
      </w:pPr>
    </w:p>
    <w:p w:rsidR="00682B49" w:rsidRPr="00AB6DAA" w:rsidRDefault="00682B49" w:rsidP="00682B4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Webová a</w:t>
      </w:r>
      <w:r w:rsidRPr="0006673C">
        <w:rPr>
          <w:i/>
          <w:sz w:val="16"/>
          <w:szCs w:val="16"/>
        </w:rPr>
        <w:t xml:space="preserve">plikace </w:t>
      </w:r>
      <w:proofErr w:type="spellStart"/>
      <w:r w:rsidRPr="0006673C">
        <w:rPr>
          <w:i/>
          <w:sz w:val="16"/>
          <w:szCs w:val="16"/>
        </w:rPr>
        <w:t>HelpDESK</w:t>
      </w:r>
      <w:proofErr w:type="spellEnd"/>
    </w:p>
    <w:p w:rsidR="00682B49" w:rsidRDefault="00682B49" w:rsidP="00682B49">
      <w:pPr>
        <w:jc w:val="left"/>
      </w:pPr>
    </w:p>
    <w:p w:rsidR="00682B49" w:rsidRDefault="00682B49" w:rsidP="00682B49">
      <w:pPr>
        <w:pStyle w:val="Nadpis4"/>
      </w:pPr>
      <w:r>
        <w:t>Osobní návštěva konzultanta</w:t>
      </w:r>
    </w:p>
    <w:p w:rsidR="00682B49" w:rsidRDefault="00682B49" w:rsidP="00682B49">
      <w:pPr>
        <w:jc w:val="left"/>
      </w:pPr>
      <w:r>
        <w:t>Osobní návštěva konzultanta je poskytována ve zcela výjimečných</w:t>
      </w:r>
      <w:r w:rsidR="007F46FC">
        <w:t xml:space="preserve"> a </w:t>
      </w:r>
      <w:r>
        <w:t xml:space="preserve">krizových situacích vzniklých při užívání aplikace KS mzdy </w:t>
      </w:r>
      <w:proofErr w:type="spellStart"/>
      <w:r>
        <w:t>PROFi</w:t>
      </w:r>
      <w:proofErr w:type="spellEnd"/>
      <w:r>
        <w:t xml:space="preserve">, KS mzdy </w:t>
      </w:r>
      <w:proofErr w:type="spellStart"/>
      <w:r>
        <w:t>PROFi</w:t>
      </w:r>
      <w:proofErr w:type="spellEnd"/>
      <w:r w:rsidR="007F46FC">
        <w:t xml:space="preserve"> a </w:t>
      </w:r>
      <w:r>
        <w:t>KS portál. Nezbytnost účasti pracovníka společnosti KS – program, spol.</w:t>
      </w:r>
      <w:r w:rsidR="007F46FC">
        <w:t xml:space="preserve"> s </w:t>
      </w:r>
      <w:r>
        <w:t xml:space="preserve">r.o. na místě řešení </w:t>
      </w:r>
      <w:r w:rsidR="00B17A53" w:rsidRPr="00B17A53">
        <w:t>dotazu či vady</w:t>
      </w:r>
      <w:r w:rsidR="00B17A53">
        <w:t xml:space="preserve"> </w:t>
      </w:r>
      <w:r>
        <w:t>určuje odborný pracovník společnosti KS – program, spol.</w:t>
      </w:r>
      <w:r w:rsidR="007F46FC">
        <w:t xml:space="preserve"> s </w:t>
      </w:r>
      <w:r>
        <w:t>r.o.</w:t>
      </w:r>
      <w:r w:rsidR="007F46FC">
        <w:t xml:space="preserve"> v </w:t>
      </w:r>
      <w:r>
        <w:t>závislosti na typu.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>
        <w:lastRenderedPageBreak/>
        <w:t>Služba Osobní návštěva je poskytována</w:t>
      </w:r>
      <w:r w:rsidR="007F46FC">
        <w:t xml:space="preserve"> v </w:t>
      </w:r>
      <w:r>
        <w:t>rámci Smlouvy</w:t>
      </w:r>
      <w:r w:rsidR="007F46FC">
        <w:t xml:space="preserve"> o </w:t>
      </w:r>
      <w:r>
        <w:t xml:space="preserve">poskytování technické podpory k aplikaci KS mzdy </w:t>
      </w:r>
      <w:proofErr w:type="spellStart"/>
      <w:r>
        <w:t>PROFi</w:t>
      </w:r>
      <w:proofErr w:type="spellEnd"/>
      <w:r>
        <w:t xml:space="preserve">, KS mzdy </w:t>
      </w:r>
      <w:proofErr w:type="spellStart"/>
      <w:r>
        <w:t>PROFi</w:t>
      </w:r>
      <w:proofErr w:type="spellEnd"/>
      <w:r w:rsidR="007F46FC">
        <w:t xml:space="preserve"> a </w:t>
      </w:r>
      <w:r>
        <w:t xml:space="preserve">KS portál. Podmínkou pro využití služby je uhrazený poplatek za poskytování technické podpory za období, ve kterém </w:t>
      </w:r>
      <w:r w:rsidR="00B17A53">
        <w:t xml:space="preserve">jsou </w:t>
      </w:r>
      <w:r w:rsidR="00B17A53" w:rsidRPr="00B17A53">
        <w:t>dotaz či vad</w:t>
      </w:r>
      <w:r w:rsidR="00B17A53">
        <w:t>a řešeny</w:t>
      </w:r>
      <w:r>
        <w:t xml:space="preserve">.  </w:t>
      </w:r>
    </w:p>
    <w:p w:rsidR="00682B49" w:rsidRDefault="00682B49" w:rsidP="00682B49">
      <w:pPr>
        <w:jc w:val="left"/>
      </w:pPr>
    </w:p>
    <w:p w:rsidR="00682B49" w:rsidRDefault="00B17A53" w:rsidP="00682B49">
      <w:pPr>
        <w:jc w:val="left"/>
      </w:pPr>
      <w:r>
        <w:t>Při řešení dotazu či vady je vyžadována součinnost</w:t>
      </w:r>
      <w:r w:rsidR="007F46FC">
        <w:t xml:space="preserve"> s </w:t>
      </w:r>
      <w:r>
        <w:t>uživatelem. Uživatel může být</w:t>
      </w:r>
      <w:r w:rsidR="007F46FC">
        <w:t xml:space="preserve"> v </w:t>
      </w:r>
      <w:r>
        <w:t>rámci součinnosti při řešení dotazu či vady požádán</w:t>
      </w:r>
      <w:r w:rsidR="007F46FC">
        <w:t xml:space="preserve"> o </w:t>
      </w:r>
      <w:r>
        <w:t>podrobný popis stavu</w:t>
      </w:r>
      <w:r w:rsidR="007F46FC">
        <w:t xml:space="preserve"> a </w:t>
      </w:r>
      <w:r>
        <w:t>okolností jeho vzniku</w:t>
      </w:r>
      <w:r w:rsidR="007F46FC">
        <w:t xml:space="preserve"> v </w:t>
      </w:r>
      <w:r>
        <w:t>ústní či písemné podobě,</w:t>
      </w:r>
      <w:r w:rsidR="007F46FC">
        <w:t xml:space="preserve"> o </w:t>
      </w:r>
      <w:r w:rsidR="00682B49">
        <w:t xml:space="preserve">přístup k systému. 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 w:rsidRPr="00682B49">
        <w:rPr>
          <w:b/>
        </w:rPr>
        <w:t>Reakční doba při využití služby Osobní návštěva:</w:t>
      </w:r>
      <w:r>
        <w:t xml:space="preserve"> 4 – 48 hodin </w:t>
      </w:r>
    </w:p>
    <w:p w:rsidR="00682B49" w:rsidRDefault="00682B49" w:rsidP="00682B49">
      <w:pPr>
        <w:jc w:val="left"/>
      </w:pPr>
    </w:p>
    <w:p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>
        <w:rPr>
          <w:b/>
        </w:rPr>
        <w:t>vady</w:t>
      </w:r>
      <w:r w:rsidRPr="00682B49">
        <w:rPr>
          <w:b/>
        </w:rPr>
        <w:t>:</w:t>
      </w:r>
      <w:r>
        <w:t xml:space="preserve"> dle </w:t>
      </w:r>
      <w:r w:rsidR="00271242">
        <w:t xml:space="preserve">čl. II. odst. 7. </w:t>
      </w:r>
      <w:r>
        <w:t>Smlouvy.</w:t>
      </w:r>
    </w:p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Osobní návštěva:</w:t>
      </w:r>
    </w:p>
    <w:p w:rsidR="00682B49" w:rsidRDefault="00271242" w:rsidP="00682B49">
      <w:pPr>
        <w:pStyle w:val="Odstavecseseznamem"/>
        <w:numPr>
          <w:ilvl w:val="0"/>
          <w:numId w:val="18"/>
        </w:numPr>
        <w:jc w:val="left"/>
      </w:pPr>
      <w:r>
        <w:t>ú</w:t>
      </w:r>
      <w:r w:rsidR="00682B49">
        <w:t>plná nefunkčnost aplikace, kde současně není možné obdržet od zákazníka export dat, či se nelze přihlásit vzdáleně</w:t>
      </w:r>
      <w:r w:rsidR="007F46FC">
        <w:t xml:space="preserve"> a </w:t>
      </w:r>
      <w:r w:rsidR="00682B49">
        <w:t xml:space="preserve">řešit tak daný </w:t>
      </w:r>
      <w:r w:rsidR="00B17A53">
        <w:t>stav</w:t>
      </w:r>
      <w:r w:rsidR="00682B49">
        <w:t>.</w:t>
      </w:r>
    </w:p>
    <w:p w:rsidR="00682B49" w:rsidRDefault="00682B49" w:rsidP="00682B49">
      <w:pPr>
        <w:jc w:val="left"/>
      </w:pPr>
    </w:p>
    <w:p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Osobní návštěvy nelze řešit: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n</w:t>
      </w:r>
      <w:r w:rsidR="00682B49">
        <w:t>efunkčnost dílčích částí aplikace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p</w:t>
      </w:r>
      <w:r w:rsidR="00682B49">
        <w:t>oradenství k zákonům</w:t>
      </w:r>
      <w:r w:rsidR="007F46FC">
        <w:t xml:space="preserve"> a </w:t>
      </w:r>
      <w:r w:rsidR="00682B49">
        <w:t>vyhláškám</w:t>
      </w:r>
      <w:r w:rsidR="007F46FC">
        <w:t xml:space="preserve"> v </w:t>
      </w:r>
      <w:r w:rsidR="00682B49">
        <w:t>oblasti zpracování mezd</w:t>
      </w:r>
      <w:r w:rsidR="007F46FC">
        <w:t xml:space="preserve"> a </w:t>
      </w:r>
      <w:r w:rsidR="00682B49">
        <w:t>pracovněprávních vztahů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k</w:t>
      </w:r>
      <w:r w:rsidR="00682B49">
        <w:t>ontrola správnosti vstupních dat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v</w:t>
      </w:r>
      <w:r w:rsidR="00682B49">
        <w:t>ýpadek proudu či jinou provozní poruchu u zákazníka</w:t>
      </w:r>
      <w:r w:rsidR="007F46FC">
        <w:t xml:space="preserve"> a </w:t>
      </w:r>
      <w:r w:rsidR="00682B49">
        <w:t>tím způsobenou nefunkčnost aplikace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r w:rsidR="00682B49">
        <w:t>OpenOffice</w:t>
      </w:r>
      <w:proofErr w:type="spellEnd"/>
      <w:r w:rsidR="00682B49">
        <w:t>,…), docházkového systému či jiných aplikací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z</w:t>
      </w:r>
      <w:r w:rsidR="00682B49">
        <w:t>álohování databáze či jiné operace</w:t>
      </w:r>
      <w:r w:rsidR="007F46FC">
        <w:t xml:space="preserve"> s </w:t>
      </w:r>
      <w:r w:rsidR="00682B49">
        <w:t>databází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š</w:t>
      </w:r>
      <w:r w:rsidR="00682B49">
        <w:t>kolení</w:t>
      </w:r>
      <w:r w:rsidR="007F46FC">
        <w:t xml:space="preserve"> a </w:t>
      </w:r>
      <w:r w:rsidR="00682B49">
        <w:t>konzultace k aplikaci</w:t>
      </w:r>
      <w:r>
        <w:t>;</w:t>
      </w:r>
    </w:p>
    <w:p w:rsidR="00682B49" w:rsidRDefault="00271242" w:rsidP="00682B49">
      <w:pPr>
        <w:pStyle w:val="Odstavecseseznamem"/>
        <w:numPr>
          <w:ilvl w:val="0"/>
          <w:numId w:val="17"/>
        </w:numPr>
        <w:jc w:val="left"/>
      </w:pPr>
      <w:r>
        <w:t>a</w:t>
      </w:r>
      <w:r w:rsidR="00682B49">
        <w:t>nalýzy procesů zpracování mezd</w:t>
      </w:r>
      <w:r>
        <w:t>.</w:t>
      </w:r>
    </w:p>
    <w:p w:rsidR="0063583D" w:rsidRDefault="0063583D" w:rsidP="0063583D">
      <w:pPr>
        <w:jc w:val="left"/>
      </w:pPr>
    </w:p>
    <w:p w:rsidR="0063583D" w:rsidRDefault="0063583D" w:rsidP="0063583D">
      <w:pPr>
        <w:jc w:val="left"/>
      </w:pPr>
    </w:p>
    <w:p w:rsidR="0063583D" w:rsidRDefault="0063583D" w:rsidP="0063583D">
      <w:pPr>
        <w:jc w:val="left"/>
      </w:pPr>
    </w:p>
    <w:p w:rsidR="0063583D" w:rsidRDefault="0063583D" w:rsidP="0063583D">
      <w:pPr>
        <w:jc w:val="left"/>
      </w:pPr>
    </w:p>
    <w:p w:rsidR="0063583D" w:rsidRDefault="0063583D" w:rsidP="0063583D">
      <w:pPr>
        <w:jc w:val="left"/>
      </w:pPr>
    </w:p>
    <w:p w:rsidR="00912E8E" w:rsidRDefault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br w:type="page"/>
      </w:r>
    </w:p>
    <w:p w:rsidR="0063583D" w:rsidRPr="008A49F5" w:rsidRDefault="0063583D" w:rsidP="008A49F5">
      <w:pPr>
        <w:pStyle w:val="Nadpis3"/>
        <w:numPr>
          <w:ilvl w:val="0"/>
          <w:numId w:val="0"/>
        </w:numPr>
        <w:jc w:val="center"/>
        <w:rPr>
          <w:rFonts w:ascii="Arial" w:hAnsi="Arial"/>
          <w:b w:val="0"/>
          <w:bCs w:val="0"/>
          <w:color w:val="auto"/>
          <w:sz w:val="22"/>
          <w:szCs w:val="22"/>
        </w:rPr>
      </w:pPr>
      <w:r w:rsidRPr="008A49F5">
        <w:rPr>
          <w:rFonts w:ascii="Arial" w:hAnsi="Arial"/>
          <w:color w:val="auto"/>
          <w:sz w:val="22"/>
          <w:szCs w:val="22"/>
        </w:rPr>
        <w:lastRenderedPageBreak/>
        <w:t xml:space="preserve">Příloha č. </w:t>
      </w:r>
      <w:r w:rsidR="001246CF">
        <w:rPr>
          <w:rFonts w:ascii="Arial" w:hAnsi="Arial"/>
          <w:color w:val="auto"/>
          <w:sz w:val="22"/>
          <w:szCs w:val="22"/>
        </w:rPr>
        <w:t>3</w:t>
      </w:r>
      <w:r w:rsidRPr="008A49F5">
        <w:rPr>
          <w:rFonts w:ascii="Arial" w:hAnsi="Arial"/>
          <w:color w:val="auto"/>
          <w:sz w:val="22"/>
          <w:szCs w:val="22"/>
        </w:rPr>
        <w:t xml:space="preserve">: </w:t>
      </w:r>
      <w:r w:rsidR="00912E8E" w:rsidRPr="008A49F5">
        <w:rPr>
          <w:rFonts w:ascii="Arial" w:hAnsi="Arial"/>
          <w:color w:val="auto"/>
          <w:sz w:val="22"/>
          <w:szCs w:val="22"/>
        </w:rPr>
        <w:t>Ceník služeb nad rámec technické podpory</w:t>
      </w:r>
    </w:p>
    <w:p w:rsidR="00912E8E" w:rsidRDefault="00912E8E" w:rsidP="00912E8E">
      <w:pPr>
        <w:rPr>
          <w:b/>
        </w:rPr>
      </w:pPr>
      <w:r>
        <w:t xml:space="preserve">Ceník doplňkových služeb obsahuje zvýhodněné ceny služeb pro stávající zákazníky </w:t>
      </w:r>
      <w:r w:rsidR="007F46FC">
        <w:t>Poskytovatel</w:t>
      </w:r>
      <w:r>
        <w:t>e</w:t>
      </w:r>
      <w:r w:rsidR="007F46FC">
        <w:t xml:space="preserve"> s </w:t>
      </w:r>
      <w:r>
        <w:t>podepsanou smlouvou</w:t>
      </w:r>
      <w:r w:rsidR="007F46FC">
        <w:t xml:space="preserve"> o </w:t>
      </w:r>
      <w:r>
        <w:t>poskytování technické podpory. Dle tohoto ceníku jsou vytvářeny cenové nabídky k zákaznickým úpravám</w:t>
      </w:r>
      <w:r w:rsidR="007F46FC">
        <w:t xml:space="preserve"> a </w:t>
      </w:r>
      <w:r>
        <w:t xml:space="preserve">doplňkovým službám, které </w:t>
      </w:r>
      <w:r w:rsidR="007F46FC">
        <w:t>Poskytovatel</w:t>
      </w:r>
      <w:r>
        <w:t xml:space="preserve"> poskytuje. Ceník služeb je jednotný pro všechny dodávané aplikace - </w:t>
      </w:r>
      <w:r w:rsidRPr="000C0386">
        <w:rPr>
          <w:b/>
        </w:rPr>
        <w:t xml:space="preserve">KS mzdy / KS personalistika / KS mzdy </w:t>
      </w:r>
      <w:proofErr w:type="spellStart"/>
      <w:r w:rsidRPr="000C0386">
        <w:rPr>
          <w:b/>
        </w:rPr>
        <w:t>PROFi</w:t>
      </w:r>
      <w:proofErr w:type="spellEnd"/>
      <w:r w:rsidRPr="000C0386">
        <w:rPr>
          <w:b/>
        </w:rPr>
        <w:t xml:space="preserve"> / KS portál</w:t>
      </w:r>
      <w:r>
        <w:rPr>
          <w:b/>
        </w:rPr>
        <w:t>.</w:t>
      </w:r>
    </w:p>
    <w:p w:rsidR="00912E8E" w:rsidRDefault="00912E8E" w:rsidP="00912E8E">
      <w:pPr>
        <w:rPr>
          <w:sz w:val="10"/>
          <w:szCs w:val="10"/>
        </w:rPr>
      </w:pPr>
    </w:p>
    <w:tbl>
      <w:tblPr>
        <w:tblW w:w="0" w:type="auto"/>
        <w:tblBorders>
          <w:top w:val="single" w:sz="18" w:space="0" w:color="D9D9D9" w:themeColor="background1" w:themeShade="D9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076"/>
        <w:gridCol w:w="1219"/>
        <w:gridCol w:w="1775"/>
      </w:tblGrid>
      <w:tr w:rsidR="00C521A6" w:rsidTr="003925CE">
        <w:trPr>
          <w:trHeight w:val="454"/>
        </w:trPr>
        <w:tc>
          <w:tcPr>
            <w:tcW w:w="6076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:rsidR="00C521A6" w:rsidRPr="002D304D" w:rsidRDefault="00C521A6" w:rsidP="003925CE">
            <w:pPr>
              <w:rPr>
                <w:b/>
                <w:color w:val="FFFFFF" w:themeColor="background1"/>
              </w:rPr>
            </w:pPr>
            <w:r w:rsidRPr="002D304D">
              <w:rPr>
                <w:b/>
                <w:color w:val="FFFFFF" w:themeColor="background1"/>
              </w:rPr>
              <w:t>Poskytované služby</w:t>
            </w:r>
          </w:p>
        </w:tc>
        <w:tc>
          <w:tcPr>
            <w:tcW w:w="1219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:rsidR="00C521A6" w:rsidRPr="002D304D" w:rsidRDefault="00C521A6" w:rsidP="003925CE">
            <w:pPr>
              <w:rPr>
                <w:b/>
                <w:color w:val="FFFFFF" w:themeColor="background1"/>
              </w:rPr>
            </w:pPr>
            <w:r w:rsidRPr="002D304D">
              <w:rPr>
                <w:b/>
                <w:color w:val="FFFFFF" w:themeColor="background1"/>
              </w:rPr>
              <w:t>Jednotka</w:t>
            </w:r>
          </w:p>
        </w:tc>
        <w:tc>
          <w:tcPr>
            <w:tcW w:w="1775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:rsidR="00C521A6" w:rsidRPr="002D304D" w:rsidRDefault="00C521A6" w:rsidP="003925CE">
            <w:pPr>
              <w:rPr>
                <w:b/>
                <w:color w:val="FFFFFF" w:themeColor="background1"/>
              </w:rPr>
            </w:pPr>
            <w:r w:rsidRPr="002D304D">
              <w:rPr>
                <w:b/>
                <w:color w:val="FFFFFF" w:themeColor="background1"/>
              </w:rPr>
              <w:t>Cena za jednotku</w:t>
            </w:r>
          </w:p>
        </w:tc>
      </w:tr>
      <w:tr w:rsidR="00C521A6" w:rsidTr="003925CE">
        <w:trPr>
          <w:trHeight w:val="170"/>
        </w:trPr>
        <w:tc>
          <w:tcPr>
            <w:tcW w:w="607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521A6" w:rsidRPr="00294CD5" w:rsidRDefault="00C521A6" w:rsidP="003925CE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121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C521A6" w:rsidRPr="00294CD5" w:rsidRDefault="00C521A6" w:rsidP="003925CE">
            <w:pPr>
              <w:rPr>
                <w:sz w:val="6"/>
                <w:szCs w:val="6"/>
              </w:rPr>
            </w:pPr>
          </w:p>
        </w:tc>
        <w:tc>
          <w:tcPr>
            <w:tcW w:w="177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C521A6" w:rsidRPr="00294CD5" w:rsidRDefault="00C521A6" w:rsidP="003925CE">
            <w:pPr>
              <w:rPr>
                <w:sz w:val="6"/>
                <w:szCs w:val="6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A26AC5" w:rsidRDefault="00C521A6" w:rsidP="003925CE">
            <w:pPr>
              <w:jc w:val="left"/>
              <w:rPr>
                <w:b/>
              </w:rPr>
            </w:pPr>
            <w:r>
              <w:rPr>
                <w:b/>
              </w:rPr>
              <w:t>Školící</w:t>
            </w:r>
            <w:r w:rsidR="007F46FC">
              <w:rPr>
                <w:b/>
              </w:rPr>
              <w:t xml:space="preserve"> a </w:t>
            </w:r>
            <w:r>
              <w:rPr>
                <w:b/>
              </w:rPr>
              <w:t>konzultační</w:t>
            </w:r>
            <w:r w:rsidRPr="00A26AC5">
              <w:rPr>
                <w:b/>
              </w:rPr>
              <w:t xml:space="preserve"> služby k aplikac</w:t>
            </w:r>
            <w:r>
              <w:rPr>
                <w:b/>
              </w:rPr>
              <w:t>ím</w:t>
            </w:r>
          </w:p>
        </w:tc>
        <w:tc>
          <w:tcPr>
            <w:tcW w:w="1219" w:type="dxa"/>
            <w:vAlign w:val="bottom"/>
          </w:tcPr>
          <w:p w:rsidR="00C521A6" w:rsidRDefault="00C521A6" w:rsidP="003925CE"/>
        </w:tc>
        <w:tc>
          <w:tcPr>
            <w:tcW w:w="1775" w:type="dxa"/>
            <w:vAlign w:val="bottom"/>
          </w:tcPr>
          <w:p w:rsidR="00C521A6" w:rsidRDefault="00C521A6" w:rsidP="003925CE"/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 xml:space="preserve">Využití služby Hot-line </w:t>
            </w:r>
            <w:r w:rsidRPr="00DA5E23">
              <w:rPr>
                <w:color w:val="595959" w:themeColor="text1" w:themeTint="A6"/>
              </w:rPr>
              <w:t>(v pracovní době 7:00 -17:00)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Zdarma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 xml:space="preserve">Využití služby </w:t>
            </w:r>
            <w:proofErr w:type="spellStart"/>
            <w:r>
              <w:t>HelpDESK</w:t>
            </w:r>
            <w:proofErr w:type="spellEnd"/>
            <w:r>
              <w:t xml:space="preserve"> (</w:t>
            </w:r>
            <w:hyperlink r:id="rId20" w:history="1">
              <w:r w:rsidRPr="00D048A5">
                <w:rPr>
                  <w:rStyle w:val="Hypertextovodkaz"/>
                </w:rPr>
                <w:t>http://helpdesk.ksprogram.cz/helpdesk/</w:t>
              </w:r>
            </w:hyperlink>
            <w: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Zdarma</w:t>
            </w:r>
          </w:p>
        </w:tc>
      </w:tr>
      <w:tr w:rsidR="00C521A6" w:rsidTr="003925CE">
        <w:trPr>
          <w:trHeight w:val="170"/>
        </w:trPr>
        <w:tc>
          <w:tcPr>
            <w:tcW w:w="6076" w:type="dxa"/>
            <w:shd w:val="clear" w:color="auto" w:fill="auto"/>
            <w:vAlign w:val="center"/>
          </w:tcPr>
          <w:p w:rsidR="00C521A6" w:rsidRPr="00C20598" w:rsidRDefault="00C521A6" w:rsidP="003925CE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:rsidR="00C521A6" w:rsidRPr="00C20598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C521A6" w:rsidRPr="00C20598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59129C" w:rsidRDefault="00C521A6" w:rsidP="003925CE">
            <w:pPr>
              <w:jc w:val="left"/>
              <w:rPr>
                <w:b/>
              </w:rPr>
            </w:pPr>
            <w:r>
              <w:rPr>
                <w:b/>
              </w:rPr>
              <w:t>Školící</w:t>
            </w:r>
            <w:r w:rsidR="007F46FC">
              <w:rPr>
                <w:b/>
              </w:rPr>
              <w:t xml:space="preserve"> a </w:t>
            </w:r>
            <w:r>
              <w:rPr>
                <w:b/>
              </w:rPr>
              <w:t>konzultační</w:t>
            </w:r>
            <w:r w:rsidRPr="00A26AC5">
              <w:rPr>
                <w:b/>
              </w:rPr>
              <w:t xml:space="preserve"> služby</w:t>
            </w:r>
            <w:r w:rsidR="007F46FC">
              <w:rPr>
                <w:b/>
              </w:rPr>
              <w:t xml:space="preserve"> v </w:t>
            </w:r>
            <w:r w:rsidRPr="0059129C">
              <w:rPr>
                <w:b/>
              </w:rPr>
              <w:t>sídle zákazníka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 xml:space="preserve">konzultace ke správě aplikace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>
              <w:rPr>
                <w:b/>
              </w:rPr>
              <w:t>1.125</w:t>
            </w:r>
            <w:r w:rsidRPr="000C0386">
              <w:rPr>
                <w:b/>
              </w:rPr>
              <w:t>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>konzultace ke zpracování mezd</w:t>
            </w:r>
            <w:r w:rsidR="007F46FC">
              <w:t xml:space="preserve"> v </w:t>
            </w:r>
            <w:r>
              <w:t>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>
              <w:rPr>
                <w:b/>
              </w:rPr>
              <w:t>1.125</w:t>
            </w:r>
            <w:r w:rsidRPr="000C0386">
              <w:rPr>
                <w:b/>
              </w:rPr>
              <w:t>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>konzultace k personalistice</w:t>
            </w:r>
            <w:r w:rsidR="007F46FC">
              <w:t xml:space="preserve"> a </w:t>
            </w:r>
            <w:r>
              <w:t>HR</w:t>
            </w:r>
            <w:r w:rsidR="007F46FC">
              <w:t xml:space="preserve"> v </w:t>
            </w:r>
            <w:r>
              <w:t>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>
              <w:rPr>
                <w:b/>
              </w:rPr>
              <w:t>1.125</w:t>
            </w:r>
            <w:r w:rsidRPr="000C0386">
              <w:rPr>
                <w:b/>
              </w:rPr>
              <w:t>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Konzultace k projektům hrazených</w:t>
            </w:r>
            <w:r w:rsidR="007F46FC">
              <w:t xml:space="preserve"> z </w:t>
            </w:r>
            <w:r>
              <w:t>prostředků EF</w:t>
            </w:r>
            <w:r w:rsidR="007F46FC">
              <w:t xml:space="preserve"> v </w:t>
            </w:r>
            <w:r>
              <w:t>souvislosti</w:t>
            </w:r>
            <w:r w:rsidR="007F46FC">
              <w:t xml:space="preserve"> s </w:t>
            </w:r>
            <w:r>
              <w:t>aplikací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  <w:sz w:val="10"/>
                <w:szCs w:val="10"/>
              </w:rPr>
            </w:pPr>
            <w:r w:rsidRPr="000C0386">
              <w:rPr>
                <w:b/>
                <w:szCs w:val="18"/>
                <w:lang w:eastAsia="ar-SA"/>
              </w:rPr>
              <w:t>1.</w:t>
            </w:r>
            <w:r>
              <w:rPr>
                <w:b/>
                <w:szCs w:val="18"/>
                <w:lang w:eastAsia="ar-SA"/>
              </w:rPr>
              <w:t>75</w:t>
            </w:r>
            <w:r w:rsidRPr="000C0386">
              <w:rPr>
                <w:b/>
                <w:szCs w:val="18"/>
                <w:lang w:eastAsia="ar-SA"/>
              </w:rPr>
              <w:t>0,- Kč</w:t>
            </w:r>
          </w:p>
        </w:tc>
      </w:tr>
      <w:tr w:rsidR="00C521A6" w:rsidRPr="005B63AD" w:rsidTr="003925CE">
        <w:trPr>
          <w:trHeight w:val="170"/>
        </w:trPr>
        <w:tc>
          <w:tcPr>
            <w:tcW w:w="6076" w:type="dxa"/>
            <w:shd w:val="clear" w:color="auto" w:fill="auto"/>
            <w:vAlign w:val="center"/>
          </w:tcPr>
          <w:p w:rsidR="00C521A6" w:rsidRPr="00C20598" w:rsidRDefault="00C521A6" w:rsidP="003925CE">
            <w:pPr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:rsidR="00C521A6" w:rsidRPr="00C20598" w:rsidRDefault="00C521A6" w:rsidP="003925C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C521A6" w:rsidRPr="00C20598" w:rsidRDefault="00C521A6" w:rsidP="003925C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59129C" w:rsidRDefault="00C521A6" w:rsidP="003925CE">
            <w:pPr>
              <w:jc w:val="left"/>
              <w:rPr>
                <w:b/>
              </w:rPr>
            </w:pPr>
            <w:r>
              <w:rPr>
                <w:b/>
              </w:rPr>
              <w:t>Školící</w:t>
            </w:r>
            <w:r w:rsidR="007F46FC">
              <w:rPr>
                <w:b/>
              </w:rPr>
              <w:t xml:space="preserve"> a </w:t>
            </w:r>
            <w:r>
              <w:rPr>
                <w:b/>
              </w:rPr>
              <w:t>konzultační</w:t>
            </w:r>
            <w:r w:rsidRPr="00A26AC5">
              <w:rPr>
                <w:b/>
              </w:rPr>
              <w:t xml:space="preserve"> služby</w:t>
            </w:r>
            <w:r w:rsidR="007F46FC">
              <w:rPr>
                <w:b/>
              </w:rPr>
              <w:t xml:space="preserve"> v </w:t>
            </w:r>
            <w:r w:rsidRPr="0059129C">
              <w:rPr>
                <w:b/>
              </w:rPr>
              <w:t xml:space="preserve">sídle </w:t>
            </w:r>
            <w:r>
              <w:rPr>
                <w:b/>
              </w:rPr>
              <w:t>KS-program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>konzultace ke správě aplikace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600,-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>konzultace ke zpracování mezd</w:t>
            </w:r>
            <w:r w:rsidR="007F46FC">
              <w:t xml:space="preserve"> v </w:t>
            </w:r>
            <w:r>
              <w:t>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600,-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Školení uživatelů</w:t>
            </w:r>
            <w:r w:rsidR="007F46FC">
              <w:t xml:space="preserve"> a </w:t>
            </w:r>
            <w:r>
              <w:t>konzultace k personalistice</w:t>
            </w:r>
            <w:r w:rsidR="007F46FC">
              <w:t xml:space="preserve"> a </w:t>
            </w:r>
            <w:r>
              <w:t>HR</w:t>
            </w:r>
            <w:r w:rsidR="007F46FC">
              <w:t xml:space="preserve"> v </w:t>
            </w:r>
            <w:r>
              <w:t>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600,- Kč</w:t>
            </w:r>
          </w:p>
        </w:tc>
      </w:tr>
      <w:tr w:rsidR="00C521A6" w:rsidTr="003925CE">
        <w:trPr>
          <w:trHeight w:val="170"/>
        </w:trPr>
        <w:tc>
          <w:tcPr>
            <w:tcW w:w="6076" w:type="dxa"/>
            <w:vAlign w:val="center"/>
          </w:tcPr>
          <w:p w:rsidR="00C521A6" w:rsidRDefault="00C521A6" w:rsidP="003925CE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A26AC5" w:rsidRDefault="00C521A6" w:rsidP="003925CE">
            <w:pPr>
              <w:jc w:val="left"/>
              <w:rPr>
                <w:b/>
              </w:rPr>
            </w:pPr>
            <w:r w:rsidRPr="00A26AC5">
              <w:rPr>
                <w:b/>
              </w:rPr>
              <w:t>Služby správy databáze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Instalace aplikace u zákazníka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Instalace aplikace prostřednictvím vzdáleného připojení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Pr="000C0386">
              <w:rPr>
                <w:b/>
              </w:rPr>
              <w:t>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Instalace databáze - databázový specialista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Odborné konzultace - databázový specialista, programátor, analytik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Spolupráce při odborných operacích</w:t>
            </w:r>
            <w:r w:rsidR="007F46FC">
              <w:t xml:space="preserve"> s </w:t>
            </w:r>
            <w:r>
              <w:t>databází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  <w:rPr>
                <w:sz w:val="10"/>
                <w:szCs w:val="10"/>
              </w:rPr>
            </w:pPr>
            <w:r>
              <w:rPr>
                <w:szCs w:val="18"/>
                <w:lang w:eastAsia="ar-SA"/>
              </w:rPr>
              <w:t>Rozšíření</w:t>
            </w:r>
            <w:r w:rsidR="007F46FC">
              <w:rPr>
                <w:szCs w:val="18"/>
                <w:lang w:eastAsia="ar-SA"/>
              </w:rPr>
              <w:t xml:space="preserve"> o </w:t>
            </w:r>
            <w:r>
              <w:rPr>
                <w:szCs w:val="18"/>
                <w:lang w:eastAsia="ar-SA"/>
              </w:rPr>
              <w:t>další společnost (IČO)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  <w:sz w:val="10"/>
                <w:szCs w:val="10"/>
              </w:rPr>
            </w:pPr>
            <w:r w:rsidRPr="000C0386">
              <w:rPr>
                <w:b/>
                <w:szCs w:val="18"/>
                <w:lang w:eastAsia="ar-SA"/>
              </w:rPr>
              <w:t>10.000,- Kč</w:t>
            </w:r>
          </w:p>
        </w:tc>
      </w:tr>
      <w:tr w:rsidR="00C521A6" w:rsidTr="003925CE">
        <w:trPr>
          <w:trHeight w:val="170"/>
        </w:trPr>
        <w:tc>
          <w:tcPr>
            <w:tcW w:w="6076" w:type="dxa"/>
            <w:vAlign w:val="center"/>
          </w:tcPr>
          <w:p w:rsidR="00C521A6" w:rsidRDefault="00C521A6" w:rsidP="003925CE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A26AC5" w:rsidRDefault="00C521A6" w:rsidP="003925CE">
            <w:pPr>
              <w:jc w:val="left"/>
              <w:rPr>
                <w:b/>
              </w:rPr>
            </w:pPr>
            <w:r>
              <w:rPr>
                <w:b/>
              </w:rPr>
              <w:t>Programátorské práce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Opakovaná 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</w:t>
            </w:r>
            <w:r>
              <w:rPr>
                <w:b/>
              </w:rPr>
              <w:t>0</w:t>
            </w:r>
            <w:r w:rsidRPr="000C0386">
              <w:rPr>
                <w:b/>
              </w:rPr>
              <w:t>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Vzdálená pomoc při migraci databáze na platformu MS SQL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1.500,- Kč</w:t>
            </w: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Programátorské práce - zákaznické úpravy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>
              <w:rPr>
                <w:b/>
              </w:rPr>
              <w:t>1.125</w:t>
            </w:r>
            <w:r w:rsidRPr="000C0386">
              <w:rPr>
                <w:b/>
              </w:rPr>
              <w:t>,- Kč</w:t>
            </w:r>
          </w:p>
        </w:tc>
      </w:tr>
      <w:tr w:rsidR="00C521A6" w:rsidTr="003925CE">
        <w:trPr>
          <w:trHeight w:val="170"/>
        </w:trPr>
        <w:tc>
          <w:tcPr>
            <w:tcW w:w="6076" w:type="dxa"/>
            <w:vAlign w:val="center"/>
          </w:tcPr>
          <w:p w:rsidR="00C521A6" w:rsidRDefault="00C521A6" w:rsidP="003925CE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:rsidR="00C521A6" w:rsidRDefault="00C521A6" w:rsidP="003925CE">
            <w:pPr>
              <w:jc w:val="center"/>
              <w:rPr>
                <w:sz w:val="10"/>
                <w:szCs w:val="10"/>
              </w:rPr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D9D9D9" w:themeFill="background1" w:themeFillShade="D9"/>
            <w:vAlign w:val="center"/>
          </w:tcPr>
          <w:p w:rsidR="00C521A6" w:rsidRPr="00A26AC5" w:rsidRDefault="00C521A6" w:rsidP="003925CE">
            <w:pPr>
              <w:jc w:val="left"/>
              <w:rPr>
                <w:b/>
              </w:rPr>
            </w:pPr>
            <w:r w:rsidRPr="00A26AC5">
              <w:rPr>
                <w:b/>
              </w:rPr>
              <w:t>Náhrady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C521A6" w:rsidRDefault="00C521A6" w:rsidP="003925CE">
            <w:pPr>
              <w:jc w:val="center"/>
            </w:pPr>
          </w:p>
        </w:tc>
      </w:tr>
      <w:tr w:rsidR="00C521A6" w:rsidTr="003925CE">
        <w:trPr>
          <w:trHeight w:val="340"/>
        </w:trPr>
        <w:tc>
          <w:tcPr>
            <w:tcW w:w="6076" w:type="dxa"/>
            <w:shd w:val="clear" w:color="auto" w:fill="auto"/>
            <w:vAlign w:val="center"/>
          </w:tcPr>
          <w:p w:rsidR="00C521A6" w:rsidRDefault="00C521A6" w:rsidP="003925CE">
            <w:pPr>
              <w:jc w:val="left"/>
            </w:pPr>
            <w:r>
              <w:t>Cestovné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21A6" w:rsidRDefault="00C521A6" w:rsidP="003925CE">
            <w:pPr>
              <w:jc w:val="center"/>
            </w:pPr>
            <w:r>
              <w:t>1 km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521A6" w:rsidRPr="000C0386" w:rsidRDefault="00C521A6" w:rsidP="003925CE">
            <w:pPr>
              <w:jc w:val="center"/>
              <w:rPr>
                <w:b/>
              </w:rPr>
            </w:pPr>
            <w:r w:rsidRPr="000C038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C0386">
              <w:rPr>
                <w:b/>
              </w:rPr>
              <w:t xml:space="preserve"> Kč</w:t>
            </w:r>
          </w:p>
        </w:tc>
      </w:tr>
    </w:tbl>
    <w:p w:rsidR="0063583D" w:rsidRDefault="0063583D" w:rsidP="0063583D">
      <w:pPr>
        <w:jc w:val="left"/>
      </w:pPr>
    </w:p>
    <w:p w:rsidR="0063583D" w:rsidRDefault="0063583D" w:rsidP="0063583D">
      <w:pPr>
        <w:jc w:val="left"/>
      </w:pPr>
    </w:p>
    <w:sectPr w:rsidR="0063583D" w:rsidSect="008B09B9">
      <w:pgSz w:w="11906" w:h="16838" w:code="9"/>
      <w:pgMar w:top="1814" w:right="1418" w:bottom="1560" w:left="1418" w:header="135" w:footer="505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57E66" w15:done="0"/>
  <w15:commentEx w15:paraId="2521392D" w15:paraIdParent="4E057E66" w15:done="0"/>
  <w15:commentEx w15:paraId="43CEE05A" w15:done="0"/>
  <w15:commentEx w15:paraId="077A8920" w15:paraIdParent="43CEE05A" w15:done="0"/>
  <w15:commentEx w15:paraId="7281B99B" w15:done="0"/>
  <w15:commentEx w15:paraId="397A7F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CD" w:rsidRDefault="00111DCD">
      <w:r>
        <w:separator/>
      </w:r>
    </w:p>
  </w:endnote>
  <w:endnote w:type="continuationSeparator" w:id="0">
    <w:p w:rsidR="00111DCD" w:rsidRDefault="00111DCD">
      <w:r>
        <w:continuationSeparator/>
      </w:r>
    </w:p>
  </w:endnote>
  <w:endnote w:type="continuationNotice" w:id="1">
    <w:p w:rsidR="00111DCD" w:rsidRDefault="00111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4391"/>
      <w:docPartObj>
        <w:docPartGallery w:val="Page Numbers (Bottom of Page)"/>
        <w:docPartUnique/>
      </w:docPartObj>
    </w:sdtPr>
    <w:sdtEndPr/>
    <w:sdtContent>
      <w:p w:rsidR="00111DCD" w:rsidRDefault="00111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1DCD" w:rsidRPr="008B09B9" w:rsidRDefault="00111DCD" w:rsidP="008B09B9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7665"/>
      <w:docPartObj>
        <w:docPartGallery w:val="Page Numbers (Bottom of Page)"/>
        <w:docPartUnique/>
      </w:docPartObj>
    </w:sdtPr>
    <w:sdtEndPr/>
    <w:sdtContent>
      <w:p w:rsidR="00111DCD" w:rsidRDefault="00111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1DCD" w:rsidRDefault="00111D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CD" w:rsidRDefault="00111DCD">
      <w:r>
        <w:separator/>
      </w:r>
    </w:p>
  </w:footnote>
  <w:footnote w:type="continuationSeparator" w:id="0">
    <w:p w:rsidR="00111DCD" w:rsidRDefault="00111DCD">
      <w:r>
        <w:continuationSeparator/>
      </w:r>
    </w:p>
  </w:footnote>
  <w:footnote w:type="continuationNotice" w:id="1">
    <w:p w:rsidR="00111DCD" w:rsidRDefault="00111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D" w:rsidRDefault="005C1C4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8240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D" w:rsidRDefault="00111D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D" w:rsidRDefault="00111DCD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135255</wp:posOffset>
          </wp:positionV>
          <wp:extent cx="1790700" cy="742950"/>
          <wp:effectExtent l="0" t="0" r="0" b="0"/>
          <wp:wrapTight wrapText="bothSides">
            <wp:wrapPolygon edited="0">
              <wp:start x="0" y="0"/>
              <wp:lineTo x="0" y="21046"/>
              <wp:lineTo x="21370" y="21046"/>
              <wp:lineTo x="21370" y="0"/>
              <wp:lineTo x="0" y="0"/>
            </wp:wrapPolygon>
          </wp:wrapTight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33B0FF0"/>
    <w:multiLevelType w:val="hybridMultilevel"/>
    <w:tmpl w:val="2DF43A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C22E18"/>
    <w:multiLevelType w:val="hybridMultilevel"/>
    <w:tmpl w:val="991682D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50A05DA"/>
    <w:multiLevelType w:val="hybridMultilevel"/>
    <w:tmpl w:val="4816E148"/>
    <w:lvl w:ilvl="0" w:tplc="322416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C1063E"/>
    <w:multiLevelType w:val="hybridMultilevel"/>
    <w:tmpl w:val="766EF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FC1667"/>
    <w:multiLevelType w:val="hybridMultilevel"/>
    <w:tmpl w:val="AD30A11C"/>
    <w:lvl w:ilvl="0" w:tplc="7236DD14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24AA7"/>
    <w:multiLevelType w:val="hybridMultilevel"/>
    <w:tmpl w:val="4AA4D1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656D6D"/>
    <w:multiLevelType w:val="hybridMultilevel"/>
    <w:tmpl w:val="9FCE47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2730A63"/>
    <w:multiLevelType w:val="hybridMultilevel"/>
    <w:tmpl w:val="6E8C8FA8"/>
    <w:lvl w:ilvl="0" w:tplc="67269C8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52F4F48"/>
    <w:multiLevelType w:val="hybridMultilevel"/>
    <w:tmpl w:val="9CE6A9C2"/>
    <w:lvl w:ilvl="0" w:tplc="B6042F9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D55FA0"/>
    <w:multiLevelType w:val="hybridMultilevel"/>
    <w:tmpl w:val="6162559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A091072"/>
    <w:multiLevelType w:val="hybridMultilevel"/>
    <w:tmpl w:val="75C8F054"/>
    <w:lvl w:ilvl="0" w:tplc="BF443A0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8">
    <w:nsid w:val="20483187"/>
    <w:multiLevelType w:val="hybridMultilevel"/>
    <w:tmpl w:val="65889F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4B4DD9"/>
    <w:multiLevelType w:val="hybridMultilevel"/>
    <w:tmpl w:val="7CEE4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A82749"/>
    <w:multiLevelType w:val="hybridMultilevel"/>
    <w:tmpl w:val="15CC8F3C"/>
    <w:lvl w:ilvl="0" w:tplc="3DCAF45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7E44F4"/>
    <w:multiLevelType w:val="hybridMultilevel"/>
    <w:tmpl w:val="05388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A4820"/>
    <w:multiLevelType w:val="hybridMultilevel"/>
    <w:tmpl w:val="6B4812DE"/>
    <w:lvl w:ilvl="0" w:tplc="37F877BE">
      <w:start w:val="1"/>
      <w:numFmt w:val="upperRoman"/>
      <w:pStyle w:val="Nadpis5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794D37"/>
    <w:multiLevelType w:val="hybridMultilevel"/>
    <w:tmpl w:val="D6E48646"/>
    <w:lvl w:ilvl="0" w:tplc="A06E30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>
    <w:nsid w:val="2EE26387"/>
    <w:multiLevelType w:val="hybridMultilevel"/>
    <w:tmpl w:val="F98E6B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ED56F4"/>
    <w:multiLevelType w:val="hybridMultilevel"/>
    <w:tmpl w:val="75C8F054"/>
    <w:lvl w:ilvl="0" w:tplc="BF443A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6">
    <w:nsid w:val="376A291A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9232D10"/>
    <w:multiLevelType w:val="hybridMultilevel"/>
    <w:tmpl w:val="D3807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E00D74"/>
    <w:multiLevelType w:val="hybridMultilevel"/>
    <w:tmpl w:val="7E18F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AB7858"/>
    <w:multiLevelType w:val="hybridMultilevel"/>
    <w:tmpl w:val="4E72D816"/>
    <w:lvl w:ilvl="0" w:tplc="80E68DC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0">
    <w:nsid w:val="40AE1B90"/>
    <w:multiLevelType w:val="hybridMultilevel"/>
    <w:tmpl w:val="75C8F054"/>
    <w:lvl w:ilvl="0" w:tplc="BF443A00">
      <w:start w:val="1"/>
      <w:numFmt w:val="lowerLetter"/>
      <w:lvlText w:val="%1)"/>
      <w:lvlJc w:val="left"/>
      <w:pPr>
        <w:ind w:left="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8" w:hanging="360"/>
      </w:pPr>
    </w:lvl>
    <w:lvl w:ilvl="2" w:tplc="0405001B" w:tentative="1">
      <w:start w:val="1"/>
      <w:numFmt w:val="lowerRoman"/>
      <w:lvlText w:val="%3."/>
      <w:lvlJc w:val="right"/>
      <w:pPr>
        <w:ind w:left="1588" w:hanging="180"/>
      </w:pPr>
    </w:lvl>
    <w:lvl w:ilvl="3" w:tplc="0405000F" w:tentative="1">
      <w:start w:val="1"/>
      <w:numFmt w:val="decimal"/>
      <w:lvlText w:val="%4."/>
      <w:lvlJc w:val="left"/>
      <w:pPr>
        <w:ind w:left="2308" w:hanging="360"/>
      </w:pPr>
    </w:lvl>
    <w:lvl w:ilvl="4" w:tplc="04050019" w:tentative="1">
      <w:start w:val="1"/>
      <w:numFmt w:val="lowerLetter"/>
      <w:lvlText w:val="%5."/>
      <w:lvlJc w:val="left"/>
      <w:pPr>
        <w:ind w:left="3028" w:hanging="360"/>
      </w:pPr>
    </w:lvl>
    <w:lvl w:ilvl="5" w:tplc="0405001B" w:tentative="1">
      <w:start w:val="1"/>
      <w:numFmt w:val="lowerRoman"/>
      <w:lvlText w:val="%6."/>
      <w:lvlJc w:val="right"/>
      <w:pPr>
        <w:ind w:left="3748" w:hanging="180"/>
      </w:pPr>
    </w:lvl>
    <w:lvl w:ilvl="6" w:tplc="0405000F" w:tentative="1">
      <w:start w:val="1"/>
      <w:numFmt w:val="decimal"/>
      <w:lvlText w:val="%7."/>
      <w:lvlJc w:val="left"/>
      <w:pPr>
        <w:ind w:left="4468" w:hanging="360"/>
      </w:pPr>
    </w:lvl>
    <w:lvl w:ilvl="7" w:tplc="04050019" w:tentative="1">
      <w:start w:val="1"/>
      <w:numFmt w:val="lowerLetter"/>
      <w:lvlText w:val="%8."/>
      <w:lvlJc w:val="left"/>
      <w:pPr>
        <w:ind w:left="5188" w:hanging="360"/>
      </w:pPr>
    </w:lvl>
    <w:lvl w:ilvl="8" w:tplc="040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41">
    <w:nsid w:val="48330CE2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B2B023E"/>
    <w:multiLevelType w:val="hybridMultilevel"/>
    <w:tmpl w:val="860E5296"/>
    <w:lvl w:ilvl="0" w:tplc="0E0C4B8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CA810AA"/>
    <w:multiLevelType w:val="multilevel"/>
    <w:tmpl w:val="1026E2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4">
    <w:nsid w:val="52194EA7"/>
    <w:multiLevelType w:val="hybridMultilevel"/>
    <w:tmpl w:val="C3A42588"/>
    <w:lvl w:ilvl="0" w:tplc="13C6E1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4036FB"/>
    <w:multiLevelType w:val="hybridMultilevel"/>
    <w:tmpl w:val="02E43B9A"/>
    <w:lvl w:ilvl="0" w:tplc="CB24DF6C">
      <w:start w:val="1"/>
      <w:numFmt w:val="decimal"/>
      <w:lvlText w:val="5.%1."/>
      <w:lvlJc w:val="left"/>
      <w:pPr>
        <w:ind w:left="107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C663E1"/>
    <w:multiLevelType w:val="hybridMultilevel"/>
    <w:tmpl w:val="E5A69C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CC3866"/>
    <w:multiLevelType w:val="hybridMultilevel"/>
    <w:tmpl w:val="AF34DBF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59F145C5"/>
    <w:multiLevelType w:val="hybridMultilevel"/>
    <w:tmpl w:val="948C4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E84BD3"/>
    <w:multiLevelType w:val="hybridMultilevel"/>
    <w:tmpl w:val="75047EC4"/>
    <w:lvl w:ilvl="0" w:tplc="095A3072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C43D0"/>
    <w:multiLevelType w:val="hybridMultilevel"/>
    <w:tmpl w:val="97F07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6B7AA0"/>
    <w:multiLevelType w:val="hybridMultilevel"/>
    <w:tmpl w:val="9AC0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757E17"/>
    <w:multiLevelType w:val="hybridMultilevel"/>
    <w:tmpl w:val="CB6C920A"/>
    <w:lvl w:ilvl="0" w:tplc="F61C1F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644075"/>
    <w:multiLevelType w:val="hybridMultilevel"/>
    <w:tmpl w:val="A69E7708"/>
    <w:lvl w:ilvl="0" w:tplc="B6042F9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2163886"/>
    <w:multiLevelType w:val="hybridMultilevel"/>
    <w:tmpl w:val="5CEAD07E"/>
    <w:lvl w:ilvl="0" w:tplc="F2FA068A">
      <w:start w:val="1"/>
      <w:numFmt w:val="decimal"/>
      <w:lvlText w:val="10.%1"/>
      <w:lvlJc w:val="left"/>
      <w:pPr>
        <w:ind w:left="12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31034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8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6">
    <w:nsid w:val="6B5858B7"/>
    <w:multiLevelType w:val="hybridMultilevel"/>
    <w:tmpl w:val="6C38352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40120E"/>
    <w:multiLevelType w:val="hybridMultilevel"/>
    <w:tmpl w:val="03F66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4408DD"/>
    <w:multiLevelType w:val="hybridMultilevel"/>
    <w:tmpl w:val="2C24E2F0"/>
    <w:lvl w:ilvl="0" w:tplc="4C34D6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B0525F"/>
    <w:multiLevelType w:val="hybridMultilevel"/>
    <w:tmpl w:val="ADE82E3A"/>
    <w:lvl w:ilvl="0" w:tplc="AB208E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0">
    <w:nsid w:val="6DE6634D"/>
    <w:multiLevelType w:val="hybridMultilevel"/>
    <w:tmpl w:val="75C8F054"/>
    <w:lvl w:ilvl="0" w:tplc="BF443A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1">
    <w:nsid w:val="6F2F1F67"/>
    <w:multiLevelType w:val="hybridMultilevel"/>
    <w:tmpl w:val="E2403298"/>
    <w:lvl w:ilvl="0" w:tplc="0088CA84">
      <w:start w:val="1"/>
      <w:numFmt w:val="upperRoman"/>
      <w:pStyle w:val="Nadpis3"/>
      <w:lvlText w:val="%1."/>
      <w:lvlJc w:val="righ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>
    <w:nsid w:val="71B207A1"/>
    <w:multiLevelType w:val="hybridMultilevel"/>
    <w:tmpl w:val="422014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2962259"/>
    <w:multiLevelType w:val="hybridMultilevel"/>
    <w:tmpl w:val="4AE48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CB75BF"/>
    <w:multiLevelType w:val="hybridMultilevel"/>
    <w:tmpl w:val="EA160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4E18E5"/>
    <w:multiLevelType w:val="hybridMultilevel"/>
    <w:tmpl w:val="FB6E65E4"/>
    <w:lvl w:ilvl="0" w:tplc="B604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9954EC"/>
    <w:multiLevelType w:val="hybridMultilevel"/>
    <w:tmpl w:val="51521AC8"/>
    <w:lvl w:ilvl="0" w:tplc="67269C8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FA5EFA"/>
    <w:multiLevelType w:val="hybridMultilevel"/>
    <w:tmpl w:val="DA46593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E67057A"/>
    <w:multiLevelType w:val="hybridMultilevel"/>
    <w:tmpl w:val="3F0E7CE4"/>
    <w:lvl w:ilvl="0" w:tplc="572466E4">
      <w:start w:val="2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F177298"/>
    <w:multiLevelType w:val="multilevel"/>
    <w:tmpl w:val="BE1835B0"/>
    <w:lvl w:ilvl="0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>
      <w:start w:val="1"/>
      <w:numFmt w:val="none"/>
      <w:lvlText w:val="3.5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2" w:hanging="1800"/>
      </w:pPr>
      <w:rPr>
        <w:rFonts w:hint="default"/>
      </w:rPr>
    </w:lvl>
  </w:abstractNum>
  <w:num w:numId="1">
    <w:abstractNumId w:val="43"/>
  </w:num>
  <w:num w:numId="2">
    <w:abstractNumId w:val="61"/>
  </w:num>
  <w:num w:numId="3">
    <w:abstractNumId w:val="44"/>
  </w:num>
  <w:num w:numId="4">
    <w:abstractNumId w:val="32"/>
  </w:num>
  <w:num w:numId="5">
    <w:abstractNumId w:val="18"/>
  </w:num>
  <w:num w:numId="6">
    <w:abstractNumId w:val="23"/>
  </w:num>
  <w:num w:numId="7">
    <w:abstractNumId w:val="29"/>
  </w:num>
  <w:num w:numId="8">
    <w:abstractNumId w:val="50"/>
  </w:num>
  <w:num w:numId="9">
    <w:abstractNumId w:val="55"/>
  </w:num>
  <w:num w:numId="10">
    <w:abstractNumId w:val="51"/>
  </w:num>
  <w:num w:numId="11">
    <w:abstractNumId w:val="26"/>
  </w:num>
  <w:num w:numId="12">
    <w:abstractNumId w:val="57"/>
  </w:num>
  <w:num w:numId="13">
    <w:abstractNumId w:val="46"/>
  </w:num>
  <w:num w:numId="14">
    <w:abstractNumId w:val="22"/>
  </w:num>
  <w:num w:numId="15">
    <w:abstractNumId w:val="17"/>
  </w:num>
  <w:num w:numId="16">
    <w:abstractNumId w:val="64"/>
  </w:num>
  <w:num w:numId="17">
    <w:abstractNumId w:val="34"/>
  </w:num>
  <w:num w:numId="18">
    <w:abstractNumId w:val="28"/>
  </w:num>
  <w:num w:numId="19">
    <w:abstractNumId w:val="37"/>
  </w:num>
  <w:num w:numId="20">
    <w:abstractNumId w:val="41"/>
  </w:num>
  <w:num w:numId="21">
    <w:abstractNumId w:val="36"/>
  </w:num>
  <w:num w:numId="22">
    <w:abstractNumId w:val="40"/>
  </w:num>
  <w:num w:numId="23">
    <w:abstractNumId w:val="69"/>
  </w:num>
  <w:num w:numId="24">
    <w:abstractNumId w:val="24"/>
  </w:num>
  <w:num w:numId="25">
    <w:abstractNumId w:val="65"/>
  </w:num>
  <w:num w:numId="26">
    <w:abstractNumId w:val="25"/>
  </w:num>
  <w:num w:numId="27">
    <w:abstractNumId w:val="63"/>
  </w:num>
  <w:num w:numId="28">
    <w:abstractNumId w:val="62"/>
  </w:num>
  <w:num w:numId="29">
    <w:abstractNumId w:val="31"/>
  </w:num>
  <w:num w:numId="30">
    <w:abstractNumId w:val="67"/>
  </w:num>
  <w:num w:numId="31">
    <w:abstractNumId w:val="56"/>
  </w:num>
  <w:num w:numId="32">
    <w:abstractNumId w:val="48"/>
  </w:num>
  <w:num w:numId="33">
    <w:abstractNumId w:val="66"/>
  </w:num>
  <w:num w:numId="34">
    <w:abstractNumId w:val="38"/>
  </w:num>
  <w:num w:numId="35">
    <w:abstractNumId w:val="20"/>
  </w:num>
  <w:num w:numId="36">
    <w:abstractNumId w:val="47"/>
  </w:num>
  <w:num w:numId="37">
    <w:abstractNumId w:val="30"/>
  </w:num>
  <w:num w:numId="38">
    <w:abstractNumId w:val="54"/>
  </w:num>
  <w:num w:numId="39">
    <w:abstractNumId w:val="53"/>
  </w:num>
  <w:num w:numId="40">
    <w:abstractNumId w:val="68"/>
  </w:num>
  <w:num w:numId="41">
    <w:abstractNumId w:val="19"/>
  </w:num>
  <w:num w:numId="42">
    <w:abstractNumId w:val="21"/>
  </w:num>
  <w:num w:numId="43">
    <w:abstractNumId w:val="58"/>
  </w:num>
  <w:num w:numId="44">
    <w:abstractNumId w:val="49"/>
  </w:num>
  <w:num w:numId="45">
    <w:abstractNumId w:val="45"/>
  </w:num>
  <w:num w:numId="46">
    <w:abstractNumId w:val="52"/>
  </w:num>
  <w:num w:numId="47">
    <w:abstractNumId w:val="61"/>
  </w:num>
  <w:num w:numId="48">
    <w:abstractNumId w:val="61"/>
  </w:num>
  <w:num w:numId="49">
    <w:abstractNumId w:val="61"/>
  </w:num>
  <w:num w:numId="50">
    <w:abstractNumId w:val="61"/>
  </w:num>
  <w:num w:numId="51">
    <w:abstractNumId w:val="61"/>
  </w:num>
  <w:num w:numId="52">
    <w:abstractNumId w:val="61"/>
  </w:num>
  <w:num w:numId="53">
    <w:abstractNumId w:val="61"/>
  </w:num>
  <w:num w:numId="54">
    <w:abstractNumId w:val="61"/>
  </w:num>
  <w:num w:numId="55">
    <w:abstractNumId w:val="61"/>
  </w:num>
  <w:num w:numId="56">
    <w:abstractNumId w:val="61"/>
  </w:num>
  <w:num w:numId="57">
    <w:abstractNumId w:val="61"/>
  </w:num>
  <w:num w:numId="58">
    <w:abstractNumId w:val="61"/>
  </w:num>
  <w:num w:numId="59">
    <w:abstractNumId w:val="27"/>
  </w:num>
  <w:num w:numId="60">
    <w:abstractNumId w:val="61"/>
  </w:num>
  <w:num w:numId="61">
    <w:abstractNumId w:val="35"/>
  </w:num>
  <w:num w:numId="62">
    <w:abstractNumId w:val="59"/>
  </w:num>
  <w:num w:numId="63">
    <w:abstractNumId w:val="42"/>
  </w:num>
  <w:num w:numId="64">
    <w:abstractNumId w:val="33"/>
  </w:num>
  <w:num w:numId="65">
    <w:abstractNumId w:val="60"/>
  </w:num>
  <w:num w:numId="66">
    <w:abstractNumId w:val="39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Reznicek">
    <w15:presenceInfo w15:providerId="Windows Live" w15:userId="1c59ec4f4e9569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A"/>
    <w:rsid w:val="0000267D"/>
    <w:rsid w:val="000026A2"/>
    <w:rsid w:val="0000619F"/>
    <w:rsid w:val="00007C25"/>
    <w:rsid w:val="00015F94"/>
    <w:rsid w:val="00022B91"/>
    <w:rsid w:val="00022C81"/>
    <w:rsid w:val="000236E0"/>
    <w:rsid w:val="00027C0C"/>
    <w:rsid w:val="00030AB0"/>
    <w:rsid w:val="00030CA9"/>
    <w:rsid w:val="000350EF"/>
    <w:rsid w:val="000359E7"/>
    <w:rsid w:val="000402F0"/>
    <w:rsid w:val="000414EF"/>
    <w:rsid w:val="00041795"/>
    <w:rsid w:val="0004280D"/>
    <w:rsid w:val="00043A15"/>
    <w:rsid w:val="00045E0A"/>
    <w:rsid w:val="0005059B"/>
    <w:rsid w:val="00052D3A"/>
    <w:rsid w:val="00052F0A"/>
    <w:rsid w:val="00053A9D"/>
    <w:rsid w:val="00053DBF"/>
    <w:rsid w:val="00057DBA"/>
    <w:rsid w:val="00062451"/>
    <w:rsid w:val="00063CF1"/>
    <w:rsid w:val="00063FAA"/>
    <w:rsid w:val="00064950"/>
    <w:rsid w:val="00066568"/>
    <w:rsid w:val="000709C2"/>
    <w:rsid w:val="000716C1"/>
    <w:rsid w:val="00071AFC"/>
    <w:rsid w:val="0007279B"/>
    <w:rsid w:val="0007747A"/>
    <w:rsid w:val="00080863"/>
    <w:rsid w:val="00082463"/>
    <w:rsid w:val="000837D8"/>
    <w:rsid w:val="000843A8"/>
    <w:rsid w:val="00085459"/>
    <w:rsid w:val="00085CFA"/>
    <w:rsid w:val="00093CC4"/>
    <w:rsid w:val="00094614"/>
    <w:rsid w:val="00094954"/>
    <w:rsid w:val="000A0298"/>
    <w:rsid w:val="000A04AA"/>
    <w:rsid w:val="000A2CC1"/>
    <w:rsid w:val="000B5224"/>
    <w:rsid w:val="000B57B0"/>
    <w:rsid w:val="000B705A"/>
    <w:rsid w:val="000C141C"/>
    <w:rsid w:val="000C423F"/>
    <w:rsid w:val="000E5DB5"/>
    <w:rsid w:val="000F2BA8"/>
    <w:rsid w:val="0010296E"/>
    <w:rsid w:val="00110DC0"/>
    <w:rsid w:val="00111496"/>
    <w:rsid w:val="00111DCD"/>
    <w:rsid w:val="00114019"/>
    <w:rsid w:val="0012187F"/>
    <w:rsid w:val="00122E4D"/>
    <w:rsid w:val="00123D9A"/>
    <w:rsid w:val="001246CF"/>
    <w:rsid w:val="00140CD5"/>
    <w:rsid w:val="001439BE"/>
    <w:rsid w:val="00143EF4"/>
    <w:rsid w:val="001470D6"/>
    <w:rsid w:val="00153A1F"/>
    <w:rsid w:val="00155460"/>
    <w:rsid w:val="00164261"/>
    <w:rsid w:val="001645FD"/>
    <w:rsid w:val="0016794C"/>
    <w:rsid w:val="0018046B"/>
    <w:rsid w:val="00181E2B"/>
    <w:rsid w:val="0018252F"/>
    <w:rsid w:val="0018473F"/>
    <w:rsid w:val="0019570E"/>
    <w:rsid w:val="00196588"/>
    <w:rsid w:val="001A1589"/>
    <w:rsid w:val="001A17CF"/>
    <w:rsid w:val="001B128B"/>
    <w:rsid w:val="001B2F3C"/>
    <w:rsid w:val="001B3F66"/>
    <w:rsid w:val="001B59A3"/>
    <w:rsid w:val="001B6547"/>
    <w:rsid w:val="001C4D9C"/>
    <w:rsid w:val="001C5B28"/>
    <w:rsid w:val="001C6CD3"/>
    <w:rsid w:val="001D3EB7"/>
    <w:rsid w:val="001D74CB"/>
    <w:rsid w:val="001E151C"/>
    <w:rsid w:val="001E1DBA"/>
    <w:rsid w:val="001E6712"/>
    <w:rsid w:val="001E765F"/>
    <w:rsid w:val="001F1359"/>
    <w:rsid w:val="001F61B7"/>
    <w:rsid w:val="00201E3D"/>
    <w:rsid w:val="0020522C"/>
    <w:rsid w:val="00205B03"/>
    <w:rsid w:val="002104E0"/>
    <w:rsid w:val="00210DB5"/>
    <w:rsid w:val="002203F9"/>
    <w:rsid w:val="00222B50"/>
    <w:rsid w:val="002231C7"/>
    <w:rsid w:val="0022474A"/>
    <w:rsid w:val="00225783"/>
    <w:rsid w:val="00226FDF"/>
    <w:rsid w:val="00233775"/>
    <w:rsid w:val="002357E3"/>
    <w:rsid w:val="0023755C"/>
    <w:rsid w:val="00243AA7"/>
    <w:rsid w:val="0024674E"/>
    <w:rsid w:val="00247E2B"/>
    <w:rsid w:val="00260612"/>
    <w:rsid w:val="00262DEF"/>
    <w:rsid w:val="0026369E"/>
    <w:rsid w:val="0026665B"/>
    <w:rsid w:val="00267C2A"/>
    <w:rsid w:val="00271242"/>
    <w:rsid w:val="00273F14"/>
    <w:rsid w:val="00274066"/>
    <w:rsid w:val="0028018B"/>
    <w:rsid w:val="00283B9A"/>
    <w:rsid w:val="00287A49"/>
    <w:rsid w:val="00287A84"/>
    <w:rsid w:val="0029088B"/>
    <w:rsid w:val="002A227A"/>
    <w:rsid w:val="002A2AC6"/>
    <w:rsid w:val="002A33FD"/>
    <w:rsid w:val="002A3659"/>
    <w:rsid w:val="002A4869"/>
    <w:rsid w:val="002A676A"/>
    <w:rsid w:val="002B099E"/>
    <w:rsid w:val="002B1674"/>
    <w:rsid w:val="002B1792"/>
    <w:rsid w:val="002B3C97"/>
    <w:rsid w:val="002C44BC"/>
    <w:rsid w:val="002E27C7"/>
    <w:rsid w:val="002E41D6"/>
    <w:rsid w:val="002E42D7"/>
    <w:rsid w:val="002F03E4"/>
    <w:rsid w:val="002F1225"/>
    <w:rsid w:val="002F2603"/>
    <w:rsid w:val="00303000"/>
    <w:rsid w:val="00303D70"/>
    <w:rsid w:val="00306E60"/>
    <w:rsid w:val="003077F4"/>
    <w:rsid w:val="003138D1"/>
    <w:rsid w:val="00313B38"/>
    <w:rsid w:val="00317FD7"/>
    <w:rsid w:val="00324246"/>
    <w:rsid w:val="00324D48"/>
    <w:rsid w:val="00332804"/>
    <w:rsid w:val="0033397E"/>
    <w:rsid w:val="00335781"/>
    <w:rsid w:val="00342164"/>
    <w:rsid w:val="00344221"/>
    <w:rsid w:val="00345CFD"/>
    <w:rsid w:val="00346965"/>
    <w:rsid w:val="003507F1"/>
    <w:rsid w:val="003509E0"/>
    <w:rsid w:val="003521BF"/>
    <w:rsid w:val="00356124"/>
    <w:rsid w:val="00357818"/>
    <w:rsid w:val="0036095E"/>
    <w:rsid w:val="00367842"/>
    <w:rsid w:val="00372E70"/>
    <w:rsid w:val="003738A3"/>
    <w:rsid w:val="00386AC2"/>
    <w:rsid w:val="00387F64"/>
    <w:rsid w:val="00390FC8"/>
    <w:rsid w:val="00391187"/>
    <w:rsid w:val="003925CE"/>
    <w:rsid w:val="003A358E"/>
    <w:rsid w:val="003A5111"/>
    <w:rsid w:val="003A6D16"/>
    <w:rsid w:val="003B1CB9"/>
    <w:rsid w:val="003B1D3C"/>
    <w:rsid w:val="003B2093"/>
    <w:rsid w:val="003B26C9"/>
    <w:rsid w:val="003C42D1"/>
    <w:rsid w:val="003C4A23"/>
    <w:rsid w:val="003C5D8F"/>
    <w:rsid w:val="003D1AE6"/>
    <w:rsid w:val="003D3E33"/>
    <w:rsid w:val="003D5D59"/>
    <w:rsid w:val="003D5EC7"/>
    <w:rsid w:val="003E0BA7"/>
    <w:rsid w:val="003E1344"/>
    <w:rsid w:val="003E6921"/>
    <w:rsid w:val="003E7008"/>
    <w:rsid w:val="003F084A"/>
    <w:rsid w:val="003F193E"/>
    <w:rsid w:val="003F6539"/>
    <w:rsid w:val="003F6D91"/>
    <w:rsid w:val="003F7123"/>
    <w:rsid w:val="0040529B"/>
    <w:rsid w:val="00407FD1"/>
    <w:rsid w:val="00420A01"/>
    <w:rsid w:val="00425947"/>
    <w:rsid w:val="00430B34"/>
    <w:rsid w:val="00431711"/>
    <w:rsid w:val="00432287"/>
    <w:rsid w:val="00433247"/>
    <w:rsid w:val="004341AD"/>
    <w:rsid w:val="00440A51"/>
    <w:rsid w:val="0044437A"/>
    <w:rsid w:val="00445513"/>
    <w:rsid w:val="00451832"/>
    <w:rsid w:val="00452041"/>
    <w:rsid w:val="004522A7"/>
    <w:rsid w:val="004526B5"/>
    <w:rsid w:val="004636D5"/>
    <w:rsid w:val="004678DF"/>
    <w:rsid w:val="00474EAB"/>
    <w:rsid w:val="00482BA3"/>
    <w:rsid w:val="00485D4A"/>
    <w:rsid w:val="00485E7D"/>
    <w:rsid w:val="0048694C"/>
    <w:rsid w:val="004901F5"/>
    <w:rsid w:val="004902A2"/>
    <w:rsid w:val="004A266B"/>
    <w:rsid w:val="004A401C"/>
    <w:rsid w:val="004B0193"/>
    <w:rsid w:val="004C6442"/>
    <w:rsid w:val="004C7727"/>
    <w:rsid w:val="004D30F9"/>
    <w:rsid w:val="004D6A59"/>
    <w:rsid w:val="004E033D"/>
    <w:rsid w:val="004E04B5"/>
    <w:rsid w:val="004E2F7A"/>
    <w:rsid w:val="004E51CA"/>
    <w:rsid w:val="004E6310"/>
    <w:rsid w:val="004E769B"/>
    <w:rsid w:val="004F03B5"/>
    <w:rsid w:val="004F4E2A"/>
    <w:rsid w:val="0050186B"/>
    <w:rsid w:val="00501ADB"/>
    <w:rsid w:val="00501D3A"/>
    <w:rsid w:val="00504448"/>
    <w:rsid w:val="00510798"/>
    <w:rsid w:val="0051713D"/>
    <w:rsid w:val="00522160"/>
    <w:rsid w:val="005235D9"/>
    <w:rsid w:val="00540BA4"/>
    <w:rsid w:val="00541C9C"/>
    <w:rsid w:val="00543B3B"/>
    <w:rsid w:val="00547C20"/>
    <w:rsid w:val="00547DC1"/>
    <w:rsid w:val="005579EA"/>
    <w:rsid w:val="00563EC9"/>
    <w:rsid w:val="00571957"/>
    <w:rsid w:val="005747C2"/>
    <w:rsid w:val="00574BA7"/>
    <w:rsid w:val="00574CC8"/>
    <w:rsid w:val="00575DFD"/>
    <w:rsid w:val="00575ED3"/>
    <w:rsid w:val="005761BF"/>
    <w:rsid w:val="00577079"/>
    <w:rsid w:val="005809F6"/>
    <w:rsid w:val="00581D7C"/>
    <w:rsid w:val="00581F1A"/>
    <w:rsid w:val="005835C9"/>
    <w:rsid w:val="00584CF6"/>
    <w:rsid w:val="00590A1C"/>
    <w:rsid w:val="005929B0"/>
    <w:rsid w:val="005A41A6"/>
    <w:rsid w:val="005A5330"/>
    <w:rsid w:val="005A5F7A"/>
    <w:rsid w:val="005A6A01"/>
    <w:rsid w:val="005B6FD9"/>
    <w:rsid w:val="005B7D5A"/>
    <w:rsid w:val="005C1C44"/>
    <w:rsid w:val="005C1C54"/>
    <w:rsid w:val="005C4E90"/>
    <w:rsid w:val="005D1AF9"/>
    <w:rsid w:val="005D4715"/>
    <w:rsid w:val="005D7841"/>
    <w:rsid w:val="005D79C5"/>
    <w:rsid w:val="005E014A"/>
    <w:rsid w:val="005E32EF"/>
    <w:rsid w:val="005E5226"/>
    <w:rsid w:val="005F0176"/>
    <w:rsid w:val="005F1358"/>
    <w:rsid w:val="005F61F7"/>
    <w:rsid w:val="005F6D48"/>
    <w:rsid w:val="005F70CB"/>
    <w:rsid w:val="005F742A"/>
    <w:rsid w:val="00603D5B"/>
    <w:rsid w:val="00605C58"/>
    <w:rsid w:val="006142DF"/>
    <w:rsid w:val="00621567"/>
    <w:rsid w:val="0063583D"/>
    <w:rsid w:val="00636164"/>
    <w:rsid w:val="00651733"/>
    <w:rsid w:val="00651FC2"/>
    <w:rsid w:val="0065241C"/>
    <w:rsid w:val="0066090C"/>
    <w:rsid w:val="00661AAF"/>
    <w:rsid w:val="00677201"/>
    <w:rsid w:val="0068065D"/>
    <w:rsid w:val="00682B49"/>
    <w:rsid w:val="006858B4"/>
    <w:rsid w:val="00687181"/>
    <w:rsid w:val="00687685"/>
    <w:rsid w:val="00694993"/>
    <w:rsid w:val="006955EF"/>
    <w:rsid w:val="006A1995"/>
    <w:rsid w:val="006A210B"/>
    <w:rsid w:val="006B079B"/>
    <w:rsid w:val="006B45EF"/>
    <w:rsid w:val="006B66B7"/>
    <w:rsid w:val="006B68DA"/>
    <w:rsid w:val="006C19CF"/>
    <w:rsid w:val="006C21D6"/>
    <w:rsid w:val="006C349E"/>
    <w:rsid w:val="006D193A"/>
    <w:rsid w:val="006D2E6E"/>
    <w:rsid w:val="006D3854"/>
    <w:rsid w:val="006D5121"/>
    <w:rsid w:val="006D6891"/>
    <w:rsid w:val="006E0B72"/>
    <w:rsid w:val="006E0D30"/>
    <w:rsid w:val="006E2AC3"/>
    <w:rsid w:val="006E2CBC"/>
    <w:rsid w:val="006E4D55"/>
    <w:rsid w:val="006E708B"/>
    <w:rsid w:val="006F68EA"/>
    <w:rsid w:val="00700E40"/>
    <w:rsid w:val="0070149E"/>
    <w:rsid w:val="0070163C"/>
    <w:rsid w:val="00707C31"/>
    <w:rsid w:val="0071097A"/>
    <w:rsid w:val="00713180"/>
    <w:rsid w:val="00714A48"/>
    <w:rsid w:val="0072317B"/>
    <w:rsid w:val="0073302A"/>
    <w:rsid w:val="00740115"/>
    <w:rsid w:val="00753047"/>
    <w:rsid w:val="0075617B"/>
    <w:rsid w:val="00756AEF"/>
    <w:rsid w:val="00757832"/>
    <w:rsid w:val="0076062A"/>
    <w:rsid w:val="00760F47"/>
    <w:rsid w:val="0076125D"/>
    <w:rsid w:val="00763C5F"/>
    <w:rsid w:val="00765B18"/>
    <w:rsid w:val="00766F81"/>
    <w:rsid w:val="00767581"/>
    <w:rsid w:val="00776F9F"/>
    <w:rsid w:val="007815FC"/>
    <w:rsid w:val="0078282F"/>
    <w:rsid w:val="00782933"/>
    <w:rsid w:val="00783498"/>
    <w:rsid w:val="00783978"/>
    <w:rsid w:val="007876D3"/>
    <w:rsid w:val="007905D5"/>
    <w:rsid w:val="00791B58"/>
    <w:rsid w:val="00791CF6"/>
    <w:rsid w:val="007A03B7"/>
    <w:rsid w:val="007A346D"/>
    <w:rsid w:val="007A5BB7"/>
    <w:rsid w:val="007B03E4"/>
    <w:rsid w:val="007B475C"/>
    <w:rsid w:val="007B67BC"/>
    <w:rsid w:val="007C1779"/>
    <w:rsid w:val="007D07B3"/>
    <w:rsid w:val="007D1BEB"/>
    <w:rsid w:val="007E2F95"/>
    <w:rsid w:val="007F46FC"/>
    <w:rsid w:val="00801A26"/>
    <w:rsid w:val="008026CC"/>
    <w:rsid w:val="00802702"/>
    <w:rsid w:val="0080579D"/>
    <w:rsid w:val="00805C00"/>
    <w:rsid w:val="00813A23"/>
    <w:rsid w:val="00820FFF"/>
    <w:rsid w:val="00822FB2"/>
    <w:rsid w:val="00825D45"/>
    <w:rsid w:val="00830E08"/>
    <w:rsid w:val="00832387"/>
    <w:rsid w:val="00835933"/>
    <w:rsid w:val="00844EF8"/>
    <w:rsid w:val="00847E0B"/>
    <w:rsid w:val="00851A89"/>
    <w:rsid w:val="00853A46"/>
    <w:rsid w:val="00861A92"/>
    <w:rsid w:val="008646C1"/>
    <w:rsid w:val="00866044"/>
    <w:rsid w:val="00872B17"/>
    <w:rsid w:val="00883148"/>
    <w:rsid w:val="00894D68"/>
    <w:rsid w:val="008A39A7"/>
    <w:rsid w:val="008A49F5"/>
    <w:rsid w:val="008A5041"/>
    <w:rsid w:val="008A567D"/>
    <w:rsid w:val="008A7B6C"/>
    <w:rsid w:val="008B09B9"/>
    <w:rsid w:val="008C193B"/>
    <w:rsid w:val="008C324A"/>
    <w:rsid w:val="008C5F9D"/>
    <w:rsid w:val="008C6528"/>
    <w:rsid w:val="008D2012"/>
    <w:rsid w:val="008D4894"/>
    <w:rsid w:val="008E1860"/>
    <w:rsid w:val="008E3DFC"/>
    <w:rsid w:val="008E4DE4"/>
    <w:rsid w:val="008E59FB"/>
    <w:rsid w:val="008E7B33"/>
    <w:rsid w:val="008F14D4"/>
    <w:rsid w:val="008F4C08"/>
    <w:rsid w:val="00910047"/>
    <w:rsid w:val="0091149C"/>
    <w:rsid w:val="00912E8E"/>
    <w:rsid w:val="00923D48"/>
    <w:rsid w:val="00930D88"/>
    <w:rsid w:val="00942347"/>
    <w:rsid w:val="009444FC"/>
    <w:rsid w:val="00950A7A"/>
    <w:rsid w:val="00952AC5"/>
    <w:rsid w:val="009540DD"/>
    <w:rsid w:val="00954B74"/>
    <w:rsid w:val="00954FA4"/>
    <w:rsid w:val="00955667"/>
    <w:rsid w:val="009557D5"/>
    <w:rsid w:val="00962611"/>
    <w:rsid w:val="00963592"/>
    <w:rsid w:val="0097122C"/>
    <w:rsid w:val="0097281E"/>
    <w:rsid w:val="00972A8A"/>
    <w:rsid w:val="009855DB"/>
    <w:rsid w:val="00986324"/>
    <w:rsid w:val="00986708"/>
    <w:rsid w:val="009868FA"/>
    <w:rsid w:val="00987F55"/>
    <w:rsid w:val="00995265"/>
    <w:rsid w:val="009956F0"/>
    <w:rsid w:val="00995B7C"/>
    <w:rsid w:val="009A05DD"/>
    <w:rsid w:val="009A0824"/>
    <w:rsid w:val="009A335F"/>
    <w:rsid w:val="009B255C"/>
    <w:rsid w:val="009B3FDF"/>
    <w:rsid w:val="009B407B"/>
    <w:rsid w:val="009B62E5"/>
    <w:rsid w:val="009B6E84"/>
    <w:rsid w:val="009B76FF"/>
    <w:rsid w:val="009D12F0"/>
    <w:rsid w:val="009D21F9"/>
    <w:rsid w:val="009D42B4"/>
    <w:rsid w:val="009D5CDA"/>
    <w:rsid w:val="009D6C69"/>
    <w:rsid w:val="009E0DCE"/>
    <w:rsid w:val="009E2C83"/>
    <w:rsid w:val="009E34EC"/>
    <w:rsid w:val="009E4808"/>
    <w:rsid w:val="009E64D2"/>
    <w:rsid w:val="009E7CD9"/>
    <w:rsid w:val="009F6C89"/>
    <w:rsid w:val="009F6D3C"/>
    <w:rsid w:val="00A161FC"/>
    <w:rsid w:val="00A16DAD"/>
    <w:rsid w:val="00A24D03"/>
    <w:rsid w:val="00A25543"/>
    <w:rsid w:val="00A322B8"/>
    <w:rsid w:val="00A34860"/>
    <w:rsid w:val="00A369F3"/>
    <w:rsid w:val="00A36D9F"/>
    <w:rsid w:val="00A41E0C"/>
    <w:rsid w:val="00A43307"/>
    <w:rsid w:val="00A439C6"/>
    <w:rsid w:val="00A44789"/>
    <w:rsid w:val="00A46C35"/>
    <w:rsid w:val="00A644B3"/>
    <w:rsid w:val="00A67E5A"/>
    <w:rsid w:val="00A71305"/>
    <w:rsid w:val="00A71ADD"/>
    <w:rsid w:val="00A72376"/>
    <w:rsid w:val="00A72A7A"/>
    <w:rsid w:val="00A8244B"/>
    <w:rsid w:val="00A873BD"/>
    <w:rsid w:val="00A94E4F"/>
    <w:rsid w:val="00A955AC"/>
    <w:rsid w:val="00A96681"/>
    <w:rsid w:val="00A978AE"/>
    <w:rsid w:val="00AA409F"/>
    <w:rsid w:val="00AA4B58"/>
    <w:rsid w:val="00AA539D"/>
    <w:rsid w:val="00AB47C8"/>
    <w:rsid w:val="00AC225C"/>
    <w:rsid w:val="00AC3DF9"/>
    <w:rsid w:val="00AC7D43"/>
    <w:rsid w:val="00AD0F5C"/>
    <w:rsid w:val="00AE197D"/>
    <w:rsid w:val="00AE1EDB"/>
    <w:rsid w:val="00AE50C0"/>
    <w:rsid w:val="00AF3F15"/>
    <w:rsid w:val="00AF53EC"/>
    <w:rsid w:val="00AF6A5B"/>
    <w:rsid w:val="00AF746C"/>
    <w:rsid w:val="00B03B7D"/>
    <w:rsid w:val="00B07F77"/>
    <w:rsid w:val="00B119A4"/>
    <w:rsid w:val="00B13EB5"/>
    <w:rsid w:val="00B1429D"/>
    <w:rsid w:val="00B14A75"/>
    <w:rsid w:val="00B15AF8"/>
    <w:rsid w:val="00B17A53"/>
    <w:rsid w:val="00B23AD3"/>
    <w:rsid w:val="00B25721"/>
    <w:rsid w:val="00B26839"/>
    <w:rsid w:val="00B31860"/>
    <w:rsid w:val="00B31CCE"/>
    <w:rsid w:val="00B51A27"/>
    <w:rsid w:val="00B52225"/>
    <w:rsid w:val="00B5680A"/>
    <w:rsid w:val="00B6541E"/>
    <w:rsid w:val="00B705AD"/>
    <w:rsid w:val="00B7657C"/>
    <w:rsid w:val="00B765D6"/>
    <w:rsid w:val="00B76C18"/>
    <w:rsid w:val="00B773E8"/>
    <w:rsid w:val="00B823E0"/>
    <w:rsid w:val="00B82F45"/>
    <w:rsid w:val="00B86455"/>
    <w:rsid w:val="00B9443C"/>
    <w:rsid w:val="00BB144B"/>
    <w:rsid w:val="00BB1FC7"/>
    <w:rsid w:val="00BC3440"/>
    <w:rsid w:val="00BC639F"/>
    <w:rsid w:val="00BD3D0D"/>
    <w:rsid w:val="00BD662F"/>
    <w:rsid w:val="00BD678C"/>
    <w:rsid w:val="00BD75FB"/>
    <w:rsid w:val="00BD79C1"/>
    <w:rsid w:val="00BE26BE"/>
    <w:rsid w:val="00BE35BB"/>
    <w:rsid w:val="00BE51EC"/>
    <w:rsid w:val="00BE6696"/>
    <w:rsid w:val="00BF12F0"/>
    <w:rsid w:val="00BF5198"/>
    <w:rsid w:val="00C01350"/>
    <w:rsid w:val="00C018A3"/>
    <w:rsid w:val="00C0252E"/>
    <w:rsid w:val="00C02C1F"/>
    <w:rsid w:val="00C02C24"/>
    <w:rsid w:val="00C04474"/>
    <w:rsid w:val="00C12844"/>
    <w:rsid w:val="00C16756"/>
    <w:rsid w:val="00C22B35"/>
    <w:rsid w:val="00C23063"/>
    <w:rsid w:val="00C23C69"/>
    <w:rsid w:val="00C26917"/>
    <w:rsid w:val="00C2764B"/>
    <w:rsid w:val="00C27C72"/>
    <w:rsid w:val="00C34A93"/>
    <w:rsid w:val="00C34BC7"/>
    <w:rsid w:val="00C3607C"/>
    <w:rsid w:val="00C36470"/>
    <w:rsid w:val="00C42CAF"/>
    <w:rsid w:val="00C521A6"/>
    <w:rsid w:val="00C522E6"/>
    <w:rsid w:val="00C54520"/>
    <w:rsid w:val="00C657AF"/>
    <w:rsid w:val="00C70C86"/>
    <w:rsid w:val="00C75E93"/>
    <w:rsid w:val="00C770C6"/>
    <w:rsid w:val="00C804B7"/>
    <w:rsid w:val="00C8789C"/>
    <w:rsid w:val="00C87AB7"/>
    <w:rsid w:val="00C907D5"/>
    <w:rsid w:val="00C92599"/>
    <w:rsid w:val="00C93086"/>
    <w:rsid w:val="00C9333D"/>
    <w:rsid w:val="00C94608"/>
    <w:rsid w:val="00C96825"/>
    <w:rsid w:val="00C96F93"/>
    <w:rsid w:val="00C97008"/>
    <w:rsid w:val="00CB5E40"/>
    <w:rsid w:val="00CC202C"/>
    <w:rsid w:val="00CC3077"/>
    <w:rsid w:val="00CC5D4D"/>
    <w:rsid w:val="00CD3BE6"/>
    <w:rsid w:val="00CD3DBB"/>
    <w:rsid w:val="00CD6C3A"/>
    <w:rsid w:val="00CE438D"/>
    <w:rsid w:val="00CE4588"/>
    <w:rsid w:val="00CE6668"/>
    <w:rsid w:val="00CE7766"/>
    <w:rsid w:val="00D00A33"/>
    <w:rsid w:val="00D04E21"/>
    <w:rsid w:val="00D07691"/>
    <w:rsid w:val="00D110B5"/>
    <w:rsid w:val="00D1270A"/>
    <w:rsid w:val="00D16E10"/>
    <w:rsid w:val="00D16F1F"/>
    <w:rsid w:val="00D2262E"/>
    <w:rsid w:val="00D23709"/>
    <w:rsid w:val="00D275EA"/>
    <w:rsid w:val="00D3044A"/>
    <w:rsid w:val="00D30517"/>
    <w:rsid w:val="00D35D9C"/>
    <w:rsid w:val="00D42C15"/>
    <w:rsid w:val="00D45E40"/>
    <w:rsid w:val="00D4658F"/>
    <w:rsid w:val="00D46D11"/>
    <w:rsid w:val="00D47D0A"/>
    <w:rsid w:val="00D5533B"/>
    <w:rsid w:val="00D56848"/>
    <w:rsid w:val="00D5716F"/>
    <w:rsid w:val="00D60C26"/>
    <w:rsid w:val="00D625FA"/>
    <w:rsid w:val="00D66831"/>
    <w:rsid w:val="00D72125"/>
    <w:rsid w:val="00D72BD8"/>
    <w:rsid w:val="00D7326F"/>
    <w:rsid w:val="00D74A69"/>
    <w:rsid w:val="00D7647D"/>
    <w:rsid w:val="00D814E5"/>
    <w:rsid w:val="00D82A59"/>
    <w:rsid w:val="00D85AB0"/>
    <w:rsid w:val="00D9433F"/>
    <w:rsid w:val="00D9507B"/>
    <w:rsid w:val="00DA1F1C"/>
    <w:rsid w:val="00DA30FA"/>
    <w:rsid w:val="00DA54B9"/>
    <w:rsid w:val="00DA6B39"/>
    <w:rsid w:val="00DA7DC5"/>
    <w:rsid w:val="00DB2145"/>
    <w:rsid w:val="00DB546C"/>
    <w:rsid w:val="00DB64BC"/>
    <w:rsid w:val="00DB65C8"/>
    <w:rsid w:val="00DB7CE3"/>
    <w:rsid w:val="00DC013E"/>
    <w:rsid w:val="00DC093D"/>
    <w:rsid w:val="00DC374E"/>
    <w:rsid w:val="00DC6D2F"/>
    <w:rsid w:val="00DC7E44"/>
    <w:rsid w:val="00DD5D5C"/>
    <w:rsid w:val="00DD6695"/>
    <w:rsid w:val="00DD7780"/>
    <w:rsid w:val="00DE0194"/>
    <w:rsid w:val="00DE3F95"/>
    <w:rsid w:val="00DE48C9"/>
    <w:rsid w:val="00DE4C89"/>
    <w:rsid w:val="00DE6D2E"/>
    <w:rsid w:val="00DF1045"/>
    <w:rsid w:val="00DF146E"/>
    <w:rsid w:val="00DF50C2"/>
    <w:rsid w:val="00E01B17"/>
    <w:rsid w:val="00E03EAE"/>
    <w:rsid w:val="00E06AFC"/>
    <w:rsid w:val="00E06DE3"/>
    <w:rsid w:val="00E10BF1"/>
    <w:rsid w:val="00E16B7A"/>
    <w:rsid w:val="00E221EA"/>
    <w:rsid w:val="00E23376"/>
    <w:rsid w:val="00E27D0D"/>
    <w:rsid w:val="00E31464"/>
    <w:rsid w:val="00E36CE3"/>
    <w:rsid w:val="00E36EFC"/>
    <w:rsid w:val="00E371CD"/>
    <w:rsid w:val="00E41693"/>
    <w:rsid w:val="00E50016"/>
    <w:rsid w:val="00E51362"/>
    <w:rsid w:val="00E51ADB"/>
    <w:rsid w:val="00E51E14"/>
    <w:rsid w:val="00E5543E"/>
    <w:rsid w:val="00E55452"/>
    <w:rsid w:val="00E61C14"/>
    <w:rsid w:val="00E706DC"/>
    <w:rsid w:val="00E718EF"/>
    <w:rsid w:val="00E7462C"/>
    <w:rsid w:val="00E82480"/>
    <w:rsid w:val="00E841EA"/>
    <w:rsid w:val="00E9104E"/>
    <w:rsid w:val="00E9229C"/>
    <w:rsid w:val="00E92C40"/>
    <w:rsid w:val="00E9339A"/>
    <w:rsid w:val="00E959E6"/>
    <w:rsid w:val="00EA05A2"/>
    <w:rsid w:val="00EA310C"/>
    <w:rsid w:val="00EA3B69"/>
    <w:rsid w:val="00EB360A"/>
    <w:rsid w:val="00EB38F1"/>
    <w:rsid w:val="00EB7C73"/>
    <w:rsid w:val="00EC3E9F"/>
    <w:rsid w:val="00EC62E7"/>
    <w:rsid w:val="00EE05CC"/>
    <w:rsid w:val="00EE2BFB"/>
    <w:rsid w:val="00EE5B85"/>
    <w:rsid w:val="00EE5BCE"/>
    <w:rsid w:val="00EE69B5"/>
    <w:rsid w:val="00EF56BD"/>
    <w:rsid w:val="00F00A73"/>
    <w:rsid w:val="00F0118D"/>
    <w:rsid w:val="00F065EA"/>
    <w:rsid w:val="00F10DD1"/>
    <w:rsid w:val="00F21091"/>
    <w:rsid w:val="00F21A7F"/>
    <w:rsid w:val="00F247E9"/>
    <w:rsid w:val="00F261A0"/>
    <w:rsid w:val="00F27607"/>
    <w:rsid w:val="00F30879"/>
    <w:rsid w:val="00F30D97"/>
    <w:rsid w:val="00F3353E"/>
    <w:rsid w:val="00F33584"/>
    <w:rsid w:val="00F35108"/>
    <w:rsid w:val="00F35EDD"/>
    <w:rsid w:val="00F4003C"/>
    <w:rsid w:val="00F442D1"/>
    <w:rsid w:val="00F44F05"/>
    <w:rsid w:val="00F45003"/>
    <w:rsid w:val="00F47E4C"/>
    <w:rsid w:val="00F52297"/>
    <w:rsid w:val="00F54868"/>
    <w:rsid w:val="00F54A71"/>
    <w:rsid w:val="00F61B1C"/>
    <w:rsid w:val="00F67FDC"/>
    <w:rsid w:val="00F70D25"/>
    <w:rsid w:val="00F826A5"/>
    <w:rsid w:val="00F8440D"/>
    <w:rsid w:val="00F97A2C"/>
    <w:rsid w:val="00FB4854"/>
    <w:rsid w:val="00FC06DB"/>
    <w:rsid w:val="00FC1113"/>
    <w:rsid w:val="00FC356C"/>
    <w:rsid w:val="00FC7550"/>
    <w:rsid w:val="00FD4FE1"/>
    <w:rsid w:val="00FD565E"/>
    <w:rsid w:val="00FD5691"/>
    <w:rsid w:val="00FD58AE"/>
    <w:rsid w:val="00FE262A"/>
    <w:rsid w:val="00FE5D97"/>
    <w:rsid w:val="00FE616B"/>
    <w:rsid w:val="00FE7D3D"/>
    <w:rsid w:val="00FF142B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307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7D07B3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9B6E84"/>
    <w:pPr>
      <w:keepNext/>
      <w:spacing w:before="120" w:after="60"/>
      <w:outlineLvl w:val="1"/>
    </w:pPr>
    <w:rPr>
      <w:rFonts w:cs="Arial"/>
      <w:b/>
      <w:bCs/>
      <w:iCs/>
      <w:color w:val="404040" w:themeColor="text1" w:themeTint="BF"/>
      <w:sz w:val="32"/>
      <w:szCs w:val="28"/>
    </w:rPr>
  </w:style>
  <w:style w:type="paragraph" w:styleId="Nadpis3">
    <w:name w:val="heading 3"/>
    <w:basedOn w:val="Normln"/>
    <w:next w:val="Normln"/>
    <w:qFormat/>
    <w:rsid w:val="00196588"/>
    <w:pPr>
      <w:keepNext/>
      <w:numPr>
        <w:numId w:val="2"/>
      </w:numPr>
      <w:spacing w:before="240" w:after="120"/>
      <w:outlineLvl w:val="2"/>
    </w:pPr>
    <w:rPr>
      <w:rFonts w:cs="Arial"/>
      <w:b/>
      <w:bCs/>
      <w:color w:val="404040" w:themeColor="text1" w:themeTint="BF"/>
      <w:sz w:val="28"/>
      <w:szCs w:val="26"/>
    </w:rPr>
  </w:style>
  <w:style w:type="paragraph" w:styleId="Nadpis4">
    <w:name w:val="heading 4"/>
    <w:basedOn w:val="Normln"/>
    <w:next w:val="Normln"/>
    <w:qFormat/>
    <w:rsid w:val="002B1792"/>
    <w:pPr>
      <w:keepNext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50C2"/>
    <w:pPr>
      <w:keepNext/>
      <w:keepLines/>
      <w:numPr>
        <w:numId w:val="4"/>
      </w:numPr>
      <w:spacing w:before="200"/>
      <w:ind w:left="227" w:hanging="227"/>
      <w:outlineLvl w:val="4"/>
    </w:pPr>
    <w:rPr>
      <w:rFonts w:asciiTheme="minorHAnsi" w:eastAsiaTheme="majorEastAsia" w:hAnsiTheme="minorHAnsi" w:cstheme="majorBidi"/>
      <w:b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7D07B3"/>
    <w:rPr>
      <w:rFonts w:asciiTheme="minorHAnsi" w:hAnsiTheme="minorHAnsi" w:cs="Arial"/>
      <w:b/>
      <w:bCs/>
      <w:kern w:val="32"/>
      <w:sz w:val="4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F50C2"/>
    <w:rPr>
      <w:rFonts w:asciiTheme="minorHAnsi" w:eastAsiaTheme="majorEastAsia" w:hAnsiTheme="minorHAnsi" w:cstheme="majorBidi"/>
      <w:b/>
      <w:color w:val="404040" w:themeColor="text1" w:themeTint="BF"/>
      <w:sz w:val="16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9B6E84"/>
    <w:rPr>
      <w:rFonts w:ascii="Calibri" w:hAnsi="Calibri" w:cs="Arial"/>
      <w:b/>
      <w:bCs/>
      <w:iCs/>
      <w:color w:val="404040" w:themeColor="text1" w:themeTint="BF"/>
      <w:sz w:val="32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  <w:sz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ZpatChar">
    <w:name w:val="Zápatí Char"/>
    <w:link w:val="Zpat"/>
    <w:uiPriority w:val="99"/>
    <w:rsid w:val="008B09B9"/>
    <w:rPr>
      <w:rFonts w:ascii="Calibri" w:hAnsi="Calibri"/>
      <w:szCs w:val="24"/>
    </w:rPr>
  </w:style>
  <w:style w:type="paragraph" w:styleId="Bezmezer">
    <w:name w:val="No Spacing"/>
    <w:uiPriority w:val="1"/>
    <w:qFormat/>
    <w:rsid w:val="00DF50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ne1">
    <w:name w:val="platne1"/>
    <w:rsid w:val="005E014A"/>
    <w:rPr>
      <w:w w:val="120"/>
    </w:rPr>
  </w:style>
  <w:style w:type="character" w:customStyle="1" w:styleId="Odstavec1Char">
    <w:name w:val="Odstavec 1 Char"/>
    <w:rsid w:val="0075617B"/>
    <w:rPr>
      <w:rFonts w:ascii="Microsoft Sans Serif" w:hAnsi="Microsoft Sans Serif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7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9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5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957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0709C2"/>
    <w:rPr>
      <w:rFonts w:ascii="Calibri" w:hAnsi="Calibri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67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A676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dpis1IMP">
    <w:name w:val="Nadpis 1_IMP"/>
    <w:basedOn w:val="Normln"/>
    <w:rsid w:val="002A676A"/>
    <w:pPr>
      <w:suppressAutoHyphens/>
      <w:spacing w:line="276" w:lineRule="auto"/>
      <w:jc w:val="center"/>
    </w:pPr>
    <w:rPr>
      <w:rFonts w:ascii="Times New Roman" w:hAnsi="Times New Roman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307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7D07B3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9B6E84"/>
    <w:pPr>
      <w:keepNext/>
      <w:spacing w:before="120" w:after="60"/>
      <w:outlineLvl w:val="1"/>
    </w:pPr>
    <w:rPr>
      <w:rFonts w:cs="Arial"/>
      <w:b/>
      <w:bCs/>
      <w:iCs/>
      <w:color w:val="404040" w:themeColor="text1" w:themeTint="BF"/>
      <w:sz w:val="32"/>
      <w:szCs w:val="28"/>
    </w:rPr>
  </w:style>
  <w:style w:type="paragraph" w:styleId="Nadpis3">
    <w:name w:val="heading 3"/>
    <w:basedOn w:val="Normln"/>
    <w:next w:val="Normln"/>
    <w:qFormat/>
    <w:rsid w:val="00196588"/>
    <w:pPr>
      <w:keepNext/>
      <w:numPr>
        <w:numId w:val="2"/>
      </w:numPr>
      <w:spacing w:before="240" w:after="120"/>
      <w:outlineLvl w:val="2"/>
    </w:pPr>
    <w:rPr>
      <w:rFonts w:cs="Arial"/>
      <w:b/>
      <w:bCs/>
      <w:color w:val="404040" w:themeColor="text1" w:themeTint="BF"/>
      <w:sz w:val="28"/>
      <w:szCs w:val="26"/>
    </w:rPr>
  </w:style>
  <w:style w:type="paragraph" w:styleId="Nadpis4">
    <w:name w:val="heading 4"/>
    <w:basedOn w:val="Normln"/>
    <w:next w:val="Normln"/>
    <w:qFormat/>
    <w:rsid w:val="002B1792"/>
    <w:pPr>
      <w:keepNext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50C2"/>
    <w:pPr>
      <w:keepNext/>
      <w:keepLines/>
      <w:numPr>
        <w:numId w:val="4"/>
      </w:numPr>
      <w:spacing w:before="200"/>
      <w:ind w:left="227" w:hanging="227"/>
      <w:outlineLvl w:val="4"/>
    </w:pPr>
    <w:rPr>
      <w:rFonts w:asciiTheme="minorHAnsi" w:eastAsiaTheme="majorEastAsia" w:hAnsiTheme="minorHAnsi" w:cstheme="majorBidi"/>
      <w:b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7D07B3"/>
    <w:rPr>
      <w:rFonts w:asciiTheme="minorHAnsi" w:hAnsiTheme="minorHAnsi" w:cs="Arial"/>
      <w:b/>
      <w:bCs/>
      <w:kern w:val="32"/>
      <w:sz w:val="4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F50C2"/>
    <w:rPr>
      <w:rFonts w:asciiTheme="minorHAnsi" w:eastAsiaTheme="majorEastAsia" w:hAnsiTheme="minorHAnsi" w:cstheme="majorBidi"/>
      <w:b/>
      <w:color w:val="404040" w:themeColor="text1" w:themeTint="BF"/>
      <w:sz w:val="16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9B6E84"/>
    <w:rPr>
      <w:rFonts w:ascii="Calibri" w:hAnsi="Calibri" w:cs="Arial"/>
      <w:b/>
      <w:bCs/>
      <w:iCs/>
      <w:color w:val="404040" w:themeColor="text1" w:themeTint="BF"/>
      <w:sz w:val="32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  <w:sz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ZpatChar">
    <w:name w:val="Zápatí Char"/>
    <w:link w:val="Zpat"/>
    <w:uiPriority w:val="99"/>
    <w:rsid w:val="008B09B9"/>
    <w:rPr>
      <w:rFonts w:ascii="Calibri" w:hAnsi="Calibri"/>
      <w:szCs w:val="24"/>
    </w:rPr>
  </w:style>
  <w:style w:type="paragraph" w:styleId="Bezmezer">
    <w:name w:val="No Spacing"/>
    <w:uiPriority w:val="1"/>
    <w:qFormat/>
    <w:rsid w:val="00DF50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ne1">
    <w:name w:val="platne1"/>
    <w:rsid w:val="005E014A"/>
    <w:rPr>
      <w:w w:val="120"/>
    </w:rPr>
  </w:style>
  <w:style w:type="character" w:customStyle="1" w:styleId="Odstavec1Char">
    <w:name w:val="Odstavec 1 Char"/>
    <w:rsid w:val="0075617B"/>
    <w:rPr>
      <w:rFonts w:ascii="Microsoft Sans Serif" w:hAnsi="Microsoft Sans Serif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7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9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5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957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0709C2"/>
    <w:rPr>
      <w:rFonts w:ascii="Calibri" w:hAnsi="Calibri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67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A676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dpis1IMP">
    <w:name w:val="Nadpis 1_IMP"/>
    <w:basedOn w:val="Normln"/>
    <w:rsid w:val="002A676A"/>
    <w:pPr>
      <w:suppressAutoHyphens/>
      <w:spacing w:line="276" w:lineRule="auto"/>
      <w:jc w:val="center"/>
    </w:pPr>
    <w:rPr>
      <w:rFonts w:ascii="Times New Roman" w:hAnsi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elpdesk.ksprogram.cz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helpdesk.ksprogram.cz/helpde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ksprogram.cz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tr.zbranek@ksprogram.cz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jiri.baros@ksprogram.cz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5CD3-35E8-4583-87FF-BB18EBE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10</TotalTime>
  <Pages>14</Pages>
  <Words>4853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Jan Fančo</cp:lastModifiedBy>
  <cp:revision>4</cp:revision>
  <cp:lastPrinted>2018-11-21T13:24:00Z</cp:lastPrinted>
  <dcterms:created xsi:type="dcterms:W3CDTF">2018-11-26T09:35:00Z</dcterms:created>
  <dcterms:modified xsi:type="dcterms:W3CDTF">2018-11-27T10:35:00Z</dcterms:modified>
</cp:coreProperties>
</file>