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/>
        <w:pict>
          <v:group style="position:absolute;margin-left:53.598499pt;margin-top:298.127014pt;width:180.95pt;height:6.3pt;mso-position-horizontal-relative:page;mso-position-vertical-relative:page;z-index:-25168" coordorigin="1072,5963" coordsize="3619,126">
            <v:line style="position:absolute" from="1073,5964" to="1073,6086" stroked="true" strokeweight=".12pt" strokecolor="#000000">
              <v:stroke dashstyle="solid"/>
            </v:line>
            <v:line style="position:absolute" from="1075,5965" to="4689,5965" stroked="true" strokeweight=".121pt" strokecolor="#000000">
              <v:stroke dashstyle="solid"/>
            </v:line>
            <v:line style="position:absolute" from="1075,6085" to="4689,6085" stroked="true" strokeweight=".12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20"/>
        </w:rPr>
        <w:pict>
          <v:group style="width:509.2pt;height:116.8pt;mso-position-horizontal-relative:char;mso-position-vertical-relative:line" coordorigin="0,0" coordsize="10184,2336">
            <v:line style="position:absolute" from="41,60" to="10143,60" stroked="true" strokeweight="4.08pt" strokecolor="#fae682">
              <v:stroke dashstyle="solid"/>
            </v:line>
            <v:rect style="position:absolute;left:3862;top:98;width:446;height:154" filled="true" fillcolor="#c1c1c1" stroked="false">
              <v:fill type="solid"/>
            </v:rect>
            <v:rect style="position:absolute;left:243;top:2167;width:3622;height:106" filled="true" fillcolor="#d3d3d3" stroked="false">
              <v:fill type="solid"/>
            </v:rect>
            <v:line style="position:absolute" from="207,247" to="207,2333" stroked="true" strokeweight=".24pt" strokecolor="#000000">
              <v:stroke dashstyle="solid"/>
            </v:line>
            <v:line style="position:absolute" from="3862,252" to="3862,2333" stroked="true" strokeweight=".24pt" strokecolor="#000000">
              <v:stroke dashstyle="solid"/>
            </v:line>
            <v:line style="position:absolute" from="333,2167" to="333,2273" stroked="true" strokeweight=".12pt" strokecolor="#000000">
              <v:stroke dashstyle="solid"/>
            </v:line>
            <v:line style="position:absolute" from="209,250" to="3864,250" stroked="true" strokeweight=".24pt" strokecolor="#000000">
              <v:stroke dashstyle="solid"/>
            </v:line>
            <v:line style="position:absolute" from="331,1799" to="3859,1799" stroked="true" strokeweight=".12pt" strokecolor="#000000">
              <v:stroke dashstyle="solid"/>
            </v:line>
            <v:line style="position:absolute" from="331,1931" to="3859,1931" stroked="true" strokeweight=".12pt" strokecolor="#000000">
              <v:stroke dashstyle="solid"/>
            </v:line>
            <v:line style="position:absolute" from="334,2168" to="3859,2168" stroked="true" strokeweight=".12pt" strokecolor="#000000">
              <v:stroke dashstyle="solid"/>
            </v:line>
            <v:line style="position:absolute" from="334,2272" to="3859,2272" stroked="true" strokeweight=".121pt" strokecolor="#000000">
              <v:stroke dashstyle="solid"/>
            </v:line>
            <v:line style="position:absolute" from="209,2330" to="3864,2330" stroked="true" strokeweight=".24pt" strokecolor="#000000">
              <v:stroke dashstyle="solid"/>
            </v:line>
            <v:shape style="position:absolute;left:22;top:0;width:101;height:9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48;top:25;width:910;height: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5"/>
                      </w:rPr>
                    </w:pPr>
                    <w:bookmarkStart w:name="VP3 - Gumové rohože lávky" w:id="1"/>
                    <w:bookmarkEnd w:id="1"/>
                    <w:r>
                      <w:rPr/>
                    </w:r>
                    <w:r>
                      <w:rPr>
                        <w:color w:val="960000"/>
                        <w:sz w:val="5"/>
                      </w:rPr>
                      <w:t>List obsahuje:         </w:t>
                    </w:r>
                    <w:hyperlink w:history="true" w:anchor="_bookmark0">
                      <w:r>
                        <w:rPr>
                          <w:color w:val="0000FF"/>
                          <w:sz w:val="5"/>
                        </w:rPr>
                        <w:t>1) Krycí list soupisu</w:t>
                      </w:r>
                    </w:hyperlink>
                  </w:p>
                </w:txbxContent>
              </v:textbox>
              <w10:wrap type="none"/>
            </v:shape>
            <v:shape style="position:absolute;left:2374;top:15;width:370;height: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5"/>
                      </w:rPr>
                    </w:pPr>
                    <w:hyperlink w:history="true" w:anchor="_bookmark1">
                      <w:r>
                        <w:rPr>
                          <w:color w:val="0000FF"/>
                          <w:sz w:val="5"/>
                        </w:rPr>
                        <w:t>2) Rekapitulace</w:t>
                      </w:r>
                    </w:hyperlink>
                  </w:p>
                </w:txbxContent>
              </v:textbox>
              <w10:wrap type="none"/>
            </v:shape>
            <v:shape style="position:absolute;left:3058;top:25;width:129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5"/>
                      </w:rPr>
                    </w:pPr>
                    <w:hyperlink w:history="true" w:anchor="_bookmark2">
                      <w:r>
                        <w:rPr>
                          <w:color w:val="0000FF"/>
                          <w:sz w:val="5"/>
                        </w:rPr>
                        <w:t>3) Soupis prací</w:t>
                      </w:r>
                    </w:hyperlink>
                    <w:r>
                      <w:rPr>
                        <w:color w:val="0000FF"/>
                        <w:sz w:val="5"/>
                      </w:rPr>
                      <w:t>          </w:t>
                    </w:r>
                    <w:r>
                      <w:rPr>
                        <w:color w:val="960000"/>
                        <w:sz w:val="5"/>
                      </w:rPr>
                      <w:t>Zpět na list:   </w:t>
                    </w:r>
                    <w:r>
                      <w:rPr>
                        <w:color w:val="0000FF"/>
                        <w:sz w:val="5"/>
                      </w:rPr>
                      <w:t>Rekapitulace stavby</w:t>
                    </w: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835" w:right="0" w:firstLine="0"/>
                      <w:jc w:val="left"/>
                      <w:rPr>
                        <w:sz w:val="4"/>
                      </w:rPr>
                    </w:pPr>
                    <w:bookmarkStart w:name="_bookmark0" w:id="2"/>
                    <w:bookmarkEnd w:id="2"/>
                    <w:r>
                      <w:rPr/>
                    </w:r>
                    <w:r>
                      <w:rPr>
                        <w:color w:val="3366FF"/>
                        <w:sz w:val="4"/>
                      </w:rPr>
                      <w:t>&gt;&gt;  skryté sloupce  &lt;&lt;</w:t>
                    </w:r>
                  </w:p>
                </w:txbxContent>
              </v:textbox>
              <w10:wrap type="none"/>
            </v:shape>
            <v:shape style="position:absolute;left:348;top:307;width:2221;height:580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4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sz w:val="8"/>
                      </w:rPr>
                      <w:t>KRYCÍ LIST SOUPISU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Stavba:</w:t>
                    </w:r>
                  </w:p>
                  <w:p>
                    <w:pPr>
                      <w:spacing w:line="348" w:lineRule="auto" w:before="15"/>
                      <w:ind w:left="0" w:right="-12" w:firstLine="91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KS v Ústí nad Labem - oprava průjezdu a přilehlých komunikací KS v Ústí nad Labem (I.,II. a III. ETAPA) Objekt:</w:t>
                    </w:r>
                  </w:p>
                  <w:p>
                    <w:pPr>
                      <w:spacing w:line="42" w:lineRule="exact" w:before="0"/>
                      <w:ind w:left="9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1 - I. ETAPA (vstupní část a imobilní lávka)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Soupis: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3"/>
                      </w:rPr>
                    </w:pPr>
                  </w:p>
                  <w:p>
                    <w:pPr>
                      <w:spacing w:before="0"/>
                      <w:ind w:left="93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sz w:val="6"/>
                      </w:rPr>
                      <w:t>VP3 - Gumové rohože lávky</w:t>
                    </w:r>
                  </w:p>
                </w:txbxContent>
              </v:textbox>
              <w10:wrap type="none"/>
            </v:shape>
            <v:shape style="position:absolute;left:348;top:989;width:239;height:219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KSO: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Místo: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Zadavatel:</w:t>
                    </w:r>
                  </w:p>
                </w:txbxContent>
              </v:textbox>
              <w10:wrap type="none"/>
            </v:shape>
            <v:shape style="position:absolute;left:799;top:989;width:339;height:11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822 52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Ústí nad Labem</w:t>
                    </w:r>
                  </w:p>
                </w:txbxContent>
              </v:textbox>
              <w10:wrap type="none"/>
            </v:shape>
            <v:shape style="position:absolute;left:348;top:1222;width:531;height:149" type="#_x0000_t202" filled="false" stroked="false">
              <v:textbox inset="0,0,0,0">
                <w:txbxContent>
                  <w:p>
                    <w:pPr>
                      <w:spacing w:before="5"/>
                      <w:ind w:left="9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KS v Ústí nad Labem</w:t>
                    </w: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Uchazeč:</w:t>
                    </w:r>
                  </w:p>
                </w:txbxContent>
              </v:textbox>
              <w10:wrap type="none"/>
            </v:shape>
            <v:shape style="position:absolute;left:348;top:1481;width:510;height:21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Projektant:</w:t>
                    </w:r>
                  </w:p>
                  <w:p>
                    <w:pPr>
                      <w:spacing w:before="20"/>
                      <w:ind w:left="9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PROJEKTY CZ s.r.o.</w:t>
                    </w: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Poznámka:</w:t>
                    </w:r>
                  </w:p>
                </w:txbxContent>
              </v:textbox>
              <w10:wrap type="none"/>
            </v:shape>
            <v:shape style="position:absolute;left:2791;top:989;width:172;height:61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CC-CZ: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Datum: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5"/>
                      </w:rPr>
                    </w:pPr>
                  </w:p>
                  <w:p>
                    <w:pPr>
                      <w:spacing w:line="348" w:lineRule="auto" w:before="0"/>
                      <w:ind w:left="0" w:right="66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IČ: DIČ:</w:t>
                    </w:r>
                  </w:p>
                  <w:p>
                    <w:pPr>
                      <w:spacing w:line="348" w:lineRule="auto" w:before="28"/>
                      <w:ind w:left="0" w:right="66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IČ: DIČ:</w:t>
                    </w:r>
                  </w:p>
                  <w:p>
                    <w:pPr>
                      <w:spacing w:line="348" w:lineRule="auto" w:before="28"/>
                      <w:ind w:left="0" w:right="66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IČ: DIČ:</w:t>
                    </w:r>
                  </w:p>
                </w:txbxContent>
              </v:textbox>
              <w10:wrap type="none"/>
            </v:shape>
            <v:shape style="position:absolute;left:3058;top:1049;width:251;height:5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28. 3. 2018</w:t>
                    </w:r>
                  </w:p>
                </w:txbxContent>
              </v:textbox>
              <w10:wrap type="none"/>
            </v:shape>
            <v:shape style="position:absolute;left:348;top:1481;width:2972;height:772" type="#_x0000_t202" filled="false" stroked="false">
              <v:textbox inset="0,0,0,0">
                <w:txbxContent>
                  <w:p>
                    <w:pPr>
                      <w:spacing w:before="5"/>
                      <w:ind w:left="0" w:right="68" w:firstLine="0"/>
                      <w:jc w:val="right"/>
                      <w:rPr>
                        <w:sz w:val="4"/>
                      </w:rPr>
                    </w:pPr>
                    <w:r>
                      <w:rPr>
                        <w:w w:val="110"/>
                        <w:sz w:val="4"/>
                      </w:rPr>
                      <w:t>28693213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CZ28693213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5"/>
                      </w:rPr>
                    </w:pPr>
                    <w:r>
                      <w:rPr>
                        <w:b/>
                        <w:sz w:val="5"/>
                      </w:rPr>
                      <w:t>Cena bez DPH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6"/>
                      </w:rPr>
                    </w:pPr>
                  </w:p>
                  <w:p>
                    <w:pPr>
                      <w:spacing w:line="309" w:lineRule="auto" w:before="48"/>
                      <w:ind w:left="91" w:right="2719" w:hanging="92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DPH základní snížená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3"/>
                      </w:rPr>
                    </w:pPr>
                  </w:p>
                  <w:p>
                    <w:pPr>
                      <w:spacing w:before="0"/>
                      <w:ind w:left="2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sz w:val="6"/>
                      </w:rPr>
                      <w:t>Cena s DPH</w:t>
                    </w:r>
                  </w:p>
                </w:txbxContent>
              </v:textbox>
              <w10:wrap type="none"/>
            </v:shape>
            <v:shape style="position:absolute;left:2122;top:1963;width:239;height:168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Základ daně</w:t>
                    </w:r>
                  </w:p>
                  <w:p>
                    <w:pPr>
                      <w:spacing w:before="13"/>
                      <w:ind w:left="6" w:right="1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-41 080,00</w:t>
                    </w:r>
                  </w:p>
                  <w:p>
                    <w:pPr>
                      <w:spacing w:before="13"/>
                      <w:ind w:left="119" w:right="1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2489;top:2183;width:252;height: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sz w:val="6"/>
                      </w:rPr>
                      <w:t>v     CZK</w:t>
                    </w:r>
                  </w:p>
                </w:txbxContent>
              </v:textbox>
              <w10:wrap type="none"/>
            </v:shape>
            <v:shape style="position:absolute;left:2823;top:1842;width:717;height:411" type="#_x0000_t202" filled="false" stroked="false">
              <v:textbox inset="0,0,0,0">
                <w:txbxContent>
                  <w:p>
                    <w:pPr>
                      <w:spacing w:before="0"/>
                      <w:ind w:left="379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color w:val="960000"/>
                        <w:sz w:val="6"/>
                      </w:rPr>
                      <w:t>-41 080,00</w:t>
                    </w:r>
                  </w:p>
                  <w:p>
                    <w:pPr>
                      <w:tabs>
                        <w:tab w:pos="513" w:val="left" w:leader="none"/>
                      </w:tabs>
                      <w:spacing w:before="52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Sazba</w:t>
                    </w:r>
                    <w:r>
                      <w:rPr>
                        <w:color w:val="979797"/>
                        <w:spacing w:val="-2"/>
                        <w:sz w:val="4"/>
                      </w:rPr>
                      <w:t> </w:t>
                    </w:r>
                    <w:r>
                      <w:rPr>
                        <w:color w:val="979797"/>
                        <w:sz w:val="4"/>
                      </w:rPr>
                      <w:t>daně</w:t>
                      <w:tab/>
                      <w:t>Výše daně</w:t>
                    </w:r>
                  </w:p>
                  <w:p>
                    <w:pPr>
                      <w:tabs>
                        <w:tab w:pos="525" w:val="left" w:leader="none"/>
                      </w:tabs>
                      <w:spacing w:before="13"/>
                      <w:ind w:left="76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21,00%</w:t>
                      <w:tab/>
                      <w:t>-8</w:t>
                    </w:r>
                    <w:r>
                      <w:rPr>
                        <w:color w:val="979797"/>
                        <w:spacing w:val="1"/>
                        <w:sz w:val="4"/>
                      </w:rPr>
                      <w:t> </w:t>
                    </w:r>
                    <w:r>
                      <w:rPr>
                        <w:color w:val="979797"/>
                        <w:sz w:val="4"/>
                      </w:rPr>
                      <w:t>626,80</w:t>
                    </w:r>
                  </w:p>
                  <w:p>
                    <w:pPr>
                      <w:tabs>
                        <w:tab w:pos="616" w:val="left" w:leader="none"/>
                      </w:tabs>
                      <w:spacing w:before="13"/>
                      <w:ind w:left="76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sz w:val="4"/>
                      </w:rPr>
                      <w:t>15,00%</w:t>
                      <w:tab/>
                      <w:t>0,00</w:t>
                    </w:r>
                  </w:p>
                  <w:p>
                    <w:pPr>
                      <w:spacing w:line="240" w:lineRule="auto" w:before="6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379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sz w:val="6"/>
                      </w:rPr>
                      <w:t>-49 706,80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8"/>
        </w:rPr>
      </w:pPr>
      <w:r>
        <w:rPr/>
        <w:pict>
          <v:group style="position:absolute;margin-left:51.688499pt;margin-top:7.084pt;width:183.15pt;height:78.5pt;mso-position-horizontal-relative:page;mso-position-vertical-relative:paragraph;z-index:1576;mso-wrap-distance-left:0;mso-wrap-distance-right:0" coordorigin="1034,142" coordsize="3663,1570">
            <v:rect style="position:absolute;left:1072;top:1039;width:3622;height:122" filled="true" fillcolor="#d3d3d3" stroked="false">
              <v:fill type="solid"/>
            </v:rect>
            <v:line style="position:absolute" from="1036,144" to="1036,1709" stroked="true" strokeweight=".24pt" strokecolor="#000000">
              <v:stroke dashstyle="solid"/>
            </v:line>
            <v:line style="position:absolute" from="4691,149" to="4691,1709" stroked="true" strokeweight=".24pt" strokecolor="#000000">
              <v:stroke dashstyle="solid"/>
            </v:line>
            <v:line style="position:absolute" from="1039,147" to="4694,147" stroked="true" strokeweight=".24pt" strokecolor="#000000">
              <v:stroke dashstyle="solid"/>
            </v:line>
            <v:line style="position:absolute" from="1161,1427" to="4367,1427" stroked="true" strokeweight=".121pt" strokecolor="#000000">
              <v:stroke dashstyle="solid"/>
            </v:line>
            <v:line style="position:absolute" from="1161,1509" to="4367,1509" stroked="true" strokeweight=".12pt" strokecolor="#000000">
              <v:stroke dashstyle="solid"/>
            </v:line>
            <v:line style="position:absolute" from="1161,1590" to="4367,1590" stroked="true" strokeweight=".12pt" strokecolor="#000000">
              <v:stroke dashstyle="solid"/>
            </v:line>
            <v:line style="position:absolute" from="1039,1707" to="4694,1707" stroked="true" strokeweight=".24pt" strokecolor="#000000">
              <v:stroke dashstyle="solid"/>
            </v:line>
            <v:shape style="position:absolute;left:1089;top:204;width:2310;height:535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4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sz w:val="8"/>
                      </w:rPr>
                      <w:t>REKAPITULACE ČLENĚNÍ SOUPISU PRACÍ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Stavba:</w:t>
                    </w:r>
                  </w:p>
                  <w:p>
                    <w:pPr>
                      <w:spacing w:before="16"/>
                      <w:ind w:left="18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KS v Ústí nad Labem - oprava průjezdu a přilehlých komunikací KS v Ústí nad Labem (I.,II. a III. ETAPA)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Objekt:</w:t>
                    </w:r>
                  </w:p>
                  <w:p>
                    <w:pPr>
                      <w:spacing w:before="16"/>
                      <w:ind w:left="18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1 - I. ETAPA (vstupní část a imobilní lávka)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Soupis:</w:t>
                    </w:r>
                  </w:p>
                  <w:p>
                    <w:pPr>
                      <w:spacing w:before="1"/>
                      <w:ind w:left="182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sz w:val="6"/>
                      </w:rPr>
                      <w:t>VP3 - Gumové rohože lávky</w:t>
                    </w:r>
                  </w:p>
                </w:txbxContent>
              </v:textbox>
              <w10:wrap type="none"/>
            </v:shape>
            <v:shape style="position:absolute;left:1089;top:781;width:239;height:21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Místo:</w:t>
                    </w: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line="309" w:lineRule="auto" w:before="0"/>
                      <w:ind w:left="0" w:right="8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0"/>
                        <w:sz w:val="4"/>
                      </w:rPr>
                      <w:t>Zadavatel: </w:t>
                    </w:r>
                    <w:r>
                      <w:rPr>
                        <w:color w:val="979797"/>
                        <w:w w:val="115"/>
                        <w:sz w:val="4"/>
                      </w:rPr>
                      <w:t>Uchazeč:</w:t>
                    </w:r>
                  </w:p>
                </w:txbxContent>
              </v:textbox>
              <w10:wrap type="none"/>
            </v:shape>
            <v:shape style="position:absolute;left:1629;top:781;width:440;height:15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Ústí nad Labem</w:t>
                    </w: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KS v Ústí nad Labem</w:t>
                    </w:r>
                  </w:p>
                </w:txbxContent>
              </v:textbox>
              <w10:wrap type="none"/>
            </v:shape>
            <v:shape style="position:absolute;left:3621;top:781;width:685;height:17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sz w:val="4"/>
                      </w:rPr>
                      <w:t>Datum:        </w:t>
                    </w:r>
                    <w:r>
                      <w:rPr>
                        <w:w w:val="115"/>
                        <w:sz w:val="4"/>
                      </w:rPr>
                      <w:t>13.11.2018</w:t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979797"/>
                        <w:w w:val="115"/>
                        <w:position w:val="3"/>
                        <w:sz w:val="4"/>
                      </w:rPr>
                      <w:t>Projektant: </w:t>
                    </w:r>
                    <w:r>
                      <w:rPr>
                        <w:w w:val="115"/>
                        <w:sz w:val="4"/>
                      </w:rPr>
                      <w:t>PROJEKTY CZ s.r.o.</w:t>
                    </w:r>
                  </w:p>
                </w:txbxContent>
              </v:textbox>
              <w10:wrap type="none"/>
            </v:shape>
            <v:shape style="position:absolute;left:1089;top:1073;width:341;height:5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bookmarkStart w:name="_bookmark1" w:id="3"/>
                    <w:bookmarkEnd w:id="3"/>
                    <w:r>
                      <w:rPr/>
                    </w:r>
                    <w:r>
                      <w:rPr>
                        <w:w w:val="115"/>
                        <w:sz w:val="4"/>
                      </w:rPr>
                      <w:t>Kód dílu - Popis</w:t>
                    </w:r>
                  </w:p>
                </w:txbxContent>
              </v:textbox>
              <w10:wrap type="none"/>
            </v:shape>
            <v:shape style="position:absolute;left:3964;top:1073;width:404;height:5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w w:val="115"/>
                        <w:sz w:val="4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1091;top:1228;width:934;height:34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color w:val="800000"/>
                        <w:sz w:val="6"/>
                      </w:rPr>
                      <w:t>Náklady soupisu celkem</w:t>
                    </w:r>
                  </w:p>
                  <w:p>
                    <w:pPr>
                      <w:spacing w:before="40"/>
                      <w:ind w:left="88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003366"/>
                        <w:sz w:val="6"/>
                      </w:rPr>
                      <w:t>PSV - Práce a dodávky PSV</w:t>
                    </w:r>
                  </w:p>
                  <w:p>
                    <w:pPr>
                      <w:spacing w:line="338" w:lineRule="auto" w:before="27"/>
                      <w:ind w:left="144" w:right="0" w:firstLine="0"/>
                      <w:jc w:val="left"/>
                      <w:rPr>
                        <w:sz w:val="5"/>
                      </w:rPr>
                    </w:pPr>
                    <w:r>
                      <w:rPr>
                        <w:color w:val="003366"/>
                        <w:sz w:val="5"/>
                      </w:rPr>
                      <w:t>741 - Elektroinstalace - silnoproud 767 - Konstrukce zámečnické</w:t>
                    </w:r>
                  </w:p>
                </w:txbxContent>
              </v:textbox>
              <w10:wrap type="none"/>
            </v:shape>
            <v:shape style="position:absolute;left:4031;top:1228;width:337;height:34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6"/>
                      </w:rPr>
                    </w:pPr>
                    <w:r>
                      <w:rPr>
                        <w:b/>
                        <w:color w:val="960000"/>
                        <w:sz w:val="6"/>
                      </w:rPr>
                      <w:t>-41 080,00</w:t>
                    </w:r>
                  </w:p>
                  <w:p>
                    <w:pPr>
                      <w:spacing w:before="40"/>
                      <w:ind w:left="33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003366"/>
                        <w:sz w:val="6"/>
                      </w:rPr>
                      <w:t>-41 080,00</w:t>
                    </w:r>
                  </w:p>
                  <w:p>
                    <w:pPr>
                      <w:spacing w:before="27"/>
                      <w:ind w:left="79" w:right="0" w:firstLine="0"/>
                      <w:jc w:val="left"/>
                      <w:rPr>
                        <w:sz w:val="5"/>
                      </w:rPr>
                    </w:pPr>
                    <w:r>
                      <w:rPr>
                        <w:color w:val="003366"/>
                        <w:sz w:val="5"/>
                      </w:rPr>
                      <w:t>-62 365,00</w:t>
                    </w:r>
                  </w:p>
                  <w:p>
                    <w:pPr>
                      <w:spacing w:before="22"/>
                      <w:ind w:left="98" w:right="0" w:firstLine="0"/>
                      <w:jc w:val="left"/>
                      <w:rPr>
                        <w:sz w:val="5"/>
                      </w:rPr>
                    </w:pPr>
                    <w:r>
                      <w:rPr>
                        <w:color w:val="003366"/>
                        <w:sz w:val="5"/>
                      </w:rPr>
                      <w:t>21 285,00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 w:after="1"/>
        <w:rPr>
          <w:rFonts w:ascii="Times New Roman"/>
          <w:sz w:val="11"/>
        </w:rPr>
      </w:pPr>
    </w:p>
    <w:tbl>
      <w:tblPr>
        <w:tblW w:w="0" w:type="auto"/>
        <w:jc w:val="left"/>
        <w:tblInd w:w="3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"/>
        <w:gridCol w:w="89"/>
        <w:gridCol w:w="91"/>
        <w:gridCol w:w="360"/>
        <w:gridCol w:w="1574"/>
        <w:gridCol w:w="182"/>
        <w:gridCol w:w="235"/>
        <w:gridCol w:w="266"/>
        <w:gridCol w:w="494"/>
        <w:gridCol w:w="325"/>
      </w:tblGrid>
      <w:tr>
        <w:trPr>
          <w:trHeight w:val="181" w:hRule="exact"/>
        </w:trPr>
        <w:tc>
          <w:tcPr>
            <w:tcW w:w="3655" w:type="dxa"/>
            <w:gridSpan w:val="10"/>
            <w:tcBorders>
              <w:bottom w:val="nil"/>
            </w:tcBorders>
          </w:tcPr>
          <w:p>
            <w:pPr>
              <w:pStyle w:val="TableParagraph"/>
              <w:spacing w:before="54"/>
              <w:ind w:left="55"/>
              <w:rPr>
                <w:b/>
                <w:sz w:val="8"/>
              </w:rPr>
            </w:pPr>
            <w:r>
              <w:rPr>
                <w:b/>
                <w:sz w:val="8"/>
              </w:rPr>
              <w:t>SOUPIS PRACÍ</w:t>
            </w:r>
          </w:p>
        </w:tc>
      </w:tr>
      <w:tr>
        <w:trPr>
          <w:trHeight w:val="89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50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Stavba:</w:t>
            </w:r>
          </w:p>
        </w:tc>
      </w:tr>
      <w:tr>
        <w:trPr>
          <w:trHeight w:val="65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30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KS v Ústí nad Labem - oprava průjezdu a přilehlých komunikací KS v Ústí nad Labem (I.,II. a III. ETAPA)</w:t>
            </w:r>
          </w:p>
        </w:tc>
      </w:tr>
      <w:tr>
        <w:trPr>
          <w:trHeight w:val="65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50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Objekt:</w:t>
            </w:r>
          </w:p>
        </w:tc>
      </w:tr>
      <w:tr>
        <w:trPr>
          <w:trHeight w:val="64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30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1 - I. ETAPA (vstupní část a imobilní lávka)</w:t>
            </w:r>
          </w:p>
        </w:tc>
      </w:tr>
      <w:tr>
        <w:trPr>
          <w:trHeight w:val="59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50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Soupis:</w:t>
            </w:r>
          </w:p>
        </w:tc>
      </w:tr>
      <w:tr>
        <w:trPr>
          <w:trHeight w:val="91" w:hRule="exact"/>
        </w:trPr>
        <w:tc>
          <w:tcPr>
            <w:tcW w:w="3655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ind w:left="232"/>
              <w:rPr>
                <w:b/>
                <w:sz w:val="6"/>
              </w:rPr>
            </w:pPr>
            <w:r>
              <w:rPr>
                <w:b/>
                <w:sz w:val="6"/>
              </w:rPr>
              <w:t>VP3 - Gumové rohože lávky</w:t>
            </w:r>
          </w:p>
        </w:tc>
      </w:tr>
      <w:tr>
        <w:trPr>
          <w:trHeight w:val="97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15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Místo: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15"/>
              <w:rPr>
                <w:sz w:val="4"/>
              </w:rPr>
            </w:pPr>
            <w:r>
              <w:rPr>
                <w:w w:val="115"/>
                <w:sz w:val="4"/>
              </w:rPr>
              <w:t>Ústí nad Labem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15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Datum: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15"/>
              <w:rPr>
                <w:sz w:val="4"/>
              </w:rPr>
            </w:pPr>
            <w:r>
              <w:rPr>
                <w:w w:val="115"/>
                <w:sz w:val="4"/>
              </w:rPr>
              <w:t>28. 3. 2018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79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5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Zadavatel: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5"/>
              <w:rPr>
                <w:sz w:val="4"/>
              </w:rPr>
            </w:pPr>
            <w:r>
              <w:rPr>
                <w:w w:val="115"/>
                <w:sz w:val="4"/>
              </w:rPr>
              <w:t>KS v Ústí nad Labem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5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Projektant: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5"/>
              <w:rPr>
                <w:sz w:val="4"/>
              </w:rPr>
            </w:pPr>
            <w:r>
              <w:rPr>
                <w:w w:val="115"/>
                <w:sz w:val="4"/>
              </w:rPr>
              <w:t>PROJEKTY CZ s.r.o.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105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16"/>
              <w:rPr>
                <w:sz w:val="4"/>
              </w:rPr>
            </w:pPr>
            <w:r>
              <w:rPr>
                <w:color w:val="979797"/>
                <w:w w:val="115"/>
                <w:sz w:val="4"/>
              </w:rPr>
              <w:t>Uchazeč: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120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9"/>
              <w:rPr>
                <w:sz w:val="4"/>
              </w:rPr>
            </w:pPr>
            <w:r>
              <w:rPr>
                <w:w w:val="115"/>
                <w:sz w:val="4"/>
              </w:rPr>
              <w:t>PČ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line="321" w:lineRule="auto" w:before="15"/>
              <w:ind w:left="34" w:right="-1" w:hanging="12"/>
              <w:rPr>
                <w:sz w:val="4"/>
              </w:rPr>
            </w:pPr>
            <w:r>
              <w:rPr>
                <w:w w:val="115"/>
                <w:sz w:val="4"/>
              </w:rPr>
              <w:t>Ty 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22" w:right="121"/>
              <w:jc w:val="center"/>
              <w:rPr>
                <w:sz w:val="4"/>
              </w:rPr>
            </w:pPr>
            <w:r>
              <w:rPr>
                <w:w w:val="115"/>
                <w:sz w:val="4"/>
              </w:rPr>
              <w:t>Kód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712" w:right="713"/>
              <w:jc w:val="center"/>
              <w:rPr>
                <w:sz w:val="4"/>
              </w:rPr>
            </w:pPr>
            <w:r>
              <w:rPr>
                <w:w w:val="115"/>
                <w:sz w:val="4"/>
              </w:rPr>
              <w:t>Popis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43" w:right="43"/>
              <w:jc w:val="center"/>
              <w:rPr>
                <w:sz w:val="4"/>
              </w:rPr>
            </w:pPr>
            <w:r>
              <w:rPr>
                <w:w w:val="115"/>
                <w:sz w:val="4"/>
              </w:rPr>
              <w:t>MJ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right="27"/>
              <w:jc w:val="right"/>
              <w:rPr>
                <w:sz w:val="4"/>
              </w:rPr>
            </w:pPr>
            <w:r>
              <w:rPr>
                <w:w w:val="115"/>
                <w:sz w:val="4"/>
              </w:rPr>
              <w:t>Množství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line="321" w:lineRule="auto" w:before="15"/>
              <w:ind w:left="80" w:hanging="12"/>
              <w:rPr>
                <w:sz w:val="4"/>
              </w:rPr>
            </w:pPr>
            <w:r>
              <w:rPr>
                <w:w w:val="115"/>
                <w:sz w:val="4"/>
              </w:rPr>
              <w:t>J.cena [CZK]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6"/>
              <w:rPr>
                <w:sz w:val="4"/>
              </w:rPr>
            </w:pPr>
            <w:r>
              <w:rPr>
                <w:w w:val="115"/>
                <w:sz w:val="4"/>
              </w:rPr>
              <w:t>Cena celkem [CZK]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line="321" w:lineRule="auto" w:before="15"/>
              <w:ind w:left="75" w:right="54" w:firstLine="16"/>
              <w:rPr>
                <w:sz w:val="4"/>
              </w:rPr>
            </w:pPr>
            <w:r>
              <w:rPr>
                <w:w w:val="115"/>
                <w:sz w:val="4"/>
              </w:rPr>
              <w:t>Cenová soustava</w:t>
            </w:r>
          </w:p>
        </w:tc>
      </w:tr>
      <w:tr>
        <w:trPr>
          <w:trHeight w:val="162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19"/>
              <w:rPr>
                <w:b/>
                <w:sz w:val="6"/>
              </w:rPr>
            </w:pPr>
            <w:r>
              <w:rPr>
                <w:b/>
                <w:color w:val="960000"/>
                <w:sz w:val="6"/>
              </w:rPr>
              <w:t>Náklady soupisu celkem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18"/>
              <w:jc w:val="right"/>
              <w:rPr>
                <w:b/>
                <w:sz w:val="6"/>
              </w:rPr>
            </w:pPr>
            <w:r>
              <w:rPr>
                <w:b/>
                <w:color w:val="960000"/>
                <w:sz w:val="6"/>
              </w:rPr>
              <w:t>-41 080,00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15"/>
              <w:rPr>
                <w:sz w:val="4"/>
              </w:rPr>
            </w:pPr>
            <w:r>
              <w:rPr>
                <w:color w:val="003366"/>
                <w:w w:val="101"/>
                <w:sz w:val="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2"/>
              <w:ind w:left="17"/>
              <w:rPr>
                <w:sz w:val="6"/>
              </w:rPr>
            </w:pPr>
            <w:r>
              <w:rPr>
                <w:color w:val="003366"/>
                <w:sz w:val="6"/>
              </w:rPr>
              <w:t>PSV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2"/>
              <w:ind w:left="17"/>
              <w:rPr>
                <w:sz w:val="6"/>
              </w:rPr>
            </w:pPr>
            <w:r>
              <w:rPr>
                <w:color w:val="003366"/>
                <w:sz w:val="6"/>
              </w:rPr>
              <w:t>Práce a dodávky PSV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2"/>
              <w:ind w:right="18"/>
              <w:jc w:val="right"/>
              <w:rPr>
                <w:sz w:val="6"/>
              </w:rPr>
            </w:pPr>
            <w:r>
              <w:rPr>
                <w:color w:val="003366"/>
                <w:sz w:val="6"/>
              </w:rPr>
              <w:t>-41 080,00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70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21"/>
              <w:ind w:left="15"/>
              <w:rPr>
                <w:sz w:val="4"/>
              </w:rPr>
            </w:pPr>
            <w:r>
              <w:rPr>
                <w:color w:val="003366"/>
                <w:w w:val="101"/>
                <w:sz w:val="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2"/>
              <w:ind w:left="15"/>
              <w:rPr>
                <w:sz w:val="5"/>
              </w:rPr>
            </w:pPr>
            <w:r>
              <w:rPr>
                <w:color w:val="003366"/>
                <w:sz w:val="5"/>
              </w:rPr>
              <w:t>741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2"/>
              <w:ind w:left="15"/>
              <w:rPr>
                <w:sz w:val="5"/>
              </w:rPr>
            </w:pPr>
            <w:r>
              <w:rPr>
                <w:color w:val="003366"/>
                <w:sz w:val="5"/>
              </w:rPr>
              <w:t>Elektroinstalace - silnoproud</w:t>
            </w:r>
          </w:p>
        </w:tc>
        <w:tc>
          <w:tcPr>
            <w:tcW w:w="182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nil"/>
              <w:left w:val="nil"/>
              <w:bottom w:val="single" w:sz="28" w:space="0" w:color="FFFFCC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2"/>
              <w:ind w:right="17"/>
              <w:jc w:val="right"/>
              <w:rPr>
                <w:sz w:val="5"/>
              </w:rPr>
            </w:pPr>
            <w:r>
              <w:rPr>
                <w:color w:val="003366"/>
                <w:sz w:val="5"/>
              </w:rPr>
              <w:t>-62 365,00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tcBorders>
              <w:top w:val="nil"/>
              <w:bottom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bookmarkStart w:name="_bookmark2" w:id="4"/>
            <w:bookmarkEnd w:id="4"/>
            <w:r>
              <w:rPr/>
            </w:r>
            <w:r>
              <w:rPr>
                <w:w w:val="101"/>
                <w:sz w:val="4"/>
              </w:rPr>
              <w:t>4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r>
              <w:rPr>
                <w:w w:val="101"/>
                <w:sz w:val="4"/>
              </w:rPr>
              <w:t>K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741.07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El.topný kabel ocelové lávky 2ks á2000W ( včetně příslušenství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39" w:right="38"/>
              <w:jc w:val="center"/>
              <w:rPr>
                <w:sz w:val="4"/>
              </w:rPr>
            </w:pPr>
            <w:r>
              <w:rPr>
                <w:sz w:val="4"/>
              </w:rPr>
              <w:t>set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-1,000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42 365,00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-42 365,00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left="13"/>
              <w:rPr>
                <w:sz w:val="3"/>
              </w:rPr>
            </w:pPr>
            <w:r>
              <w:rPr>
                <w:color w:val="979797"/>
                <w:w w:val="119"/>
                <w:sz w:val="3"/>
              </w:rPr>
              <w:t>P</w:t>
            </w:r>
          </w:p>
        </w:tc>
        <w:tc>
          <w:tcPr>
            <w:tcW w:w="3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Poznámka k položce:</w:t>
            </w:r>
          </w:p>
          <w:p>
            <w:pPr>
              <w:pStyle w:val="TableParagraph"/>
              <w:spacing w:line="331" w:lineRule="auto" w:before="12"/>
              <w:ind w:left="13" w:right="11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pro montáž kabelu k lávce = 26 ks drátového žlabu 250 / 50 / M2; žárově zinkovaného a </w:t>
            </w:r>
            <w:r>
              <w:rPr>
                <w:i/>
                <w:color w:val="979797"/>
                <w:w w:val="120"/>
                <w:sz w:val="3"/>
              </w:rPr>
              <w:t>materiálu pro přichycení vytvořeného roštu; z drátového žlabu ke spodní straně ocelové lávky</w:t>
            </w:r>
          </w:p>
        </w:tc>
        <w:tc>
          <w:tcPr>
            <w:tcW w:w="1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single" w:sz="1" w:space="0" w:color="000000"/>
              <w:left w:val="nil"/>
              <w:bottom w:val="single" w:sz="28" w:space="0" w:color="FFFFCC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tcBorders>
              <w:top w:val="nil"/>
              <w:bottom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r>
              <w:rPr>
                <w:w w:val="101"/>
                <w:sz w:val="4"/>
              </w:rPr>
              <w:t>5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r>
              <w:rPr>
                <w:w w:val="101"/>
                <w:sz w:val="4"/>
              </w:rPr>
              <w:t>K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741.12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Montážní práce bez zemních a výkopových prací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39" w:right="38"/>
              <w:jc w:val="center"/>
              <w:rPr>
                <w:sz w:val="4"/>
              </w:rPr>
            </w:pPr>
            <w:r>
              <w:rPr>
                <w:sz w:val="4"/>
              </w:rPr>
              <w:t>set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-1,000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20 000,00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-20 000,00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122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before="27"/>
              <w:ind w:left="15"/>
              <w:rPr>
                <w:sz w:val="4"/>
              </w:rPr>
            </w:pPr>
            <w:r>
              <w:rPr>
                <w:color w:val="003366"/>
                <w:w w:val="101"/>
                <w:sz w:val="4"/>
              </w:rPr>
              <w:t>D</w:t>
            </w:r>
          </w:p>
        </w:tc>
        <w:tc>
          <w:tcPr>
            <w:tcW w:w="36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color w:val="003366"/>
                <w:sz w:val="5"/>
              </w:rPr>
              <w:t>767</w:t>
            </w:r>
          </w:p>
        </w:tc>
        <w:tc>
          <w:tcPr>
            <w:tcW w:w="157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left="15"/>
              <w:rPr>
                <w:sz w:val="5"/>
              </w:rPr>
            </w:pPr>
            <w:r>
              <w:rPr>
                <w:color w:val="003366"/>
                <w:sz w:val="5"/>
              </w:rPr>
              <w:t>Konstrukce zámečnické</w:t>
            </w:r>
          </w:p>
        </w:tc>
        <w:tc>
          <w:tcPr>
            <w:tcW w:w="1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single" w:sz="1" w:space="0" w:color="000000"/>
              <w:left w:val="nil"/>
              <w:bottom w:val="single" w:sz="28" w:space="0" w:color="FFFFCC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5"/>
              </w:rPr>
            </w:pPr>
            <w:r>
              <w:rPr>
                <w:color w:val="003366"/>
                <w:sz w:val="5"/>
              </w:rPr>
              <w:t>21 285,00</w:t>
            </w:r>
          </w:p>
        </w:tc>
        <w:tc>
          <w:tcPr>
            <w:tcW w:w="325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tcBorders>
              <w:top w:val="nil"/>
              <w:bottom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r>
              <w:rPr>
                <w:w w:val="101"/>
                <w:sz w:val="4"/>
              </w:rPr>
              <w:t>8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4"/>
              </w:rPr>
            </w:pPr>
            <w:r>
              <w:rPr>
                <w:w w:val="102"/>
                <w:sz w:val="4"/>
              </w:rPr>
              <w:t>K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767531111.R01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sz w:val="4"/>
              </w:rPr>
            </w:pPr>
            <w:r>
              <w:rPr>
                <w:sz w:val="4"/>
              </w:rPr>
              <w:t>Montáž rohoží kovových nebo plastových šroubováním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39" w:right="39"/>
              <w:jc w:val="center"/>
              <w:rPr>
                <w:sz w:val="4"/>
              </w:rPr>
            </w:pPr>
            <w:r>
              <w:rPr>
                <w:sz w:val="4"/>
              </w:rPr>
              <w:t>m2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13,500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97,20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1 312,20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3"/>
              <w:rPr>
                <w:sz w:val="3"/>
              </w:rPr>
            </w:pPr>
            <w:r>
              <w:rPr>
                <w:color w:val="979797"/>
                <w:w w:val="120"/>
                <w:sz w:val="3"/>
              </w:rPr>
              <w:t>PSC</w:t>
            </w:r>
          </w:p>
        </w:tc>
        <w:tc>
          <w:tcPr>
            <w:tcW w:w="360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Poznámka k souboru cen:_x005F_x005F_x005F_x000D_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9" w:val="left" w:leader="none"/>
              </w:tabs>
              <w:spacing w:line="331" w:lineRule="auto" w:before="13" w:after="0"/>
              <w:ind w:left="13" w:right="148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Cena -1111 je určena pro všechny typy rohoží kromě textilních, tj. hliníkové nebo </w:t>
            </w:r>
            <w:r>
              <w:rPr>
                <w:i/>
                <w:color w:val="979797"/>
                <w:w w:val="120"/>
                <w:sz w:val="3"/>
              </w:rPr>
              <w:t>plastové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v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kombinaci</w:t>
            </w:r>
            <w:r>
              <w:rPr>
                <w:i/>
                <w:color w:val="979797"/>
                <w:spacing w:val="-2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s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různými</w:t>
            </w:r>
            <w:r>
              <w:rPr>
                <w:i/>
                <w:color w:val="979797"/>
                <w:spacing w:val="-2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typy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kartáčů,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kovové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-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škrabáky,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pryžové,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z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vláken</w:t>
            </w:r>
          </w:p>
          <w:p>
            <w:pPr>
              <w:pStyle w:val="TableParagraph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z plastických hmot, apod._x005F_x005F_x005F_x000D_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9" w:val="left" w:leader="none"/>
              </w:tabs>
              <w:spacing w:line="331" w:lineRule="auto" w:before="13" w:after="0"/>
              <w:ind w:left="13" w:right="169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Textilní rohože se oceňují souborem cen 776 57-3 Montáž textilních čistících zón </w:t>
            </w:r>
            <w:r>
              <w:rPr>
                <w:i/>
                <w:color w:val="979797"/>
                <w:w w:val="120"/>
                <w:sz w:val="3"/>
              </w:rPr>
              <w:t>katalogu 800-776 Podlahy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povlakové._x005F_x005F_x005F_x000D_</w:t>
            </w:r>
          </w:p>
        </w:tc>
        <w:tc>
          <w:tcPr>
            <w:tcW w:w="182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single" w:sz="1" w:space="0" w:color="000000"/>
              <w:left w:val="nil"/>
              <w:bottom w:val="nil"/>
            </w:tcBorders>
          </w:tcPr>
          <w:p>
            <w:pPr/>
          </w:p>
        </w:tc>
      </w:tr>
      <w:tr>
        <w:trPr>
          <w:trHeight w:val="91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3"/>
              <w:rPr>
                <w:sz w:val="3"/>
              </w:rPr>
            </w:pPr>
            <w:r>
              <w:rPr>
                <w:color w:val="979797"/>
                <w:w w:val="120"/>
                <w:sz w:val="3"/>
              </w:rPr>
              <w:t>VV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5"/>
              <w:rPr>
                <w:sz w:val="4"/>
              </w:rPr>
            </w:pPr>
            <w:r>
              <w:rPr>
                <w:color w:val="4F4F4F"/>
                <w:sz w:val="4"/>
              </w:rPr>
              <w:t>" rampa" 1,500*1,000*9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right="16"/>
              <w:jc w:val="right"/>
              <w:rPr>
                <w:sz w:val="4"/>
              </w:rPr>
            </w:pPr>
            <w:r>
              <w:rPr>
                <w:color w:val="4F4F4F"/>
                <w:sz w:val="4"/>
              </w:rPr>
              <w:t>13,500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nil"/>
              <w:left w:val="nil"/>
              <w:bottom w:val="single" w:sz="1" w:space="0" w:color="000000"/>
            </w:tcBorders>
          </w:tcPr>
          <w:p>
            <w:pPr/>
          </w:p>
        </w:tc>
      </w:tr>
      <w:tr>
        <w:trPr>
          <w:trHeight w:val="103" w:hRule="exact"/>
        </w:trPr>
        <w:tc>
          <w:tcPr>
            <w:tcW w:w="37" w:type="dxa"/>
            <w:vMerge w:val="restart"/>
            <w:tcBorders>
              <w:top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left="35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9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left="33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M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32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6975215.R01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32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gumová houževnatá přírodní pryžová rohož formátu 1500x1000 mm tl. 23 mm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32"/>
              <w:ind w:left="39" w:right="42"/>
              <w:jc w:val="center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kus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9,000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2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1 720,00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15 480,00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vMerge/>
            <w:tcBorders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10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33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M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6975215.R02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spojka rohoží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39" w:right="42"/>
              <w:jc w:val="center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kus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56,000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26,00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1 456,00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vMerge/>
            <w:tcBorders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11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33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M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6975215.R03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systémové kotvení rohoží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39" w:right="42"/>
              <w:jc w:val="center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kus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99,000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26,00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2 574,00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103" w:hRule="exact"/>
        </w:trPr>
        <w:tc>
          <w:tcPr>
            <w:tcW w:w="37" w:type="dxa"/>
            <w:vMerge/>
            <w:tcBorders>
              <w:bottom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left="28"/>
              <w:rPr>
                <w:sz w:val="4"/>
              </w:rPr>
            </w:pPr>
            <w:r>
              <w:rPr>
                <w:sz w:val="4"/>
              </w:rPr>
              <w:t>12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4"/>
              </w:rPr>
            </w:pPr>
            <w:r>
              <w:rPr>
                <w:w w:val="102"/>
                <w:sz w:val="4"/>
              </w:rPr>
              <w:t>K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32"/>
              <w:ind w:left="14"/>
              <w:rPr>
                <w:sz w:val="4"/>
              </w:rPr>
            </w:pPr>
            <w:r>
              <w:rPr>
                <w:sz w:val="4"/>
              </w:rPr>
              <w:t>767531125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line="285" w:lineRule="auto" w:before="5"/>
              <w:ind w:left="14"/>
              <w:rPr>
                <w:sz w:val="4"/>
              </w:rPr>
            </w:pPr>
            <w:r>
              <w:rPr>
                <w:sz w:val="4"/>
              </w:rPr>
              <w:t>Montáž vstupních čistících zón z rohoží osazení rámu mosazného nebo hliníkového náběhového širokého - 65 mm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32"/>
              <w:ind w:left="2"/>
              <w:jc w:val="center"/>
              <w:rPr>
                <w:sz w:val="4"/>
              </w:rPr>
            </w:pPr>
            <w:r>
              <w:rPr>
                <w:w w:val="101"/>
                <w:sz w:val="4"/>
              </w:rPr>
              <w:t>m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1,500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2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64,40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25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96,60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TableParagraph"/>
              <w:spacing w:before="32"/>
              <w:ind w:left="14"/>
              <w:rPr>
                <w:sz w:val="4"/>
              </w:rPr>
            </w:pPr>
            <w:r>
              <w:rPr>
                <w:sz w:val="4"/>
              </w:rPr>
              <w:t>CS ÚRS 2018 02</w:t>
            </w:r>
          </w:p>
        </w:tc>
      </w:tr>
      <w:tr>
        <w:trPr>
          <w:trHeight w:val="351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3"/>
              <w:rPr>
                <w:sz w:val="3"/>
              </w:rPr>
            </w:pPr>
            <w:r>
              <w:rPr>
                <w:color w:val="979797"/>
                <w:w w:val="120"/>
                <w:sz w:val="3"/>
              </w:rPr>
              <w:t>PSC</w:t>
            </w:r>
          </w:p>
        </w:tc>
        <w:tc>
          <w:tcPr>
            <w:tcW w:w="360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Poznámka k souboru cen:_x005F_x005F_x005F_x000D_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9" w:val="left" w:leader="none"/>
              </w:tabs>
              <w:spacing w:line="331" w:lineRule="auto" w:before="13" w:after="0"/>
              <w:ind w:left="13" w:right="148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Cena -1111 je určena pro všechny typy rohoží kromě textilních, tj. hliníkové nebo </w:t>
            </w:r>
            <w:r>
              <w:rPr>
                <w:i/>
                <w:color w:val="979797"/>
                <w:w w:val="120"/>
                <w:sz w:val="3"/>
              </w:rPr>
              <w:t>plastové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v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kombinaci</w:t>
            </w:r>
            <w:r>
              <w:rPr>
                <w:i/>
                <w:color w:val="979797"/>
                <w:spacing w:val="-2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s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různými</w:t>
            </w:r>
            <w:r>
              <w:rPr>
                <w:i/>
                <w:color w:val="979797"/>
                <w:spacing w:val="-2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typy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kartáčů,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kovové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-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škrabáky,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pryžové,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z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vláken</w:t>
            </w:r>
          </w:p>
          <w:p>
            <w:pPr>
              <w:pStyle w:val="TableParagraph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z plastických hmot, apod._x005F_x005F_x005F_x000D_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9" w:val="left" w:leader="none"/>
              </w:tabs>
              <w:spacing w:line="331" w:lineRule="auto" w:before="13" w:after="0"/>
              <w:ind w:left="13" w:right="169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Textilní rohože se oceňují souborem cen 776 57-3 Montáž textilních čistících zón </w:t>
            </w:r>
            <w:r>
              <w:rPr>
                <w:i/>
                <w:color w:val="979797"/>
                <w:w w:val="120"/>
                <w:sz w:val="3"/>
              </w:rPr>
              <w:t>katalogu 800-776 Podlahy</w:t>
            </w:r>
            <w:r>
              <w:rPr>
                <w:i/>
                <w:color w:val="979797"/>
                <w:spacing w:val="-1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povlakové._x005F_x005F_x005F_x000D_</w:t>
            </w:r>
          </w:p>
        </w:tc>
        <w:tc>
          <w:tcPr>
            <w:tcW w:w="182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single" w:sz="1" w:space="0" w:color="000000"/>
              <w:left w:val="nil"/>
              <w:bottom w:val="nil"/>
            </w:tcBorders>
          </w:tcPr>
          <w:p>
            <w:pPr/>
          </w:p>
        </w:tc>
      </w:tr>
      <w:tr>
        <w:trPr>
          <w:trHeight w:val="91" w:hRule="exact"/>
        </w:trPr>
        <w:tc>
          <w:tcPr>
            <w:tcW w:w="37" w:type="dxa"/>
            <w:tcBorders>
              <w:top w:val="nil"/>
              <w:bottom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3"/>
              <w:rPr>
                <w:sz w:val="3"/>
              </w:rPr>
            </w:pPr>
            <w:r>
              <w:rPr>
                <w:color w:val="979797"/>
                <w:w w:val="120"/>
                <w:sz w:val="3"/>
              </w:rPr>
              <w:t>VV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5"/>
              <w:rPr>
                <w:sz w:val="4"/>
              </w:rPr>
            </w:pPr>
            <w:r>
              <w:rPr>
                <w:color w:val="4F4F4F"/>
                <w:sz w:val="4"/>
              </w:rPr>
              <w:t>" horní hrana rampy" 1,500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right="16"/>
              <w:jc w:val="right"/>
              <w:rPr>
                <w:sz w:val="4"/>
              </w:rPr>
            </w:pPr>
            <w:r>
              <w:rPr>
                <w:color w:val="4F4F4F"/>
                <w:sz w:val="4"/>
              </w:rPr>
              <w:t>1,500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nil"/>
              <w:left w:val="nil"/>
              <w:bottom w:val="single" w:sz="1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7" w:type="dxa"/>
            <w:vMerge w:val="restart"/>
            <w:tcBorders>
              <w:top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13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left="33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M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69752153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náběh Al + gumový profil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13"/>
              <w:ind w:right="4"/>
              <w:jc w:val="center"/>
              <w:rPr>
                <w:i/>
                <w:sz w:val="4"/>
              </w:rPr>
            </w:pPr>
            <w:r>
              <w:rPr>
                <w:i/>
                <w:color w:val="0000FF"/>
                <w:w w:val="101"/>
                <w:sz w:val="4"/>
              </w:rPr>
              <w:t>m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1,500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42,10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63,15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TableParagraph"/>
              <w:spacing w:before="13"/>
              <w:ind w:left="14"/>
              <w:rPr>
                <w:i/>
                <w:sz w:val="4"/>
              </w:rPr>
            </w:pPr>
            <w:r>
              <w:rPr>
                <w:i/>
                <w:color w:val="0000FF"/>
                <w:sz w:val="4"/>
              </w:rPr>
              <w:t>CS ÚRS 2018 02</w:t>
            </w:r>
          </w:p>
        </w:tc>
      </w:tr>
      <w:tr>
        <w:trPr>
          <w:trHeight w:val="156" w:hRule="exact"/>
        </w:trPr>
        <w:tc>
          <w:tcPr>
            <w:tcW w:w="37" w:type="dxa"/>
            <w:vMerge/>
            <w:tcBorders>
              <w:bottom w:val="nil"/>
              <w:right w:val="single" w:sz="1" w:space="0" w:color="000000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8"/>
              <w:rPr>
                <w:sz w:val="4"/>
              </w:rPr>
            </w:pPr>
            <w:r>
              <w:rPr>
                <w:sz w:val="4"/>
              </w:rPr>
              <w:t>14</w:t>
            </w:r>
          </w:p>
        </w:tc>
        <w:tc>
          <w:tcPr>
            <w:tcW w:w="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40"/>
              <w:rPr>
                <w:sz w:val="4"/>
              </w:rPr>
            </w:pPr>
            <w:r>
              <w:rPr>
                <w:w w:val="101"/>
                <w:sz w:val="4"/>
              </w:rPr>
              <w:t>K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left="14"/>
              <w:rPr>
                <w:sz w:val="4"/>
              </w:rPr>
            </w:pPr>
            <w:r>
              <w:rPr>
                <w:sz w:val="4"/>
              </w:rPr>
              <w:t>998767101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line="285" w:lineRule="auto" w:before="29"/>
              <w:ind w:left="14"/>
              <w:rPr>
                <w:sz w:val="4"/>
              </w:rPr>
            </w:pPr>
            <w:r>
              <w:rPr>
                <w:sz w:val="4"/>
              </w:rPr>
              <w:t>Přesun hmot pro zámečnické konstrukce stanovený z hmotnosti přesunovaného materiálu vodorovná dopravní vzdálenost do 50 m v objektech výšky do 6 m</w:t>
            </w:r>
          </w:p>
        </w:tc>
        <w:tc>
          <w:tcPr>
            <w:tcW w:w="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jc w:val="center"/>
              <w:rPr>
                <w:sz w:val="4"/>
              </w:rPr>
            </w:pPr>
            <w:r>
              <w:rPr>
                <w:w w:val="101"/>
                <w:sz w:val="4"/>
              </w:rPr>
              <w:t>t</w:t>
            </w:r>
          </w:p>
        </w:tc>
        <w:tc>
          <w:tcPr>
            <w:tcW w:w="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0,290</w:t>
            </w: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1 045,00</w:t>
            </w: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303,05</w:t>
            </w:r>
          </w:p>
        </w:tc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before="1"/>
              <w:ind w:left="14"/>
              <w:rPr>
                <w:sz w:val="4"/>
              </w:rPr>
            </w:pPr>
            <w:r>
              <w:rPr>
                <w:sz w:val="4"/>
              </w:rPr>
              <w:t>CS ÚRS 2018 02</w:t>
            </w:r>
          </w:p>
        </w:tc>
      </w:tr>
      <w:tr>
        <w:trPr>
          <w:trHeight w:val="635" w:hRule="exact"/>
        </w:trPr>
        <w:tc>
          <w:tcPr>
            <w:tcW w:w="37" w:type="dxa"/>
            <w:tcBorders>
              <w:top w:val="nil"/>
              <w:right w:val="nil"/>
            </w:tcBorders>
          </w:tcPr>
          <w:p>
            <w:pPr/>
          </w:p>
        </w:tc>
        <w:tc>
          <w:tcPr>
            <w:tcW w:w="89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91" w:type="dxa"/>
            <w:tcBorders>
              <w:top w:val="single" w:sz="1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3"/>
              <w:rPr>
                <w:sz w:val="3"/>
              </w:rPr>
            </w:pPr>
            <w:r>
              <w:rPr>
                <w:color w:val="979797"/>
                <w:w w:val="120"/>
                <w:sz w:val="3"/>
              </w:rPr>
              <w:t>PSC</w:t>
            </w:r>
          </w:p>
        </w:tc>
        <w:tc>
          <w:tcPr>
            <w:tcW w:w="360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1574" w:type="dxa"/>
            <w:tcBorders>
              <w:top w:val="sing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27"/>
              <w:ind w:left="13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Poznámka k souboru cen:_x005F_x005F_x005F_x000D_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" w:val="left" w:leader="none"/>
              </w:tabs>
              <w:spacing w:line="331" w:lineRule="auto" w:before="13" w:after="0"/>
              <w:ind w:left="13" w:right="22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Ceny pro přesun hmot stanovený z hmotnosti přesunovaného materiálu se používají tehdy, </w:t>
            </w:r>
            <w:r>
              <w:rPr>
                <w:i/>
                <w:color w:val="979797"/>
                <w:w w:val="120"/>
                <w:sz w:val="3"/>
              </w:rPr>
              <w:t>pokud je možné určit hmotnost za celý stavební díl. Do této hmotnosti se započítává i hmotnost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materiálů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oceňovaných</w:t>
            </w:r>
            <w:r>
              <w:rPr>
                <w:i/>
                <w:color w:val="979797"/>
                <w:spacing w:val="-2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ve</w:t>
            </w:r>
            <w:r>
              <w:rPr>
                <w:i/>
                <w:color w:val="979797"/>
                <w:spacing w:val="-3"/>
                <w:w w:val="120"/>
                <w:sz w:val="3"/>
              </w:rPr>
              <w:t> </w:t>
            </w:r>
            <w:r>
              <w:rPr>
                <w:i/>
                <w:color w:val="979797"/>
                <w:w w:val="120"/>
                <w:sz w:val="3"/>
              </w:rPr>
              <w:t>specifikaci._x005F_x005F_x005F_x000D_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" w:val="left" w:leader="none"/>
              </w:tabs>
              <w:spacing w:line="331" w:lineRule="auto" w:before="0" w:after="0"/>
              <w:ind w:left="13" w:right="89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Pokud nelze jednoznačně stanovit hmotnost přesunovaných materiálů, lze pro výpočet </w:t>
            </w:r>
            <w:r>
              <w:rPr>
                <w:i/>
                <w:color w:val="979797"/>
                <w:w w:val="120"/>
                <w:sz w:val="3"/>
              </w:rPr>
              <w:t>přesunu hmot použít orientačně procentní sazbu. Touto sazbou se vynásobí rozpočtové náklady za celý stavební díl včetně nákladů na materiál ve specifikacích._x005F_x005F_x005F_x000D_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" w:val="left" w:leader="none"/>
              </w:tabs>
              <w:spacing w:line="331" w:lineRule="auto" w:before="0" w:after="0"/>
              <w:ind w:left="13" w:right="51" w:firstLine="0"/>
              <w:jc w:val="left"/>
              <w:rPr>
                <w:i/>
                <w:sz w:val="3"/>
              </w:rPr>
            </w:pPr>
            <w:r>
              <w:rPr>
                <w:i/>
                <w:color w:val="979797"/>
                <w:w w:val="120"/>
                <w:sz w:val="3"/>
              </w:rPr>
              <w:t>Příplatek k cenám -7181 pro přesun prováděný bez použití mechanizace, tj. za ztížených </w:t>
            </w:r>
            <w:r>
              <w:rPr>
                <w:i/>
                <w:color w:val="979797"/>
                <w:w w:val="120"/>
                <w:sz w:val="3"/>
              </w:rPr>
              <w:t>podmínek, lze použít pouze pro hmotnost materiálu, která se tímto způsobem skutečně přemísťuje._x005F_x005F_x005F_x000D_</w:t>
            </w:r>
          </w:p>
        </w:tc>
        <w:tc>
          <w:tcPr>
            <w:tcW w:w="182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235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266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494" w:type="dxa"/>
            <w:tcBorders>
              <w:top w:val="single" w:sz="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325" w:type="dxa"/>
            <w:tcBorders>
              <w:top w:val="single" w:sz="1" w:space="0" w:color="000000"/>
              <w:left w:val="nil"/>
            </w:tcBorders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ind w:left="5099" w:right="5058"/>
        <w:jc w:val="center"/>
      </w:pPr>
      <w:r>
        <w:rPr/>
        <w:t>Strana 1 z 1</w:t>
      </w:r>
    </w:p>
    <w:sectPr>
      <w:type w:val="continuous"/>
      <w:pgSz w:w="11910" w:h="16840"/>
      <w:pgMar w:top="840" w:bottom="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" w:hanging="46"/>
        <w:jc w:val="left"/>
      </w:pPr>
      <w:rPr>
        <w:rFonts w:hint="default" w:ascii="Trebuchet MS" w:hAnsi="Trebuchet MS" w:eastAsia="Trebuchet MS" w:cs="Trebuchet MS"/>
        <w:i/>
        <w:color w:val="979797"/>
        <w:w w:val="119"/>
        <w:sz w:val="3"/>
        <w:szCs w:val="3"/>
      </w:rPr>
    </w:lvl>
    <w:lvl w:ilvl="1">
      <w:start w:val="0"/>
      <w:numFmt w:val="bullet"/>
      <w:lvlText w:val="•"/>
      <w:lvlJc w:val="left"/>
      <w:pPr>
        <w:ind w:left="175" w:hanging="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" w:hanging="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6" w:hanging="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" w:hanging="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7" w:hanging="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2" w:hanging="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8" w:hanging="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3" w:hanging="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" w:hanging="46"/>
        <w:jc w:val="left"/>
      </w:pPr>
      <w:rPr>
        <w:rFonts w:hint="default" w:ascii="Trebuchet MS" w:hAnsi="Trebuchet MS" w:eastAsia="Trebuchet MS" w:cs="Trebuchet MS"/>
        <w:i/>
        <w:color w:val="979797"/>
        <w:w w:val="119"/>
        <w:sz w:val="3"/>
        <w:szCs w:val="3"/>
      </w:rPr>
    </w:lvl>
    <w:lvl w:ilvl="1">
      <w:start w:val="0"/>
      <w:numFmt w:val="bullet"/>
      <w:lvlText w:val="•"/>
      <w:lvlJc w:val="left"/>
      <w:pPr>
        <w:ind w:left="175" w:hanging="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" w:hanging="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6" w:hanging="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" w:hanging="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7" w:hanging="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2" w:hanging="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8" w:hanging="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3" w:hanging="4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" w:hanging="46"/>
        <w:jc w:val="left"/>
      </w:pPr>
      <w:rPr>
        <w:rFonts w:hint="default" w:ascii="Trebuchet MS" w:hAnsi="Trebuchet MS" w:eastAsia="Trebuchet MS" w:cs="Trebuchet MS"/>
        <w:i/>
        <w:color w:val="979797"/>
        <w:w w:val="119"/>
        <w:sz w:val="3"/>
        <w:szCs w:val="3"/>
      </w:rPr>
    </w:lvl>
    <w:lvl w:ilvl="1">
      <w:start w:val="0"/>
      <w:numFmt w:val="bullet"/>
      <w:lvlText w:val="•"/>
      <w:lvlJc w:val="left"/>
      <w:pPr>
        <w:ind w:left="175" w:hanging="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" w:hanging="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6" w:hanging="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" w:hanging="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7" w:hanging="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2" w:hanging="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8" w:hanging="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63" w:hanging="4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"/>
      <w:szCs w:val="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DESKTOP-SHIO4LJ\Luděk Štuller</dc:creator>
  <dcterms:created xsi:type="dcterms:W3CDTF">2018-11-27T10:31:21Z</dcterms:created>
  <dcterms:modified xsi:type="dcterms:W3CDTF">2018-11-27T10:31:21Z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2018-11-27T00:00:00Z</vt:filetime>
  </property>
</Properties>
</file>