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D1" w:rsidRPr="00F61FD1" w:rsidRDefault="00F61FD1" w:rsidP="00F61FD1">
      <w:pPr>
        <w:pStyle w:val="Nadpis10"/>
        <w:keepNext/>
        <w:keepLines/>
        <w:shd w:val="clear" w:color="auto" w:fill="auto"/>
        <w:jc w:val="right"/>
        <w:rPr>
          <w:b w:val="0"/>
        </w:rPr>
      </w:pPr>
      <w:bookmarkStart w:id="0" w:name="bookmark0"/>
      <w:bookmarkStart w:id="1" w:name="bookmark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B8F">
        <w:t xml:space="preserve">    </w:t>
      </w: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 NG 2205/2018</w:t>
      </w:r>
    </w:p>
    <w:p w:rsidR="009E7267" w:rsidRDefault="008164B0">
      <w:pPr>
        <w:pStyle w:val="Nadpis10"/>
        <w:keepNext/>
        <w:keepLines/>
        <w:shd w:val="clear" w:color="auto" w:fill="auto"/>
        <w:jc w:val="center"/>
      </w:pPr>
      <w:r>
        <w:t>SMLOUVA O POSKYTOVÁNÍ</w:t>
      </w:r>
      <w:r>
        <w:br/>
        <w:t>PRÁVNÍCH SLUŽEB</w:t>
      </w:r>
      <w:bookmarkEnd w:id="0"/>
      <w:bookmarkEnd w:id="1"/>
    </w:p>
    <w:p w:rsidR="009E7267" w:rsidRDefault="008164B0">
      <w:pPr>
        <w:pStyle w:val="Zkladntext1"/>
        <w:shd w:val="clear" w:color="auto" w:fill="auto"/>
        <w:jc w:val="center"/>
      </w:pPr>
      <w:r>
        <w:t>kte</w:t>
      </w:r>
      <w:r w:rsidR="00B74DDB">
        <w:t>rou uzavřeli níže uvedeného dne,</w:t>
      </w:r>
      <w:r>
        <w:t xml:space="preserve"> měsíce a roku:</w:t>
      </w:r>
    </w:p>
    <w:p w:rsidR="009E7267" w:rsidRDefault="008164B0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Národní galerie v Praze</w:t>
      </w:r>
      <w:bookmarkEnd w:id="2"/>
      <w:bookmarkEnd w:id="3"/>
    </w:p>
    <w:p w:rsidR="009E7267" w:rsidRDefault="008164B0">
      <w:pPr>
        <w:pStyle w:val="Zkladntext1"/>
        <w:shd w:val="clear" w:color="auto" w:fill="auto"/>
        <w:spacing w:after="0"/>
        <w:jc w:val="both"/>
      </w:pPr>
      <w:r>
        <w:t>se sídlem: Staroměstské nám. 12, 110 15 Praha 1</w:t>
      </w:r>
    </w:p>
    <w:p w:rsidR="009E7267" w:rsidRDefault="008164B0">
      <w:pPr>
        <w:pStyle w:val="Zkladntext1"/>
        <w:shd w:val="clear" w:color="auto" w:fill="auto"/>
        <w:spacing w:after="0"/>
        <w:jc w:val="both"/>
      </w:pPr>
      <w:r>
        <w:t xml:space="preserve">zastoupená: </w:t>
      </w:r>
      <w:r>
        <w:rPr>
          <w:lang w:val="en-US" w:eastAsia="en-US" w:bidi="en-US"/>
        </w:rPr>
        <w:t xml:space="preserve">Doc. </w:t>
      </w:r>
      <w:r>
        <w:t xml:space="preserve">Dr. </w:t>
      </w:r>
      <w:proofErr w:type="gramStart"/>
      <w:r>
        <w:t>et</w:t>
      </w:r>
      <w:proofErr w:type="gramEnd"/>
      <w:r>
        <w:t xml:space="preserve"> Ing. Jiřím Fajtem, Ph.D., generálním ředitelem</w:t>
      </w:r>
    </w:p>
    <w:p w:rsidR="009E7267" w:rsidRDefault="008164B0">
      <w:pPr>
        <w:pStyle w:val="Zkladntext1"/>
        <w:shd w:val="clear" w:color="auto" w:fill="auto"/>
        <w:spacing w:after="0"/>
      </w:pPr>
      <w:r>
        <w:t xml:space="preserve">IČ: 00023281, DIČ: </w:t>
      </w:r>
      <w:r>
        <w:t>CZ00023281</w:t>
      </w:r>
    </w:p>
    <w:p w:rsidR="009E7267" w:rsidRDefault="008164B0">
      <w:pPr>
        <w:pStyle w:val="Zkladntext1"/>
        <w:shd w:val="clear" w:color="auto" w:fill="auto"/>
        <w:spacing w:after="0"/>
      </w:pPr>
      <w:r>
        <w:t xml:space="preserve">bankovní spojení: </w:t>
      </w:r>
      <w:r w:rsidR="00B74DDB">
        <w:t>XXXXXXXX</w:t>
      </w:r>
      <w:r>
        <w:t xml:space="preserve">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B74DDB">
        <w:t>XXXXXXXXXXXXX</w:t>
      </w:r>
    </w:p>
    <w:p w:rsidR="009E7267" w:rsidRDefault="008164B0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 xml:space="preserve">„Klient“) </w:t>
      </w:r>
      <w:r>
        <w:t>na straně jedné</w:t>
      </w:r>
    </w:p>
    <w:p w:rsidR="009E7267" w:rsidRDefault="008164B0">
      <w:pPr>
        <w:pStyle w:val="Zkladntext1"/>
        <w:shd w:val="clear" w:color="auto" w:fill="auto"/>
      </w:pPr>
      <w:r>
        <w:rPr>
          <w:b/>
          <w:bCs/>
        </w:rPr>
        <w:t>a</w:t>
      </w:r>
    </w:p>
    <w:p w:rsidR="009E7267" w:rsidRDefault="008164B0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JUDr. Tomáš Uzel, advokát</w:t>
      </w:r>
      <w:bookmarkEnd w:id="4"/>
      <w:bookmarkEnd w:id="5"/>
    </w:p>
    <w:p w:rsidR="009E7267" w:rsidRDefault="008164B0">
      <w:pPr>
        <w:pStyle w:val="Zkladntext1"/>
        <w:shd w:val="clear" w:color="auto" w:fill="auto"/>
        <w:spacing w:after="0"/>
        <w:jc w:val="both"/>
      </w:pPr>
      <w:r>
        <w:t>IČ: 66245141, č. registrace advokáta u ČAK: 02457</w:t>
      </w:r>
    </w:p>
    <w:p w:rsidR="009E7267" w:rsidRDefault="008164B0">
      <w:pPr>
        <w:pStyle w:val="Zkladntext1"/>
        <w:shd w:val="clear" w:color="auto" w:fill="auto"/>
        <w:spacing w:after="0"/>
      </w:pPr>
      <w:r>
        <w:t>se sídlem: Dejvická 306/9; 160 00 Praha 6</w:t>
      </w:r>
    </w:p>
    <w:p w:rsidR="009E7267" w:rsidRDefault="008164B0">
      <w:pPr>
        <w:pStyle w:val="Zkladntext1"/>
        <w:shd w:val="clear" w:color="auto" w:fill="auto"/>
        <w:spacing w:after="0"/>
      </w:pPr>
      <w:r>
        <w:t xml:space="preserve">bankovní spojení: </w:t>
      </w:r>
      <w:r w:rsidR="00B74DDB">
        <w:t>XXXXXXXXXXXX</w:t>
      </w:r>
      <w:r>
        <w:t xml:space="preserve">, </w:t>
      </w:r>
      <w:proofErr w:type="spellStart"/>
      <w:proofErr w:type="gramStart"/>
      <w:r>
        <w:t>č.ú</w:t>
      </w:r>
      <w:proofErr w:type="spellEnd"/>
      <w:r>
        <w:t>.</w:t>
      </w:r>
      <w:r>
        <w:t>:</w:t>
      </w:r>
      <w:proofErr w:type="gramEnd"/>
      <w:r>
        <w:t xml:space="preserve"> </w:t>
      </w:r>
      <w:r w:rsidR="00B74DDB">
        <w:t>XXXXXXXXXXXXX</w:t>
      </w:r>
    </w:p>
    <w:p w:rsidR="009E7267" w:rsidRDefault="008164B0">
      <w:pPr>
        <w:pStyle w:val="Zkladntext1"/>
        <w:shd w:val="clear" w:color="auto" w:fill="auto"/>
        <w:spacing w:after="480"/>
      </w:pPr>
      <w:r>
        <w:t xml:space="preserve">(dále jen </w:t>
      </w:r>
      <w:r>
        <w:rPr>
          <w:b/>
          <w:bCs/>
        </w:rPr>
        <w:t xml:space="preserve">„Advokát") </w:t>
      </w:r>
      <w:r>
        <w:t>na straně druhé</w:t>
      </w:r>
    </w:p>
    <w:p w:rsidR="009E7267" w:rsidRDefault="008164B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I.</w:t>
      </w:r>
    </w:p>
    <w:p w:rsidR="009E7267" w:rsidRDefault="008164B0">
      <w:pPr>
        <w:pStyle w:val="Zkladntext1"/>
        <w:shd w:val="clear" w:color="auto" w:fill="auto"/>
      </w:pPr>
      <w:r>
        <w:rPr>
          <w:b/>
          <w:bCs/>
        </w:rPr>
        <w:t>Předmět smlouvy</w:t>
      </w:r>
    </w:p>
    <w:p w:rsidR="009E7267" w:rsidRDefault="008164B0">
      <w:pPr>
        <w:pStyle w:val="Zkladntext1"/>
        <w:numPr>
          <w:ilvl w:val="0"/>
          <w:numId w:val="1"/>
        </w:numPr>
        <w:shd w:val="clear" w:color="auto" w:fill="auto"/>
        <w:tabs>
          <w:tab w:val="left" w:pos="371"/>
        </w:tabs>
        <w:ind w:left="380" w:hanging="380"/>
        <w:jc w:val="both"/>
      </w:pPr>
      <w:r>
        <w:t xml:space="preserve">Advokát se zavazuje poskytovat Klientovi právní služby (dále jen </w:t>
      </w:r>
      <w:r>
        <w:rPr>
          <w:b/>
          <w:bCs/>
        </w:rPr>
        <w:t xml:space="preserve">„Služby“) </w:t>
      </w:r>
      <w:r>
        <w:t xml:space="preserve">v rozsahu a za podmínek dohodnutých v této smlouvě v záležitostech, které Klient Advokátovi po vzájemné </w:t>
      </w:r>
      <w:r>
        <w:t>domluvě přidělí.</w:t>
      </w:r>
    </w:p>
    <w:p w:rsidR="009E7267" w:rsidRDefault="008164B0">
      <w:pPr>
        <w:pStyle w:val="Zkladntext1"/>
        <w:numPr>
          <w:ilvl w:val="0"/>
          <w:numId w:val="1"/>
        </w:numPr>
        <w:shd w:val="clear" w:color="auto" w:fill="auto"/>
        <w:tabs>
          <w:tab w:val="left" w:pos="371"/>
        </w:tabs>
        <w:ind w:left="380" w:hanging="380"/>
        <w:jc w:val="both"/>
      </w:pPr>
      <w:r>
        <w:t xml:space="preserve">Smluvní strany se dohodly, že Advokát bude poskytovat Klientovi Služby v rozsahu </w:t>
      </w:r>
      <w:r>
        <w:rPr>
          <w:b/>
          <w:bCs/>
        </w:rPr>
        <w:t xml:space="preserve">16 </w:t>
      </w:r>
      <w:r>
        <w:t xml:space="preserve">hodin </w:t>
      </w:r>
      <w:r>
        <w:rPr>
          <w:b/>
          <w:bCs/>
        </w:rPr>
        <w:t>právních služeb měsíčně.</w:t>
      </w:r>
    </w:p>
    <w:p w:rsidR="009E7267" w:rsidRDefault="008164B0">
      <w:pPr>
        <w:pStyle w:val="Zkladntext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Klient se zaplatí Advokátovi za jeho činnost pro K</w:t>
      </w:r>
      <w:r w:rsidR="00B74DDB">
        <w:t>lienta odměnu sjednanou v čl. III.</w:t>
      </w:r>
      <w:r>
        <w:t xml:space="preserve"> této smlouvy.</w:t>
      </w:r>
    </w:p>
    <w:p w:rsidR="009E7267" w:rsidRDefault="008164B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II.</w:t>
      </w:r>
    </w:p>
    <w:p w:rsidR="009E7267" w:rsidRDefault="008164B0">
      <w:pPr>
        <w:pStyle w:val="Zkladntext1"/>
        <w:shd w:val="clear" w:color="auto" w:fill="auto"/>
      </w:pPr>
      <w:r>
        <w:rPr>
          <w:b/>
          <w:bCs/>
        </w:rPr>
        <w:t xml:space="preserve">Povinnosti Klienta a </w:t>
      </w:r>
      <w:r>
        <w:rPr>
          <w:b/>
          <w:bCs/>
        </w:rPr>
        <w:t>Advokáta</w:t>
      </w:r>
    </w:p>
    <w:p w:rsidR="009E7267" w:rsidRDefault="008164B0">
      <w:pPr>
        <w:pStyle w:val="Zkladntext1"/>
        <w:numPr>
          <w:ilvl w:val="0"/>
          <w:numId w:val="2"/>
        </w:numPr>
        <w:shd w:val="clear" w:color="auto" w:fill="auto"/>
        <w:tabs>
          <w:tab w:val="left" w:pos="371"/>
        </w:tabs>
        <w:ind w:left="380" w:hanging="380"/>
        <w:jc w:val="both"/>
      </w:pPr>
      <w:r>
        <w:t xml:space="preserve">Klient vždy předá Advokátovi veškerou příslušnou dokumentaci a sdělí údaje, jež má k jednotlivé věci k dispozici (příp. označí další informační zdroje) co nejdříve (resp. ihned poté, co </w:t>
      </w:r>
      <w:proofErr w:type="gramStart"/>
      <w:r>
        <w:t>se</w:t>
      </w:r>
      <w:proofErr w:type="gramEnd"/>
      <w:r>
        <w:t xml:space="preserve"> o nich dozví), aby nemohlo dojít v souvislosti s Advokátov</w:t>
      </w:r>
      <w:r>
        <w:t>ým plněním k prodlení a škodě, příp. zbytečným výdajům.</w:t>
      </w:r>
    </w:p>
    <w:p w:rsidR="009E7267" w:rsidRDefault="008164B0">
      <w:pPr>
        <w:pStyle w:val="Zkladntext1"/>
        <w:numPr>
          <w:ilvl w:val="0"/>
          <w:numId w:val="2"/>
        </w:numPr>
        <w:shd w:val="clear" w:color="auto" w:fill="auto"/>
        <w:tabs>
          <w:tab w:val="left" w:pos="371"/>
        </w:tabs>
        <w:ind w:left="380" w:hanging="380"/>
        <w:jc w:val="both"/>
      </w:pPr>
      <w:r>
        <w:t>Advokát při své činnosti pro Klienta bude jednat tak, aby svým jednáním, praktikami apod. nepoškodil Klientovo dobré jméno a jeho vážnost a zavazuje se pomlčet o skutečnostech, o nichž se dozví při sv</w:t>
      </w:r>
      <w:r>
        <w:t>ém plnění pro Klienta podle této smlouvy.</w:t>
      </w:r>
    </w:p>
    <w:p w:rsidR="009E7267" w:rsidRDefault="008164B0">
      <w:pPr>
        <w:pStyle w:val="Zkladntext1"/>
        <w:shd w:val="clear" w:color="auto" w:fill="auto"/>
        <w:spacing w:after="0"/>
        <w:jc w:val="both"/>
      </w:pPr>
      <w:r>
        <w:rPr>
          <w:b/>
          <w:bCs/>
          <w:lang w:val="en-US" w:eastAsia="en-US" w:bidi="en-US"/>
        </w:rPr>
        <w:t>III.</w:t>
      </w:r>
    </w:p>
    <w:p w:rsidR="009E7267" w:rsidRDefault="008164B0">
      <w:pPr>
        <w:pStyle w:val="Zkladntext1"/>
        <w:shd w:val="clear" w:color="auto" w:fill="auto"/>
      </w:pPr>
      <w:r>
        <w:rPr>
          <w:b/>
          <w:bCs/>
        </w:rPr>
        <w:t>Odměna a náhrada výdajů</w:t>
      </w:r>
    </w:p>
    <w:p w:rsidR="009E7267" w:rsidRDefault="008164B0">
      <w:pPr>
        <w:pStyle w:val="Zkladntext1"/>
        <w:numPr>
          <w:ilvl w:val="0"/>
          <w:numId w:val="3"/>
        </w:numPr>
        <w:shd w:val="clear" w:color="auto" w:fill="auto"/>
        <w:tabs>
          <w:tab w:val="left" w:pos="371"/>
        </w:tabs>
        <w:ind w:left="440" w:hanging="440"/>
        <w:jc w:val="both"/>
      </w:pPr>
      <w:r>
        <w:t xml:space="preserve">Smluvní strany se dohodly, že paušální odměna Advokáta za Advokátem poskytované Služby dle této smlouvy, v Časovém rozsahu uvedeném v čl. 1 odst. 2 </w:t>
      </w:r>
      <w:proofErr w:type="gramStart"/>
      <w:r>
        <w:t>této</w:t>
      </w:r>
      <w:proofErr w:type="gramEnd"/>
      <w:r>
        <w:t xml:space="preserve"> smlouvy, činí pevnou částku ve výši </w:t>
      </w:r>
      <w:r>
        <w:rPr>
          <w:b/>
          <w:bCs/>
        </w:rPr>
        <w:t xml:space="preserve">32.000,- Kč měsíčně </w:t>
      </w:r>
      <w:r>
        <w:t>(za kalendářní měsíc), a to i v případě, že prá</w:t>
      </w:r>
      <w:r>
        <w:t>vní služby Klient nevyužije vůbec, nebo využije v nižším rozsahu, než je mezi stranami obvyklé. K této odměně se připočte DPH ve výši dle platných předpisů.</w:t>
      </w:r>
    </w:p>
    <w:p w:rsidR="009E7267" w:rsidRDefault="008164B0">
      <w:pPr>
        <w:pStyle w:val="Zkladntext1"/>
        <w:numPr>
          <w:ilvl w:val="0"/>
          <w:numId w:val="3"/>
        </w:numPr>
        <w:shd w:val="clear" w:color="auto" w:fill="auto"/>
        <w:tabs>
          <w:tab w:val="left" w:pos="371"/>
        </w:tabs>
        <w:ind w:left="440" w:hanging="440"/>
        <w:jc w:val="both"/>
      </w:pPr>
      <w:r>
        <w:t xml:space="preserve">V případě, že Klient využije právních služeb ve větším časovém rozsahu, než je uvedeno výše, budou </w:t>
      </w:r>
      <w:r>
        <w:t>Klientovi poskytovány další právní služby nad dohodnutý rozsah za dohodnutou smluvní odměnu ve výši 2.000,- Kč + DPH za každou' započatou hodinu poskytování právních služeb. Maximální nepřekročitelná hodnota odměny za tyto další právní služby dle této smlo</w:t>
      </w:r>
      <w:r>
        <w:t xml:space="preserve">uvy činí 20.000,- Kč + DPH za kalendářní měsíc. Na vyčerpání </w:t>
      </w:r>
      <w:r w:rsidR="00E203BC">
        <w:t>rozsahu Služeb uvedeného v čl. I</w:t>
      </w:r>
      <w:bookmarkStart w:id="6" w:name="_GoBack"/>
      <w:bookmarkEnd w:id="6"/>
      <w:r>
        <w:t xml:space="preserve"> odst</w:t>
      </w:r>
      <w:r w:rsidR="00B74DDB">
        <w:t>.</w:t>
      </w:r>
      <w:r>
        <w:t xml:space="preserve"> 2 Smlouvy je však Advokát povinen Klienta včas upozornit.</w:t>
      </w:r>
      <w:r>
        <w:br w:type="page"/>
      </w:r>
    </w:p>
    <w:p w:rsidR="009E7267" w:rsidRDefault="008164B0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ind w:left="440" w:hanging="440"/>
        <w:jc w:val="both"/>
      </w:pPr>
      <w:r>
        <w:lastRenderedPageBreak/>
        <w:t xml:space="preserve">Odměnu platí Klient na základě Advokátovy faktury (s min. 30 denní </w:t>
      </w:r>
      <w:r w:rsidR="00F61FD1">
        <w:t>l</w:t>
      </w:r>
      <w:r>
        <w:t xml:space="preserve">hůtou splatnosti) </w:t>
      </w:r>
      <w:r>
        <w:t>bezhotovostním převodem na účet Advokáta uvedený na faktuře.</w:t>
      </w:r>
    </w:p>
    <w:p w:rsidR="009E7267" w:rsidRDefault="008164B0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ind w:left="440" w:hanging="440"/>
        <w:jc w:val="both"/>
      </w:pPr>
      <w:r>
        <w:t>Advokát má kromě odměny nárok na náhradu hotových výdajů účelně vynaložených v souvislosti s poskytováním právních služeb dle této smlouvy.</w:t>
      </w:r>
    </w:p>
    <w:p w:rsidR="009E7267" w:rsidRDefault="008164B0">
      <w:pPr>
        <w:pStyle w:val="Zkladntext1"/>
        <w:numPr>
          <w:ilvl w:val="0"/>
          <w:numId w:val="3"/>
        </w:numPr>
        <w:shd w:val="clear" w:color="auto" w:fill="auto"/>
        <w:tabs>
          <w:tab w:val="left" w:pos="410"/>
        </w:tabs>
        <w:ind w:left="440" w:hanging="440"/>
        <w:jc w:val="both"/>
      </w:pPr>
      <w:r>
        <w:t xml:space="preserve">Tato smlouva se nevztahuje na zastupování v </w:t>
      </w:r>
      <w:proofErr w:type="spellStart"/>
      <w:r>
        <w:t>eventuelníc</w:t>
      </w:r>
      <w:r>
        <w:t>h</w:t>
      </w:r>
      <w:proofErr w:type="spellEnd"/>
      <w:r>
        <w:t xml:space="preserve"> soudních sporech, na které by byla uzavřena samostatná smlouva o poskytování služeb.</w:t>
      </w:r>
    </w:p>
    <w:p w:rsidR="009E7267" w:rsidRDefault="008164B0">
      <w:pPr>
        <w:pStyle w:val="Nadpis10"/>
        <w:keepNext/>
        <w:keepLines/>
        <w:shd w:val="clear" w:color="auto" w:fill="auto"/>
      </w:pPr>
      <w:bookmarkStart w:id="7" w:name="bookmark6"/>
      <w:bookmarkStart w:id="8" w:name="bookmark7"/>
      <w:r>
        <w:t>IV.</w:t>
      </w:r>
      <w:bookmarkEnd w:id="7"/>
      <w:bookmarkEnd w:id="8"/>
    </w:p>
    <w:p w:rsidR="009E7267" w:rsidRDefault="008164B0">
      <w:pPr>
        <w:pStyle w:val="Nadpis10"/>
        <w:keepNext/>
        <w:keepLines/>
        <w:shd w:val="clear" w:color="auto" w:fill="auto"/>
        <w:spacing w:after="220"/>
      </w:pPr>
      <w:bookmarkStart w:id="9" w:name="bookmark8"/>
      <w:bookmarkStart w:id="10" w:name="bookmark9"/>
      <w:r>
        <w:t>Doba trvání smlouvy</w:t>
      </w:r>
      <w:bookmarkEnd w:id="9"/>
      <w:bookmarkEnd w:id="10"/>
    </w:p>
    <w:p w:rsidR="009E7267" w:rsidRDefault="008164B0">
      <w:pPr>
        <w:pStyle w:val="Zkladntext1"/>
        <w:numPr>
          <w:ilvl w:val="0"/>
          <w:numId w:val="4"/>
        </w:numPr>
        <w:shd w:val="clear" w:color="auto" w:fill="auto"/>
        <w:tabs>
          <w:tab w:val="left" w:pos="410"/>
        </w:tabs>
        <w:ind w:left="440" w:hanging="440"/>
        <w:jc w:val="both"/>
      </w:pPr>
      <w:r>
        <w:t xml:space="preserve">Tato smlouva je uzavírána na dobu určitou, a to na období od 1. 12. 2018 do 31. 12. 2019. Pokud Klient písemně nesdělí Advokátovi, že nemá zájem </w:t>
      </w:r>
      <w:r>
        <w:t>na dalším poskytování právních služeb dle této Smlouvy, a to nejpozději dva kalendářní měsíce před skončením platnosti této Smlouvy, prodlužuje se platnost Smlouvy automaticky a za stejných podmínek na další období v trvání jednoho roku.</w:t>
      </w:r>
    </w:p>
    <w:p w:rsidR="009E7267" w:rsidRDefault="008164B0">
      <w:pPr>
        <w:pStyle w:val="Nadpis10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t>V.</w:t>
      </w:r>
      <w:bookmarkEnd w:id="11"/>
      <w:bookmarkEnd w:id="12"/>
    </w:p>
    <w:p w:rsidR="009E7267" w:rsidRDefault="008164B0">
      <w:pPr>
        <w:pStyle w:val="Nadpis10"/>
        <w:keepNext/>
        <w:keepLines/>
        <w:shd w:val="clear" w:color="auto" w:fill="auto"/>
        <w:spacing w:after="220"/>
      </w:pPr>
      <w:bookmarkStart w:id="13" w:name="bookmark12"/>
      <w:bookmarkStart w:id="14" w:name="bookmark13"/>
      <w:r>
        <w:t>Závěrečná ustan</w:t>
      </w:r>
      <w:r>
        <w:t>ovení</w:t>
      </w:r>
      <w:bookmarkEnd w:id="13"/>
      <w:bookmarkEnd w:id="14"/>
    </w:p>
    <w:p w:rsidR="009E7267" w:rsidRDefault="008164B0">
      <w:pPr>
        <w:pStyle w:val="Zkladntext1"/>
        <w:shd w:val="clear" w:color="auto" w:fill="auto"/>
        <w:ind w:left="380" w:hanging="380"/>
        <w:jc w:val="both"/>
      </w:pPr>
      <w:r>
        <w:rPr>
          <w:b/>
          <w:bCs/>
        </w:rPr>
        <w:t xml:space="preserve">1. </w:t>
      </w:r>
      <w:r w:rsidR="00F61FD1">
        <w:rPr>
          <w:b/>
          <w:bCs/>
        </w:rPr>
        <w:t xml:space="preserve">  </w:t>
      </w:r>
      <w:r>
        <w:t>Tato smlouva obsahuje dvě strany textu. Vyhotovuje se ve dvou exemplářích, z nichž každý má platnost originálu.</w:t>
      </w:r>
    </w:p>
    <w:p w:rsidR="009E7267" w:rsidRDefault="008164B0">
      <w:pPr>
        <w:pStyle w:val="Zkladntext1"/>
        <w:numPr>
          <w:ilvl w:val="0"/>
          <w:numId w:val="4"/>
        </w:numPr>
        <w:shd w:val="clear" w:color="auto" w:fill="auto"/>
        <w:tabs>
          <w:tab w:val="left" w:pos="410"/>
        </w:tabs>
        <w:ind w:left="380" w:hanging="380"/>
        <w:jc w:val="both"/>
      </w:pPr>
      <w:r>
        <w:t>Smlouvu lze měnit či doplnit pouze písemnými dodatky, které budou číslovány, označeny jako dodatky této smlouvy a podepsány oběma smluv</w:t>
      </w:r>
      <w:r>
        <w:t>ními stranami. Dodatky se stávají součástí smlouvy dnem jejich podpisu oběma stranami.</w:t>
      </w:r>
    </w:p>
    <w:p w:rsidR="009E7267" w:rsidRDefault="00B74DDB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161290</wp:posOffset>
                </wp:positionV>
                <wp:extent cx="4531995" cy="15424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154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7267" w:rsidRDefault="008164B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zákona o advokacii.</w:t>
                            </w: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V Praze dne </w:t>
                            </w:r>
                            <w:proofErr w:type="gramStart"/>
                            <w:r>
                              <w:t>19.11.2018</w:t>
                            </w:r>
                            <w:proofErr w:type="gramEnd"/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B74DDB" w:rsidRDefault="00B74DD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Klient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Advokát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9.5pt;margin-top:12.7pt;width:356.85pt;height:121.45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" filled="f" stroked="f">
                <v:textbox inset="0,0,0,0">
                  <w:txbxContent>
                    <w:p w:rsidR="009E7267" w:rsidRDefault="008164B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zákona o advokacii.</w:t>
                      </w: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V Praze dne </w:t>
                      </w:r>
                      <w:proofErr w:type="gramStart"/>
                      <w:r>
                        <w:t>19.11.2018</w:t>
                      </w:r>
                      <w:proofErr w:type="gramEnd"/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B74DDB" w:rsidRDefault="00B74DD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Klient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Advokát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64B0"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12700</wp:posOffset>
                </wp:positionV>
                <wp:extent cx="123190" cy="1689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7267" w:rsidRDefault="008164B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left:0;text-align:left;margin-left:81.25pt;margin-top:1pt;width:9.7pt;height:13.3pt;z-index:125829378;visibility:visible;mso-wrap-style:non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" filled="f" stroked="f">
                <v:textbox inset="0,0,0,0">
                  <w:txbxContent>
                    <w:p w:rsidR="009E7267" w:rsidRDefault="008164B0">
                      <w:pPr>
                        <w:pStyle w:val="Zkladntext1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b/>
                          <w:bCs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164B0">
        <w:t>Záležitosti, touto smlouvou neupravené, se řídí příslušnými ustanoveními občanského zákoníku a</w:t>
      </w:r>
    </w:p>
    <w:sectPr w:rsidR="009E7267">
      <w:footerReference w:type="default" r:id="rId7"/>
      <w:pgSz w:w="11900" w:h="16840"/>
      <w:pgMar w:top="1417" w:right="1855" w:bottom="1514" w:left="1607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B0" w:rsidRDefault="008164B0">
      <w:r>
        <w:separator/>
      </w:r>
    </w:p>
  </w:endnote>
  <w:endnote w:type="continuationSeparator" w:id="0">
    <w:p w:rsidR="008164B0" w:rsidRDefault="0081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67" w:rsidRDefault="008164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10203815</wp:posOffset>
              </wp:positionV>
              <wp:extent cx="2946400" cy="774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7267" w:rsidRDefault="008164B0">
                          <w:pPr>
                            <w:pStyle w:val="Zhlavnebozpat20"/>
                            <w:shd w:val="clear" w:color="auto" w:fill="auto"/>
                            <w:tabs>
                              <w:tab w:val="right" w:pos="464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321/18</w:t>
                          </w:r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E203BC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82.15pt;margin-top:803.45pt;width:232pt;height:6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" filled="f" stroked="f">
              <v:textbox style="mso-fit-shape-to-text:t" inset="0,0,0,0">
                <w:txbxContent>
                  <w:p w:rsidR="009E7267" w:rsidRDefault="008164B0">
                    <w:pPr>
                      <w:pStyle w:val="Zhlavnebozpat20"/>
                      <w:shd w:val="clear" w:color="auto" w:fill="auto"/>
                      <w:tabs>
                        <w:tab w:val="right" w:pos="464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321/18</w:t>
                    </w:r>
                    <w:r>
                      <w:rPr>
                        <w:sz w:val="15"/>
                        <w:szCs w:val="15"/>
                      </w:rPr>
                      <w:tab/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E203BC">
                      <w:rPr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B0" w:rsidRDefault="008164B0"/>
  </w:footnote>
  <w:footnote w:type="continuationSeparator" w:id="0">
    <w:p w:rsidR="008164B0" w:rsidRDefault="00816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02EA"/>
    <w:multiLevelType w:val="multilevel"/>
    <w:tmpl w:val="B67C2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267C3"/>
    <w:multiLevelType w:val="multilevel"/>
    <w:tmpl w:val="C714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837EF0"/>
    <w:multiLevelType w:val="multilevel"/>
    <w:tmpl w:val="49304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C1599"/>
    <w:multiLevelType w:val="multilevel"/>
    <w:tmpl w:val="AC328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7"/>
    <w:rsid w:val="00205B8F"/>
    <w:rsid w:val="008164B0"/>
    <w:rsid w:val="009E7267"/>
    <w:rsid w:val="00B74DDB"/>
    <w:rsid w:val="00DC4A7F"/>
    <w:rsid w:val="00E203BC"/>
    <w:rsid w:val="00F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4956"/>
  <w15:docId w15:val="{87B7E97D-044B-4B6F-86B3-F4A3785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kopirka1.PK-20181126171830</dc:title>
  <dc:subject/>
  <dc:creator/>
  <cp:keywords/>
  <cp:lastModifiedBy>Zdenka Šímová</cp:lastModifiedBy>
  <cp:revision>7</cp:revision>
  <dcterms:created xsi:type="dcterms:W3CDTF">2018-11-26T14:53:00Z</dcterms:created>
  <dcterms:modified xsi:type="dcterms:W3CDTF">2018-11-26T15:02:00Z</dcterms:modified>
</cp:coreProperties>
</file>