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00" w:rsidRDefault="00BE58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Inovační vouchery – Výzva III. </w:t>
      </w:r>
    </w:p>
    <w:p w:rsidR="006E5A00" w:rsidRDefault="00BE587E">
      <w:pPr>
        <w:spacing w:before="240" w:after="120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NABÍDKA POSKYTNUTÍ SLUŽBY</w:t>
      </w:r>
    </w:p>
    <w:p w:rsidR="006E5A00" w:rsidRDefault="00BE587E">
      <w:pPr>
        <w:spacing w:after="120" w:line="240" w:lineRule="auto"/>
        <w:jc w:val="both"/>
        <w:rPr>
          <w:color w:val="FF0000"/>
          <w:sz w:val="20"/>
          <w:szCs w:val="20"/>
          <w:lang w:val="cs-CZ"/>
        </w:rPr>
      </w:pPr>
      <w:r>
        <w:rPr>
          <w:color w:val="FF0000"/>
          <w:sz w:val="20"/>
          <w:szCs w:val="20"/>
          <w:lang w:val="cs-CZ"/>
        </w:rPr>
        <w:t xml:space="preserve">Nabídka poskytnutí služby (dále „Nabídka“) je součástí žádosti o podporu v rámci výzvy Inovační vouchery. Forma Nabídky má zavazující charakter, </w:t>
      </w:r>
      <w:proofErr w:type="gramStart"/>
      <w:r>
        <w:rPr>
          <w:color w:val="FF0000"/>
          <w:sz w:val="20"/>
          <w:szCs w:val="20"/>
          <w:lang w:val="cs-CZ"/>
        </w:rPr>
        <w:t>tzn.</w:t>
      </w:r>
      <w:proofErr w:type="gramEnd"/>
      <w:r>
        <w:rPr>
          <w:color w:val="FF0000"/>
          <w:sz w:val="20"/>
          <w:szCs w:val="20"/>
          <w:lang w:val="cs-CZ"/>
        </w:rPr>
        <w:t xml:space="preserve"> všechny níže uvedené informace </w:t>
      </w:r>
      <w:proofErr w:type="gramStart"/>
      <w:r>
        <w:rPr>
          <w:color w:val="FF0000"/>
          <w:sz w:val="20"/>
          <w:szCs w:val="20"/>
          <w:lang w:val="cs-CZ"/>
        </w:rPr>
        <w:t>je</w:t>
      </w:r>
      <w:proofErr w:type="gramEnd"/>
      <w:r>
        <w:rPr>
          <w:color w:val="FF0000"/>
          <w:sz w:val="20"/>
          <w:szCs w:val="20"/>
          <w:lang w:val="cs-CZ"/>
        </w:rPr>
        <w:t xml:space="preserve"> nezbytné </w:t>
      </w:r>
      <w:r>
        <w:rPr>
          <w:color w:val="FF0000"/>
          <w:sz w:val="20"/>
          <w:szCs w:val="20"/>
          <w:lang w:val="cs-CZ"/>
        </w:rPr>
        <w:t>vyplnit. U vzhledu Nabídky je přípustné odevzdat Nabídku na hlavičkovém papíře poskytovatele služby/znalostí. Nabídka může obsahovat i položky navíc, pokud to vyžaduje předmět nabídky nebo interní předpisy poskytovatele služby. Text v kurzívě má pouze info</w:t>
      </w:r>
      <w:r>
        <w:rPr>
          <w:color w:val="FF0000"/>
          <w:sz w:val="20"/>
          <w:szCs w:val="20"/>
          <w:lang w:val="cs-CZ"/>
        </w:rPr>
        <w:t>rmativní charakter.</w:t>
      </w:r>
    </w:p>
    <w:tbl>
      <w:tblPr>
        <w:tblW w:w="914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3017"/>
        <w:gridCol w:w="6132"/>
      </w:tblGrid>
      <w:tr w:rsidR="006E5A00">
        <w:trPr>
          <w:trHeight w:val="489"/>
          <w:jc w:val="center"/>
        </w:trPr>
        <w:tc>
          <w:tcPr>
            <w:tcW w:w="9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99"/>
            <w:tcMar>
              <w:left w:w="110" w:type="dxa"/>
            </w:tcMar>
            <w:vAlign w:val="center"/>
          </w:tcPr>
          <w:p w:rsidR="006E5A00" w:rsidRDefault="00BE587E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Nabídka je vypracována pro (žadatel v programu Inovační vouchery):</w:t>
            </w:r>
          </w:p>
        </w:tc>
      </w:tr>
      <w:tr w:rsidR="006E5A00">
        <w:trPr>
          <w:trHeight w:val="319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Název žadatele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E5A00" w:rsidRDefault="00BE587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DERS </w:t>
            </w:r>
            <w:proofErr w:type="spellStart"/>
            <w:r>
              <w:rPr>
                <w:b/>
                <w:sz w:val="20"/>
                <w:szCs w:val="20"/>
                <w:lang w:val="cs-CZ"/>
              </w:rPr>
              <w:t>Simplifyworks</w:t>
            </w:r>
            <w:proofErr w:type="spellEnd"/>
            <w:r>
              <w:rPr>
                <w:b/>
                <w:sz w:val="20"/>
                <w:szCs w:val="20"/>
                <w:lang w:val="cs-CZ"/>
              </w:rPr>
              <w:t xml:space="preserve"> s.r.o.</w:t>
            </w:r>
          </w:p>
        </w:tc>
      </w:tr>
      <w:tr w:rsidR="006E5A00">
        <w:trPr>
          <w:trHeight w:val="319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IČ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E5A00" w:rsidRDefault="00BE587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03286347</w:t>
            </w:r>
          </w:p>
        </w:tc>
      </w:tr>
      <w:tr w:rsidR="006E5A00">
        <w:trPr>
          <w:trHeight w:val="319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6E5A00" w:rsidRDefault="00BE587E">
            <w:pPr>
              <w:spacing w:before="120" w:after="0"/>
              <w:ind w:right="4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Místo realizace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E5A00" w:rsidRDefault="00BE587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Polákova 737/1</w:t>
            </w:r>
          </w:p>
          <w:p w:rsidR="006E5A00" w:rsidRDefault="00BE587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Pražské Předměstí</w:t>
            </w:r>
          </w:p>
          <w:p w:rsidR="006E5A00" w:rsidRDefault="00BE587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Hradec Králové 50002</w:t>
            </w:r>
          </w:p>
        </w:tc>
      </w:tr>
      <w:tr w:rsidR="006E5A00">
        <w:trPr>
          <w:trHeight w:val="319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Statutární zástupce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E5A00" w:rsidRDefault="00BE587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Ing. Jan Mach</w:t>
            </w:r>
          </w:p>
        </w:tc>
      </w:tr>
      <w:tr w:rsidR="006E5A00">
        <w:trPr>
          <w:trHeight w:val="250"/>
          <w:jc w:val="center"/>
        </w:trPr>
        <w:tc>
          <w:tcPr>
            <w:tcW w:w="9148" w:type="dxa"/>
            <w:gridSpan w:val="2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6E5A00" w:rsidRDefault="006E5A00">
            <w:pPr>
              <w:spacing w:after="0"/>
              <w:ind w:right="41"/>
              <w:rPr>
                <w:b/>
                <w:sz w:val="16"/>
                <w:szCs w:val="16"/>
              </w:rPr>
            </w:pPr>
          </w:p>
        </w:tc>
      </w:tr>
      <w:tr w:rsidR="006E5A00">
        <w:trPr>
          <w:trHeight w:val="374"/>
          <w:jc w:val="center"/>
        </w:trPr>
        <w:tc>
          <w:tcPr>
            <w:tcW w:w="91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99"/>
            <w:tcMar>
              <w:left w:w="110" w:type="dxa"/>
            </w:tcMar>
            <w:vAlign w:val="center"/>
          </w:tcPr>
          <w:p w:rsidR="006E5A00" w:rsidRDefault="00BE587E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Poskytovatel služby/Instituce</w:t>
            </w:r>
          </w:p>
        </w:tc>
      </w:tr>
      <w:tr w:rsidR="006E5A00">
        <w:trPr>
          <w:trHeight w:val="292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Název instituce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E5A00" w:rsidRDefault="00BE587E">
            <w:pPr>
              <w:spacing w:after="0"/>
              <w:rPr>
                <w:i/>
                <w:sz w:val="20"/>
                <w:szCs w:val="20"/>
                <w:lang w:val="cs-CZ"/>
              </w:rPr>
            </w:pPr>
            <w:r>
              <w:rPr>
                <w:bCs/>
                <w:i/>
                <w:sz w:val="20"/>
                <w:szCs w:val="20"/>
                <w:lang w:val="cs-CZ"/>
              </w:rPr>
              <w:t>Univerzita Jana Evangelisty Purkyně v Ústí nad Labem</w:t>
            </w:r>
          </w:p>
        </w:tc>
      </w:tr>
      <w:tr w:rsidR="006E5A00">
        <w:trPr>
          <w:trHeight w:val="172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IČ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E5A00" w:rsidRDefault="00BE587E">
            <w:pPr>
              <w:spacing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44555601</w:t>
            </w:r>
          </w:p>
        </w:tc>
      </w:tr>
      <w:tr w:rsidR="006E5A00">
        <w:trPr>
          <w:trHeight w:val="124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6E5A00" w:rsidRDefault="00BE587E">
            <w:pPr>
              <w:spacing w:before="120" w:after="0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Pracoviště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6E5A00" w:rsidRDefault="00BE587E">
            <w:pPr>
              <w:spacing w:after="0" w:line="240" w:lineRule="auto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Centrum informatiky</w:t>
            </w:r>
          </w:p>
          <w:p w:rsidR="006E5A00" w:rsidRDefault="00BE587E">
            <w:pPr>
              <w:spacing w:after="0" w:line="240" w:lineRule="auto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Pasteurova 3544/1, 400 96 Ústí nad Labem</w:t>
            </w:r>
          </w:p>
        </w:tc>
      </w:tr>
      <w:tr w:rsidR="006E5A00">
        <w:trPr>
          <w:trHeight w:val="256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1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Statutární zástupce instituce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doc. RNDr. Martin Balej, Ph.D.</w:t>
            </w:r>
          </w:p>
        </w:tc>
      </w:tr>
      <w:tr w:rsidR="006E5A00">
        <w:trPr>
          <w:trHeight w:val="232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Předpokládaní </w:t>
            </w:r>
            <w:proofErr w:type="spellStart"/>
            <w:r>
              <w:rPr>
                <w:b/>
                <w:sz w:val="20"/>
                <w:szCs w:val="20"/>
                <w:lang w:val="cs-CZ"/>
              </w:rPr>
              <w:t>VaV</w:t>
            </w:r>
            <w:proofErr w:type="spellEnd"/>
            <w:r>
              <w:rPr>
                <w:b/>
                <w:sz w:val="20"/>
                <w:szCs w:val="20"/>
                <w:lang w:val="cs-CZ"/>
              </w:rPr>
              <w:t xml:space="preserve"> řešitelé 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6E5A00">
            <w:pPr>
              <w:spacing w:after="0"/>
              <w:ind w:right="41"/>
              <w:rPr>
                <w:b/>
                <w:sz w:val="20"/>
                <w:szCs w:val="20"/>
                <w:lang w:val="cs-CZ"/>
              </w:rPr>
            </w:pPr>
          </w:p>
        </w:tc>
      </w:tr>
      <w:tr w:rsidR="006E5A00">
        <w:trPr>
          <w:trHeight w:val="360"/>
          <w:jc w:val="center"/>
        </w:trPr>
        <w:tc>
          <w:tcPr>
            <w:tcW w:w="30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BE587E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Nabídku vypracoval </w:t>
            </w:r>
          </w:p>
          <w:p w:rsidR="006E5A00" w:rsidRDefault="00BE587E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(jméno, pozice, email, telefon)</w:t>
            </w:r>
          </w:p>
        </w:tc>
        <w:tc>
          <w:tcPr>
            <w:tcW w:w="613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:rsidR="006E5A00" w:rsidRDefault="000210F6">
            <w:pPr>
              <w:spacing w:after="0"/>
              <w:ind w:right="41"/>
              <w:rPr>
                <w:b/>
                <w:sz w:val="20"/>
                <w:szCs w:val="20"/>
                <w:lang w:val="cs-CZ"/>
              </w:rPr>
            </w:pPr>
            <w:proofErr w:type="spellStart"/>
            <w:r>
              <w:rPr>
                <w:b/>
                <w:sz w:val="20"/>
                <w:szCs w:val="20"/>
                <w:lang w:val="cs-CZ"/>
              </w:rPr>
              <w:t>xxxxxxxx</w:t>
            </w:r>
            <w:proofErr w:type="spellEnd"/>
          </w:p>
          <w:p w:rsidR="006E5A00" w:rsidRDefault="006E5A00">
            <w:pPr>
              <w:spacing w:after="0"/>
              <w:ind w:right="41"/>
              <w:rPr>
                <w:b/>
                <w:sz w:val="20"/>
                <w:szCs w:val="20"/>
                <w:lang w:val="cs-CZ"/>
              </w:rPr>
            </w:pPr>
          </w:p>
        </w:tc>
      </w:tr>
    </w:tbl>
    <w:p w:rsidR="006E5A00" w:rsidRDefault="006E5A00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4" w:space="0" w:color="00000A"/>
          <w:left w:val="single" w:sz="4" w:space="0" w:color="00000A"/>
          <w:bottom w:val="single" w:sz="6" w:space="0" w:color="000001"/>
          <w:right w:val="single" w:sz="4" w:space="0" w:color="00000A"/>
          <w:insideH w:val="single" w:sz="6" w:space="0" w:color="000001"/>
          <w:insideV w:val="single" w:sz="4" w:space="0" w:color="00000A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9149"/>
      </w:tblGrid>
      <w:tr w:rsidR="006E5A00">
        <w:trPr>
          <w:trHeight w:val="409"/>
          <w:jc w:val="center"/>
        </w:trPr>
        <w:tc>
          <w:tcPr>
            <w:tcW w:w="9149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99"/>
            <w:tcMar>
              <w:left w:w="110" w:type="dxa"/>
            </w:tcMar>
            <w:vAlign w:val="center"/>
          </w:tcPr>
          <w:p w:rsidR="006E5A00" w:rsidRDefault="00BE587E">
            <w:pPr>
              <w:spacing w:after="0" w:line="240" w:lineRule="auto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Předmět poskytnutí služby </w:t>
            </w:r>
          </w:p>
          <w:p w:rsidR="006E5A00" w:rsidRDefault="00BE587E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(konkrétní a srozumitelný popis nabízené služby)</w:t>
            </w:r>
          </w:p>
        </w:tc>
      </w:tr>
      <w:tr w:rsidR="006E5A00">
        <w:trPr>
          <w:trHeight w:val="2083"/>
          <w:jc w:val="center"/>
        </w:trPr>
        <w:tc>
          <w:tcPr>
            <w:tcW w:w="914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</w:tcPr>
          <w:p w:rsidR="006E5A00" w:rsidRDefault="006E5A00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Nabízíme Vám …</w:t>
            </w:r>
          </w:p>
          <w:p w:rsidR="006E5A00" w:rsidRDefault="00BE587E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Řešitelský tým zpracuje …</w:t>
            </w:r>
          </w:p>
          <w:p w:rsidR="006E5A00" w:rsidRDefault="00BE587E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 xml:space="preserve">Při řešení budou </w:t>
            </w:r>
            <w:r>
              <w:rPr>
                <w:i/>
                <w:sz w:val="20"/>
                <w:szCs w:val="20"/>
                <w:lang w:val="cs-CZ"/>
              </w:rPr>
              <w:t xml:space="preserve">využity technologie / </w:t>
            </w:r>
            <w:proofErr w:type="gramStart"/>
            <w:r>
              <w:rPr>
                <w:i/>
                <w:sz w:val="20"/>
                <w:szCs w:val="20"/>
                <w:lang w:val="cs-CZ"/>
              </w:rPr>
              <w:t>zařízení  …</w:t>
            </w:r>
            <w:proofErr w:type="gramEnd"/>
          </w:p>
          <w:p w:rsidR="006E5A00" w:rsidRDefault="00BE587E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Předpokládaný časový harmonogram je …</w:t>
            </w:r>
          </w:p>
          <w:p w:rsidR="006E5A00" w:rsidRDefault="006E5A00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Nabízíme Vám ověření a návrh využití analytické platformy </w:t>
            </w:r>
            <w:proofErr w:type="spellStart"/>
            <w:r>
              <w:rPr>
                <w:sz w:val="20"/>
                <w:szCs w:val="20"/>
                <w:lang w:val="cs-CZ"/>
              </w:rPr>
              <w:t>knime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pro aplikaci ADS. Nabízenou službou je zejména vývoj podpůrné aplikace sloužící k načítání a uložení dat z provozních i</w:t>
            </w:r>
            <w:r>
              <w:rPr>
                <w:sz w:val="20"/>
                <w:szCs w:val="20"/>
                <w:lang w:val="cs-CZ"/>
              </w:rPr>
              <w:t xml:space="preserve">nformačních systémů. Cílem je zapojení do komponenty akademického datového skladu (ADS) v oblasti získávání dat z provozních systémů jako možná alternativa ke komerčním řešením. Na základě konzultace s odborníky z praxe, tedy akademickými pracovníky UJEP, </w:t>
            </w:r>
            <w:r>
              <w:rPr>
                <w:sz w:val="20"/>
                <w:szCs w:val="20"/>
                <w:lang w:val="cs-CZ"/>
              </w:rPr>
              <w:t xml:space="preserve">bude navržena taková architektura a funkce aplikace, aby se zefektivnila práce </w:t>
            </w:r>
            <w:proofErr w:type="gramStart"/>
            <w:r>
              <w:rPr>
                <w:sz w:val="20"/>
                <w:szCs w:val="20"/>
                <w:lang w:val="cs-CZ"/>
              </w:rPr>
              <w:t>se</w:t>
            </w:r>
            <w:proofErr w:type="gramEnd"/>
            <w:r>
              <w:rPr>
                <w:sz w:val="20"/>
                <w:szCs w:val="20"/>
                <w:lang w:val="cs-CZ"/>
              </w:rPr>
              <w:t xml:space="preserve"> komponentou ADS.</w:t>
            </w:r>
          </w:p>
          <w:p w:rsidR="006E5A00" w:rsidRDefault="006E5A00">
            <w:pPr>
              <w:spacing w:after="0" w:line="240" w:lineRule="auto"/>
              <w:ind w:right="41"/>
              <w:rPr>
                <w:color w:val="000000"/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Na základě konzultací s odborníky využívající personální a mzdový systém VEMA, bude navržená taková architektura a funkce datového úložiště, aby se ulehčila</w:t>
            </w:r>
            <w:r>
              <w:rPr>
                <w:sz w:val="20"/>
                <w:szCs w:val="20"/>
                <w:lang w:val="cs-CZ"/>
              </w:rPr>
              <w:t xml:space="preserve"> práce se systémem ADS při kontrole konzistence dat. </w:t>
            </w:r>
          </w:p>
          <w:p w:rsidR="006E5A00" w:rsidRDefault="006E5A00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b/>
                <w:i/>
                <w:sz w:val="20"/>
                <w:szCs w:val="20"/>
                <w:lang w:val="cs-CZ"/>
              </w:rPr>
              <w:t>Business požadavky</w:t>
            </w:r>
          </w:p>
          <w:p w:rsidR="006E5A00" w:rsidRDefault="00BE587E">
            <w:pPr>
              <w:pStyle w:val="Odstavecseseznamem"/>
              <w:numPr>
                <w:ilvl w:val="0"/>
                <w:numId w:val="4"/>
              </w:numPr>
              <w:rPr>
                <w:rFonts w:asciiTheme="minorHAnsi" w:eastAsia="Times New Roman" w:hAnsiTheme="minorHAnsi"/>
                <w:color w:val="212121"/>
                <w:sz w:val="20"/>
                <w:szCs w:val="20"/>
                <w:highlight w:val="white"/>
                <w:lang w:val="cs-CZ"/>
              </w:rPr>
            </w:pPr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Vytvoření návrhového vzoru pro implementaci 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knime</w:t>
            </w:r>
            <w:proofErr w:type="spell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 pro plnění dat do 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StageArea</w:t>
            </w:r>
            <w:proofErr w:type="spellEnd"/>
          </w:p>
          <w:p w:rsidR="006E5A00" w:rsidRDefault="00BE587E">
            <w:pPr>
              <w:pStyle w:val="Odstavecseseznamem"/>
              <w:numPr>
                <w:ilvl w:val="0"/>
                <w:numId w:val="4"/>
              </w:numPr>
              <w:rPr>
                <w:rFonts w:asciiTheme="minorHAnsi" w:eastAsia="Times New Roman" w:hAnsiTheme="minorHAnsi"/>
                <w:color w:val="212121"/>
                <w:sz w:val="20"/>
                <w:szCs w:val="20"/>
                <w:highlight w:val="white"/>
                <w:lang w:val="cs-CZ"/>
              </w:rPr>
            </w:pPr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Vytvoření návrhového vzoru pro implementaci 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knime</w:t>
            </w:r>
            <w:proofErr w:type="spell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 pro plnění dat do struktury ADS v návrhovém vzoru Data</w:t>
            </w:r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Vault</w:t>
            </w:r>
            <w:proofErr w:type="spell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 2.0</w:t>
            </w:r>
          </w:p>
          <w:p w:rsidR="006E5A00" w:rsidRDefault="00BE587E">
            <w:pPr>
              <w:pStyle w:val="Odstavecseseznamem"/>
              <w:numPr>
                <w:ilvl w:val="0"/>
                <w:numId w:val="4"/>
              </w:numPr>
              <w:rPr>
                <w:rFonts w:asciiTheme="minorHAnsi" w:eastAsia="Times New Roman" w:hAnsiTheme="minorHAnsi"/>
                <w:sz w:val="20"/>
                <w:szCs w:val="20"/>
                <w:lang w:val="cs-CZ"/>
              </w:rPr>
            </w:pPr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Ověřit body 1 a 2 na </w:t>
            </w:r>
            <w:proofErr w:type="gram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datech z mzdového</w:t>
            </w:r>
            <w:proofErr w:type="gram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 programu VEMA</w:t>
            </w:r>
          </w:p>
          <w:p w:rsidR="006E5A00" w:rsidRDefault="00BE587E">
            <w:pPr>
              <w:pStyle w:val="Odstavecseseznamem"/>
              <w:numPr>
                <w:ilvl w:val="0"/>
                <w:numId w:val="4"/>
              </w:numPr>
              <w:rPr>
                <w:rFonts w:asciiTheme="minorHAnsi" w:eastAsia="Times New Roman" w:hAnsiTheme="minorHAnsi"/>
                <w:sz w:val="20"/>
                <w:szCs w:val="20"/>
                <w:lang w:val="cs-CZ"/>
              </w:rPr>
            </w:pPr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lastRenderedPageBreak/>
              <w:t xml:space="preserve">Zapojit do nasazování 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git</w:t>
            </w:r>
            <w:proofErr w:type="spell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 xml:space="preserve"> a 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verzování</w:t>
            </w:r>
            <w:proofErr w:type="spell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, CI</w:t>
            </w:r>
          </w:p>
          <w:p w:rsidR="006E5A00" w:rsidRDefault="00BE587E">
            <w:pPr>
              <w:pStyle w:val="Odstavecseseznamem"/>
              <w:numPr>
                <w:ilvl w:val="0"/>
                <w:numId w:val="4"/>
              </w:numPr>
              <w:rPr>
                <w:rFonts w:asciiTheme="minorHAnsi" w:eastAsia="Times New Roman" w:hAnsiTheme="minorHAnsi"/>
                <w:sz w:val="20"/>
                <w:szCs w:val="20"/>
                <w:lang w:val="cs-CZ"/>
              </w:rPr>
            </w:pPr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Napojení na monitoring (</w:t>
            </w:r>
            <w:proofErr w:type="spellStart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zabix</w:t>
            </w:r>
            <w:proofErr w:type="spellEnd"/>
            <w:r>
              <w:rPr>
                <w:rFonts w:eastAsia="Times New Roman"/>
                <w:color w:val="212121"/>
                <w:sz w:val="20"/>
                <w:szCs w:val="20"/>
                <w:shd w:val="clear" w:color="auto" w:fill="FFFFFF"/>
                <w:lang w:val="cs-CZ"/>
              </w:rPr>
              <w:t>)</w:t>
            </w:r>
          </w:p>
          <w:p w:rsidR="006E5A00" w:rsidRDefault="006E5A00">
            <w:pPr>
              <w:spacing w:after="0" w:line="240" w:lineRule="auto"/>
              <w:ind w:right="41"/>
              <w:rPr>
                <w:rFonts w:asciiTheme="minorHAnsi" w:hAnsiTheme="minorHAnsi"/>
                <w:i/>
                <w:sz w:val="20"/>
                <w:szCs w:val="20"/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i/>
                <w:sz w:val="20"/>
                <w:szCs w:val="20"/>
                <w:lang w:val="cs-CZ"/>
              </w:rPr>
              <w:t>Funkční požadavky</w:t>
            </w:r>
          </w:p>
          <w:p w:rsidR="006E5A00" w:rsidRDefault="00BE587E">
            <w:pPr>
              <w:numPr>
                <w:ilvl w:val="0"/>
                <w:numId w:val="2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Systém bude provádět extrakci dat z provozních systémů do </w:t>
            </w:r>
            <w:proofErr w:type="spellStart"/>
            <w:r>
              <w:rPr>
                <w:sz w:val="20"/>
                <w:szCs w:val="20"/>
                <w:lang w:val="cs-CZ"/>
              </w:rPr>
              <w:t>Stage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area</w:t>
            </w:r>
          </w:p>
          <w:p w:rsidR="006E5A00" w:rsidRDefault="00BE587E">
            <w:pPr>
              <w:numPr>
                <w:ilvl w:val="0"/>
                <w:numId w:val="2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Systém bude provádět čistění </w:t>
            </w:r>
            <w:r>
              <w:rPr>
                <w:sz w:val="20"/>
                <w:szCs w:val="20"/>
                <w:lang w:val="cs-CZ"/>
              </w:rPr>
              <w:t>dat do cílových struktur</w:t>
            </w:r>
          </w:p>
          <w:p w:rsidR="006E5A00" w:rsidRDefault="00BE587E">
            <w:pPr>
              <w:numPr>
                <w:ilvl w:val="0"/>
                <w:numId w:val="2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Systém bude provádět agregaci údajů – datové kostky</w:t>
            </w:r>
          </w:p>
          <w:p w:rsidR="006E5A00" w:rsidRDefault="00BE587E">
            <w:pPr>
              <w:numPr>
                <w:ilvl w:val="0"/>
                <w:numId w:val="2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Návrh struktur a ověření pro ukládání dat v oblasti mzdy</w:t>
            </w:r>
          </w:p>
          <w:p w:rsidR="006E5A00" w:rsidRDefault="006E5A00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Ostatní požadavky</w:t>
            </w:r>
          </w:p>
          <w:p w:rsidR="006E5A00" w:rsidRDefault="00BE587E">
            <w:pPr>
              <w:numPr>
                <w:ilvl w:val="0"/>
                <w:numId w:val="3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Získaná data </w:t>
            </w:r>
            <w:proofErr w:type="gramStart"/>
            <w:r>
              <w:rPr>
                <w:sz w:val="20"/>
                <w:szCs w:val="20"/>
                <w:lang w:val="cs-CZ"/>
              </w:rPr>
              <w:t>budou uloženy</w:t>
            </w:r>
            <w:proofErr w:type="gramEnd"/>
            <w:r>
              <w:rPr>
                <w:sz w:val="20"/>
                <w:szCs w:val="20"/>
                <w:lang w:val="cs-CZ"/>
              </w:rPr>
              <w:t xml:space="preserve"> v relační databázi.</w:t>
            </w:r>
          </w:p>
          <w:p w:rsidR="006E5A00" w:rsidRDefault="00BE587E">
            <w:pPr>
              <w:numPr>
                <w:ilvl w:val="0"/>
                <w:numId w:val="3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Cílová relační databáze bude </w:t>
            </w:r>
            <w:proofErr w:type="spellStart"/>
            <w:r>
              <w:rPr>
                <w:sz w:val="20"/>
                <w:szCs w:val="20"/>
                <w:lang w:val="cs-CZ"/>
              </w:rPr>
              <w:t>PostgreSQL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a novější, </w:t>
            </w:r>
          </w:p>
          <w:p w:rsidR="006E5A00" w:rsidRDefault="00BE587E">
            <w:pPr>
              <w:numPr>
                <w:ilvl w:val="0"/>
                <w:numId w:val="3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ETL </w:t>
            </w:r>
            <w:r>
              <w:rPr>
                <w:sz w:val="20"/>
                <w:szCs w:val="20"/>
                <w:lang w:val="cs-CZ"/>
              </w:rPr>
              <w:t xml:space="preserve">bude </w:t>
            </w:r>
            <w:proofErr w:type="spellStart"/>
            <w:r>
              <w:rPr>
                <w:sz w:val="20"/>
                <w:szCs w:val="20"/>
                <w:lang w:val="cs-CZ"/>
              </w:rPr>
              <w:t>knime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analytic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platform</w:t>
            </w:r>
            <w:proofErr w:type="spellEnd"/>
            <w:r>
              <w:rPr>
                <w:sz w:val="20"/>
                <w:szCs w:val="20"/>
                <w:lang w:val="cs-CZ"/>
              </w:rPr>
              <w:t>,</w:t>
            </w:r>
          </w:p>
          <w:p w:rsidR="006E5A00" w:rsidRDefault="00BE587E">
            <w:pPr>
              <w:numPr>
                <w:ilvl w:val="0"/>
                <w:numId w:val="3"/>
              </w:num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Součástí projektu je vytvoření uživatelské dokumentace pro provoz a potřebnou konfiguraci aplikace</w:t>
            </w:r>
          </w:p>
          <w:p w:rsidR="006E5A00" w:rsidRDefault="006E5A00">
            <w:pPr>
              <w:spacing w:after="0" w:line="240" w:lineRule="auto"/>
              <w:ind w:right="41"/>
              <w:rPr>
                <w:lang w:val="cs-CZ"/>
              </w:rPr>
            </w:pPr>
          </w:p>
          <w:p w:rsidR="006E5A00" w:rsidRDefault="00BE587E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Předpokládaný časový harmonogram projektu</w:t>
            </w:r>
          </w:p>
          <w:p w:rsidR="006E5A00" w:rsidRDefault="00BE587E">
            <w:pPr>
              <w:spacing w:after="0" w:line="240" w:lineRule="auto"/>
              <w:ind w:right="41"/>
            </w:pPr>
            <w:r>
              <w:rPr>
                <w:sz w:val="20"/>
                <w:szCs w:val="20"/>
                <w:lang w:val="cs-CZ"/>
              </w:rPr>
              <w:t xml:space="preserve">09-10. 2018 </w:t>
            </w:r>
          </w:p>
          <w:p w:rsidR="006E5A00" w:rsidRDefault="00BE587E">
            <w:pPr>
              <w:spacing w:after="0" w:line="240" w:lineRule="auto"/>
              <w:ind w:left="708"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Začátek projektu, konzultace s odborníky, navržení architektury systému</w:t>
            </w:r>
          </w:p>
          <w:p w:rsidR="006E5A00" w:rsidRDefault="00BE587E">
            <w:pPr>
              <w:spacing w:after="0" w:line="240" w:lineRule="auto"/>
              <w:ind w:right="41"/>
            </w:pPr>
            <w:r>
              <w:rPr>
                <w:sz w:val="20"/>
                <w:szCs w:val="20"/>
                <w:lang w:val="cs-CZ"/>
              </w:rPr>
              <w:t>11.2018 – 01.2019</w:t>
            </w:r>
          </w:p>
          <w:p w:rsidR="006E5A00" w:rsidRDefault="00BE587E">
            <w:pPr>
              <w:spacing w:after="0" w:line="240" w:lineRule="auto"/>
              <w:ind w:left="708" w:right="41"/>
            </w:pPr>
            <w:r>
              <w:rPr>
                <w:sz w:val="20"/>
                <w:szCs w:val="20"/>
                <w:lang w:val="cs-CZ"/>
              </w:rPr>
              <w:t>Vytváření aplikace</w:t>
            </w:r>
          </w:p>
          <w:p w:rsidR="006E5A00" w:rsidRDefault="00BE587E">
            <w:pPr>
              <w:spacing w:after="0" w:line="240" w:lineRule="auto"/>
              <w:ind w:right="41"/>
            </w:pPr>
            <w:r>
              <w:rPr>
                <w:sz w:val="20"/>
                <w:szCs w:val="20"/>
                <w:lang w:val="cs-CZ"/>
              </w:rPr>
              <w:t>02.2019 – 03.2019</w:t>
            </w:r>
          </w:p>
          <w:p w:rsidR="006E5A00" w:rsidRDefault="00BE587E">
            <w:pPr>
              <w:spacing w:after="0" w:line="240" w:lineRule="auto"/>
              <w:ind w:left="708"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Testování aplikace, ladění, předání projektu</w:t>
            </w:r>
          </w:p>
          <w:p w:rsidR="006E5A00" w:rsidRDefault="006E5A00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</w:p>
          <w:p w:rsidR="006E5A00" w:rsidRDefault="006E5A00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</w:p>
        </w:tc>
      </w:tr>
    </w:tbl>
    <w:p w:rsidR="006E5A00" w:rsidRDefault="006E5A00">
      <w:pPr>
        <w:spacing w:after="0"/>
        <w:rPr>
          <w:sz w:val="10"/>
          <w:szCs w:val="10"/>
        </w:rPr>
      </w:pPr>
    </w:p>
    <w:p w:rsidR="006E5A00" w:rsidRDefault="006E5A00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4574"/>
        <w:gridCol w:w="4575"/>
      </w:tblGrid>
      <w:tr w:rsidR="006E5A00">
        <w:trPr>
          <w:trHeight w:val="374"/>
          <w:jc w:val="center"/>
        </w:trPr>
        <w:tc>
          <w:tcPr>
            <w:tcW w:w="9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99"/>
            <w:tcMar>
              <w:left w:w="110" w:type="dxa"/>
            </w:tcMar>
            <w:vAlign w:val="center"/>
          </w:tcPr>
          <w:p w:rsidR="006E5A00" w:rsidRDefault="00BE587E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služby/výstupy</w:t>
            </w:r>
          </w:p>
        </w:tc>
      </w:tr>
      <w:tr w:rsidR="006E5A00">
        <w:trPr>
          <w:trHeight w:val="431"/>
          <w:jc w:val="center"/>
        </w:trPr>
        <w:tc>
          <w:tcPr>
            <w:tcW w:w="4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99"/>
            <w:tcMar>
              <w:left w:w="110" w:type="dxa"/>
            </w:tcMar>
          </w:tcPr>
          <w:p w:rsidR="006E5A00" w:rsidRDefault="00BE587E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</w:p>
        </w:tc>
        <w:tc>
          <w:tcPr>
            <w:tcW w:w="4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99"/>
            <w:tcMar>
              <w:left w:w="110" w:type="dxa"/>
            </w:tcMar>
            <w:vAlign w:val="center"/>
          </w:tcPr>
          <w:p w:rsidR="006E5A00" w:rsidRDefault="00BE587E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Výstupy </w:t>
            </w:r>
            <w:r>
              <w:rPr>
                <w:i/>
                <w:sz w:val="20"/>
                <w:szCs w:val="20"/>
              </w:rPr>
              <w:t>(Vámi uvedené výstupy budou předkládány v žádosti o platbu žadatele)</w:t>
            </w:r>
          </w:p>
        </w:tc>
      </w:tr>
      <w:tr w:rsidR="006E5A00">
        <w:trPr>
          <w:trHeight w:val="312"/>
          <w:jc w:val="center"/>
        </w:trPr>
        <w:tc>
          <w:tcPr>
            <w:tcW w:w="4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</w:tcPr>
          <w:p w:rsidR="006E5A00" w:rsidRDefault="00BE587E">
            <w:pPr>
              <w:pStyle w:val="Odstavecseseznamem"/>
              <w:spacing w:before="120" w:after="200"/>
              <w:ind w:left="0" w:right="41"/>
              <w:jc w:val="both"/>
              <w:rPr>
                <w:i/>
                <w:spacing w:val="6"/>
                <w:sz w:val="20"/>
                <w:szCs w:val="20"/>
                <w:lang w:val="cs-CZ"/>
              </w:rPr>
            </w:pPr>
            <w:r>
              <w:rPr>
                <w:i/>
                <w:spacing w:val="6"/>
                <w:sz w:val="20"/>
                <w:szCs w:val="20"/>
                <w:lang w:val="cs-CZ"/>
              </w:rPr>
              <w:t>vývoj softwaru</w:t>
            </w:r>
          </w:p>
        </w:tc>
        <w:tc>
          <w:tcPr>
            <w:tcW w:w="457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10" w:type="dxa"/>
            </w:tcMar>
          </w:tcPr>
          <w:p w:rsidR="006E5A00" w:rsidRDefault="00BE587E">
            <w:pPr>
              <w:pStyle w:val="Odstavecseseznamem"/>
              <w:spacing w:before="120" w:after="200"/>
              <w:ind w:left="0" w:right="41"/>
              <w:jc w:val="both"/>
              <w:rPr>
                <w:i/>
                <w:spacing w:val="6"/>
                <w:sz w:val="20"/>
                <w:szCs w:val="20"/>
                <w:lang w:val="cs-CZ"/>
              </w:rPr>
            </w:pPr>
            <w:r>
              <w:rPr>
                <w:i/>
                <w:spacing w:val="6"/>
                <w:sz w:val="20"/>
                <w:szCs w:val="20"/>
                <w:lang w:val="cs-CZ"/>
              </w:rPr>
              <w:t xml:space="preserve">Předávací protokol, </w:t>
            </w:r>
          </w:p>
          <w:p w:rsidR="006E5A00" w:rsidRDefault="00BE587E">
            <w:pPr>
              <w:pStyle w:val="Odstavecseseznamem"/>
              <w:spacing w:before="120" w:after="200"/>
              <w:ind w:left="0" w:right="41"/>
              <w:jc w:val="both"/>
              <w:rPr>
                <w:i/>
                <w:spacing w:val="6"/>
                <w:sz w:val="20"/>
                <w:szCs w:val="20"/>
                <w:lang w:val="cs-CZ"/>
              </w:rPr>
            </w:pPr>
            <w:r>
              <w:rPr>
                <w:i/>
                <w:spacing w:val="6"/>
                <w:sz w:val="20"/>
                <w:szCs w:val="20"/>
                <w:lang w:val="cs-CZ"/>
              </w:rPr>
              <w:t xml:space="preserve">protokol o testování softwaru, </w:t>
            </w:r>
          </w:p>
          <w:p w:rsidR="006E5A00" w:rsidRDefault="00BE587E">
            <w:pPr>
              <w:pStyle w:val="Odstavecseseznamem"/>
              <w:spacing w:before="120" w:after="200"/>
              <w:ind w:left="0" w:right="41"/>
              <w:jc w:val="both"/>
              <w:rPr>
                <w:i/>
                <w:spacing w:val="6"/>
                <w:sz w:val="20"/>
                <w:szCs w:val="20"/>
                <w:lang w:val="cs-CZ"/>
              </w:rPr>
            </w:pPr>
            <w:r>
              <w:rPr>
                <w:i/>
                <w:spacing w:val="6"/>
                <w:sz w:val="20"/>
                <w:szCs w:val="20"/>
                <w:lang w:val="cs-CZ"/>
              </w:rPr>
              <w:t>soupis souborů v </w:t>
            </w:r>
            <w:proofErr w:type="spellStart"/>
            <w:r>
              <w:rPr>
                <w:i/>
                <w:spacing w:val="6"/>
                <w:sz w:val="20"/>
                <w:szCs w:val="20"/>
                <w:lang w:val="cs-CZ"/>
              </w:rPr>
              <w:t>gil</w:t>
            </w:r>
            <w:proofErr w:type="spellEnd"/>
            <w:r>
              <w:rPr>
                <w:i/>
                <w:spacing w:val="6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i/>
                <w:spacing w:val="6"/>
                <w:sz w:val="20"/>
                <w:szCs w:val="20"/>
                <w:lang w:val="cs-CZ"/>
              </w:rPr>
              <w:t>tab</w:t>
            </w:r>
            <w:proofErr w:type="spellEnd"/>
          </w:p>
        </w:tc>
      </w:tr>
    </w:tbl>
    <w:p w:rsidR="006E5A00" w:rsidRDefault="006E5A00">
      <w:pPr>
        <w:spacing w:after="0"/>
        <w:rPr>
          <w:sz w:val="10"/>
          <w:szCs w:val="10"/>
        </w:rPr>
      </w:pPr>
    </w:p>
    <w:p w:rsidR="006E5A00" w:rsidRDefault="006E5A00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285"/>
      </w:tblGrid>
      <w:tr w:rsidR="006E5A00">
        <w:trPr>
          <w:trHeight w:val="6067"/>
          <w:jc w:val="center"/>
        </w:trPr>
        <w:tc>
          <w:tcPr>
            <w:tcW w:w="914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tbl>
            <w:tblPr>
              <w:tblW w:w="9177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1"/>
                <w:right w:val="single" w:sz="4" w:space="0" w:color="00000A"/>
                <w:insideH w:val="single" w:sz="4" w:space="0" w:color="000001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144"/>
              <w:gridCol w:w="6033"/>
            </w:tblGrid>
            <w:tr w:rsidR="006E5A00">
              <w:trPr>
                <w:trHeight w:val="254"/>
                <w:jc w:val="center"/>
              </w:trPr>
              <w:tc>
                <w:tcPr>
                  <w:tcW w:w="917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99"/>
                  <w:tcMar>
                    <w:left w:w="103" w:type="dxa"/>
                  </w:tcMar>
                  <w:vAlign w:val="center"/>
                </w:tcPr>
                <w:p w:rsidR="006E5A00" w:rsidRDefault="00BE587E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Rozpočet projektu</w:t>
                  </w:r>
                </w:p>
                <w:p w:rsidR="006E5A00" w:rsidRDefault="00BE587E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(Položky rozpočtu budou odpovídat předmětům služby, které uvádíte v kapitole Předmět služby/výstupy.) </w:t>
                  </w:r>
                </w:p>
              </w:tc>
            </w:tr>
            <w:tr w:rsidR="006E5A00">
              <w:trPr>
                <w:trHeight w:val="280"/>
                <w:jc w:val="center"/>
              </w:trPr>
              <w:tc>
                <w:tcPr>
                  <w:tcW w:w="31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6E5A00">
                  <w:pPr>
                    <w:pStyle w:val="Odstavecseseznamem"/>
                    <w:spacing w:before="120" w:after="20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6032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BE587E">
                  <w:pPr>
                    <w:spacing w:before="120" w:after="0"/>
                    <w:ind w:right="394"/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Cena</w:t>
                  </w:r>
                </w:p>
              </w:tc>
            </w:tr>
            <w:tr w:rsidR="006E5A00">
              <w:trPr>
                <w:trHeight w:val="219"/>
                <w:jc w:val="center"/>
              </w:trPr>
              <w:tc>
                <w:tcPr>
                  <w:tcW w:w="31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BE587E">
                  <w:pPr>
                    <w:pStyle w:val="Odstavecseseznamem"/>
                    <w:spacing w:before="120" w:after="200"/>
                    <w:ind w:left="0" w:right="41"/>
                    <w:rPr>
                      <w:i/>
                      <w:spacing w:val="6"/>
                      <w:sz w:val="20"/>
                      <w:szCs w:val="20"/>
                      <w:lang w:val="cs-CZ"/>
                    </w:rPr>
                  </w:pPr>
                  <w:r>
                    <w:rPr>
                      <w:i/>
                      <w:spacing w:val="6"/>
                      <w:sz w:val="20"/>
                      <w:szCs w:val="20"/>
                      <w:lang w:val="cs-CZ"/>
                    </w:rPr>
                    <w:t>položka 1 – vývoj softwaru</w:t>
                  </w:r>
                </w:p>
              </w:tc>
              <w:tc>
                <w:tcPr>
                  <w:tcW w:w="6032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BE587E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 xml:space="preserve">380 000,- Kč bez </w:t>
                  </w:r>
                  <w:r>
                    <w:rPr>
                      <w:sz w:val="20"/>
                      <w:szCs w:val="20"/>
                      <w:lang w:val="cs-CZ"/>
                    </w:rPr>
                    <w:t>DPH</w:t>
                  </w:r>
                </w:p>
              </w:tc>
            </w:tr>
            <w:tr w:rsidR="006E5A00">
              <w:trPr>
                <w:trHeight w:val="224"/>
                <w:jc w:val="center"/>
              </w:trPr>
              <w:tc>
                <w:tcPr>
                  <w:tcW w:w="3144" w:type="dxa"/>
                  <w:tcBorders>
                    <w:top w:val="single" w:sz="4" w:space="0" w:color="00000A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6E5A00">
                  <w:pPr>
                    <w:pStyle w:val="Odstavecseseznamem"/>
                    <w:spacing w:before="120" w:after="200"/>
                    <w:ind w:left="0" w:right="41"/>
                    <w:rPr>
                      <w:i/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6032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BE587E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,- Kč bez/s DPH</w:t>
                  </w:r>
                  <w:r>
                    <w:rPr>
                      <w:b/>
                      <w:spacing w:val="6"/>
                      <w:lang w:val="cs-CZ"/>
                    </w:rPr>
                    <w:t>*</w:t>
                  </w:r>
                </w:p>
              </w:tc>
            </w:tr>
            <w:tr w:rsidR="006E5A00">
              <w:trPr>
                <w:trHeight w:val="257"/>
                <w:jc w:val="center"/>
              </w:trPr>
              <w:tc>
                <w:tcPr>
                  <w:tcW w:w="3144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6E5A00">
                  <w:pPr>
                    <w:pStyle w:val="Odstavecseseznamem"/>
                    <w:spacing w:before="120" w:after="200"/>
                    <w:ind w:left="0" w:right="41"/>
                    <w:rPr>
                      <w:i/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6032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  <w:vAlign w:val="center"/>
                </w:tcPr>
                <w:p w:rsidR="006E5A00" w:rsidRDefault="00BE587E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,- Kč bez/s DPH</w:t>
                  </w:r>
                  <w:r>
                    <w:rPr>
                      <w:b/>
                      <w:spacing w:val="6"/>
                      <w:lang w:val="cs-CZ"/>
                    </w:rPr>
                    <w:t>*</w:t>
                  </w:r>
                </w:p>
              </w:tc>
            </w:tr>
            <w:tr w:rsidR="006E5A00">
              <w:trPr>
                <w:trHeight w:val="283"/>
                <w:jc w:val="center"/>
              </w:trPr>
              <w:tc>
                <w:tcPr>
                  <w:tcW w:w="3144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DEEAF6"/>
                  <w:tcMar>
                    <w:left w:w="103" w:type="dxa"/>
                  </w:tcMar>
                </w:tcPr>
                <w:p w:rsidR="006E5A00" w:rsidRDefault="00BE587E">
                  <w:pPr>
                    <w:pStyle w:val="Odstavecseseznamem"/>
                    <w:spacing w:before="120" w:after="20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>
                    <w:rPr>
                      <w:b/>
                      <w:spacing w:val="6"/>
                      <w:szCs w:val="22"/>
                      <w:lang w:val="cs-CZ"/>
                    </w:rPr>
                    <w:t>Celkové ZPŮSOBILÉ výdaje projektu (cena bez/s DPH)*</w:t>
                  </w:r>
                </w:p>
                <w:p w:rsidR="006E5A00" w:rsidRDefault="00BE587E">
                  <w:pPr>
                    <w:spacing w:before="120"/>
                    <w:ind w:right="41"/>
                    <w:rPr>
                      <w:b/>
                      <w:spacing w:val="6"/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*</w:t>
                  </w:r>
                  <w:r>
                    <w:rPr>
                      <w:sz w:val="20"/>
                      <w:szCs w:val="20"/>
                    </w:rPr>
                    <w:t>nehodící škrtněte (cena bez DPH nebo cena s DPH)</w:t>
                  </w:r>
                </w:p>
              </w:tc>
              <w:tc>
                <w:tcPr>
                  <w:tcW w:w="6032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DEEAF6"/>
                  <w:tcMar>
                    <w:left w:w="103" w:type="dxa"/>
                  </w:tcMar>
                </w:tcPr>
                <w:p w:rsidR="006E5A00" w:rsidRDefault="00BE587E">
                  <w:pPr>
                    <w:spacing w:before="120" w:after="0"/>
                    <w:ind w:right="394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sz w:val="20"/>
                      <w:szCs w:val="20"/>
                      <w:lang w:val="cs-CZ"/>
                    </w:rPr>
                    <w:t>380 000</w:t>
                  </w:r>
                  <w:r>
                    <w:rPr>
                      <w:b/>
                      <w:lang w:val="cs-CZ"/>
                    </w:rPr>
                    <w:t>,- Kč bez DPH</w:t>
                  </w:r>
                </w:p>
                <w:p w:rsidR="006E5A00" w:rsidRDefault="00BE587E">
                  <w:pPr>
                    <w:spacing w:before="120" w:after="0"/>
                    <w:ind w:right="394"/>
                    <w:rPr>
                      <w:b/>
                      <w:sz w:val="20"/>
                      <w:szCs w:val="20"/>
                      <w:lang w:val="cs-CZ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>Cenu bez DPH uveďte, pokud je žadatel oprávněn nárokovat odpočet DPH na vstupu (je plátcem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 DPH), pokud není, tak uveďte cenu s DPH. V žádném případě neuvádějte obě ceny (s DPH, i bez DPH), tj. vyberte pouze jednu variantu – nehodící škrtněte nebo smažte.</w:t>
                  </w:r>
                </w:p>
              </w:tc>
            </w:tr>
            <w:tr w:rsidR="006E5A00">
              <w:trPr>
                <w:trHeight w:val="283"/>
                <w:jc w:val="center"/>
              </w:trPr>
              <w:tc>
                <w:tcPr>
                  <w:tcW w:w="3144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DEEAF6"/>
                  <w:tcMar>
                    <w:left w:w="103" w:type="dxa"/>
                  </w:tcMar>
                </w:tcPr>
                <w:p w:rsidR="006E5A00" w:rsidRDefault="00BE587E">
                  <w:pPr>
                    <w:pStyle w:val="Odstavecseseznamem"/>
                    <w:spacing w:before="120" w:after="20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>
                    <w:rPr>
                      <w:b/>
                      <w:spacing w:val="6"/>
                      <w:szCs w:val="22"/>
                      <w:lang w:val="cs-CZ"/>
                    </w:rPr>
                    <w:t>Celkové NEZPŮSOBILÉ výdaje projektu (cena bez/s DPH)*</w:t>
                  </w:r>
                </w:p>
              </w:tc>
              <w:tc>
                <w:tcPr>
                  <w:tcW w:w="6032" w:type="dxa"/>
                  <w:tcBorders>
                    <w:top w:val="single" w:sz="6" w:space="0" w:color="000001"/>
                    <w:left w:val="single" w:sz="4" w:space="0" w:color="00000A"/>
                    <w:bottom w:val="single" w:sz="6" w:space="0" w:color="000001"/>
                    <w:right w:val="single" w:sz="4" w:space="0" w:color="00000A"/>
                  </w:tcBorders>
                  <w:shd w:val="clear" w:color="auto" w:fill="DEEAF6"/>
                  <w:tcMar>
                    <w:left w:w="103" w:type="dxa"/>
                  </w:tcMar>
                </w:tcPr>
                <w:p w:rsidR="006E5A00" w:rsidRDefault="00BE587E">
                  <w:pPr>
                    <w:spacing w:before="120" w:after="0"/>
                    <w:ind w:right="394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sz w:val="20"/>
                      <w:szCs w:val="20"/>
                      <w:lang w:val="cs-CZ"/>
                    </w:rPr>
                    <w:t xml:space="preserve">                      </w:t>
                  </w:r>
                  <w:r>
                    <w:rPr>
                      <w:b/>
                      <w:lang w:val="cs-CZ"/>
                    </w:rPr>
                    <w:t xml:space="preserve">,- Kč bez/s </w:t>
                  </w:r>
                  <w:r>
                    <w:rPr>
                      <w:b/>
                      <w:lang w:val="cs-CZ"/>
                    </w:rPr>
                    <w:t>DPH</w:t>
                  </w:r>
                  <w:r>
                    <w:rPr>
                      <w:b/>
                      <w:spacing w:val="6"/>
                      <w:lang w:val="cs-CZ"/>
                    </w:rPr>
                    <w:t>*</w:t>
                  </w:r>
                </w:p>
                <w:p w:rsidR="006E5A00" w:rsidRDefault="006E5A00">
                  <w:pPr>
                    <w:spacing w:before="120" w:after="0"/>
                    <w:ind w:right="394"/>
                    <w:jc w:val="both"/>
                    <w:rPr>
                      <w:b/>
                      <w:lang w:val="cs-CZ"/>
                    </w:rPr>
                  </w:pPr>
                </w:p>
              </w:tc>
            </w:tr>
          </w:tbl>
          <w:p w:rsidR="006E5A00" w:rsidRDefault="00BE587E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b/>
              </w:rPr>
              <w:t>Cena obsahuje:</w:t>
            </w:r>
            <w:r>
              <w:t xml:space="preserve"> návrh architektury systému, vývoj softwarového nástroje, vypracování dokumentace, testování, nasazení u žadatele. Nabízená cena obsahuje režie ve výši </w:t>
            </w:r>
            <w:r>
              <w:rPr>
                <w:highlight w:val="yellow"/>
              </w:rPr>
              <w:t>25</w:t>
            </w:r>
            <w:r>
              <w:t>%.</w:t>
            </w:r>
          </w:p>
        </w:tc>
      </w:tr>
    </w:tbl>
    <w:p w:rsidR="006E5A00" w:rsidRDefault="006E5A00">
      <w:pPr>
        <w:pStyle w:val="Odstavecseseznamem"/>
        <w:spacing w:after="160"/>
        <w:ind w:left="0"/>
        <w:contextualSpacing/>
        <w:rPr>
          <w:color w:val="FF0000"/>
          <w:sz w:val="10"/>
          <w:szCs w:val="10"/>
        </w:rPr>
      </w:pPr>
    </w:p>
    <w:p w:rsidR="006E5A00" w:rsidRDefault="006E5A00">
      <w:pPr>
        <w:pStyle w:val="Odstavecseseznamem"/>
        <w:spacing w:after="160"/>
        <w:ind w:left="0"/>
        <w:contextualSpacing/>
        <w:rPr>
          <w:color w:val="FF0000"/>
          <w:sz w:val="10"/>
          <w:szCs w:val="10"/>
        </w:rPr>
      </w:pPr>
    </w:p>
    <w:tbl>
      <w:tblPr>
        <w:tblW w:w="9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96"/>
        <w:gridCol w:w="5664"/>
      </w:tblGrid>
      <w:tr w:rsidR="006E5A00">
        <w:trPr>
          <w:jc w:val="center"/>
        </w:trPr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:rsidR="006E5A00" w:rsidRDefault="00BE587E">
            <w:pPr>
              <w:spacing w:before="120" w:after="0"/>
              <w:rPr>
                <w:b/>
              </w:rPr>
            </w:pPr>
            <w:r>
              <w:rPr>
                <w:b/>
              </w:rPr>
              <w:t>Poskytovatel služby/Instituce</w:t>
            </w:r>
          </w:p>
        </w:tc>
      </w:tr>
      <w:tr w:rsidR="006E5A00">
        <w:trPr>
          <w:trHeight w:val="378"/>
          <w:jc w:val="center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5A00" w:rsidRDefault="00BE587E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 statutárního zástupce instituce nebo </w:t>
            </w:r>
            <w:r>
              <w:rPr>
                <w:sz w:val="20"/>
                <w:szCs w:val="20"/>
              </w:rPr>
              <w:t>zplnomocněné osoby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5A00" w:rsidRDefault="00BE58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RNDr. Martin Balej, Ph.D.</w:t>
            </w:r>
          </w:p>
        </w:tc>
      </w:tr>
      <w:tr w:rsidR="006E5A00">
        <w:trPr>
          <w:jc w:val="center"/>
        </w:trPr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5A00" w:rsidRDefault="00BE587E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Čestně prohlašuji, že Instituce je odborně způsobilá k realizaci nabídky. Čestně prohlašuji, že předložené údaje jsou pravdivé a odpovídají skutečnosti. Jsem si vědom možných právních dopadů v případě </w:t>
            </w:r>
            <w:r>
              <w:rPr>
                <w:rFonts w:cs="Calibri"/>
                <w:sz w:val="20"/>
                <w:szCs w:val="20"/>
              </w:rPr>
              <w:t>zjištění skutečnosti, že byla poskytnuta podpora na základě předložení nepravdivých údajů.</w:t>
            </w:r>
          </w:p>
        </w:tc>
      </w:tr>
      <w:tr w:rsidR="006E5A00">
        <w:trPr>
          <w:jc w:val="center"/>
        </w:trPr>
        <w:tc>
          <w:tcPr>
            <w:tcW w:w="9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5A00" w:rsidRDefault="006E5A00">
            <w:pPr>
              <w:spacing w:before="120" w:after="0"/>
              <w:rPr>
                <w:sz w:val="20"/>
                <w:szCs w:val="20"/>
              </w:rPr>
            </w:pPr>
          </w:p>
          <w:p w:rsidR="006E5A00" w:rsidRDefault="000210F6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Ústí nad Labem dne        .  </w:t>
            </w:r>
            <w:bookmarkStart w:id="0" w:name="_GoBack"/>
            <w:bookmarkEnd w:id="0"/>
            <w:r w:rsidR="00BE587E">
              <w:rPr>
                <w:sz w:val="20"/>
                <w:szCs w:val="20"/>
              </w:rPr>
              <w:t>. 2018</w:t>
            </w:r>
          </w:p>
          <w:p w:rsidR="006E5A00" w:rsidRDefault="006E5A00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</w:p>
          <w:p w:rsidR="006E5A00" w:rsidRDefault="006E5A00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</w:p>
          <w:p w:rsidR="006E5A00" w:rsidRDefault="006E5A00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</w:p>
          <w:p w:rsidR="006E5A00" w:rsidRDefault="00BE587E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</w:t>
            </w:r>
          </w:p>
          <w:p w:rsidR="006E5A00" w:rsidRDefault="00BE587E">
            <w:pPr>
              <w:spacing w:after="0"/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podpis statutárního zástupce instituce</w:t>
            </w:r>
          </w:p>
          <w:p w:rsidR="006E5A00" w:rsidRDefault="00BE587E">
            <w:pPr>
              <w:spacing w:after="0"/>
              <w:ind w:right="459"/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nebo zplnomocněné osoby</w:t>
            </w:r>
          </w:p>
        </w:tc>
      </w:tr>
    </w:tbl>
    <w:p w:rsidR="006E5A00" w:rsidRDefault="006E5A00"/>
    <w:sectPr w:rsidR="006E5A00">
      <w:headerReference w:type="default" r:id="rId9"/>
      <w:footerReference w:type="default" r:id="rId10"/>
      <w:pgSz w:w="11906" w:h="16838"/>
      <w:pgMar w:top="1418" w:right="1418" w:bottom="1134" w:left="1418" w:header="62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7E" w:rsidRDefault="00BE587E">
      <w:pPr>
        <w:spacing w:after="0" w:line="240" w:lineRule="auto"/>
      </w:pPr>
      <w:r>
        <w:separator/>
      </w:r>
    </w:p>
  </w:endnote>
  <w:endnote w:type="continuationSeparator" w:id="0">
    <w:p w:rsidR="00BE587E" w:rsidRDefault="00BE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00" w:rsidRDefault="00BE587E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0210F6">
      <w:rPr>
        <w:noProof/>
      </w:rPr>
      <w:t>1</w:t>
    </w:r>
    <w:r>
      <w:fldChar w:fldCharType="end"/>
    </w:r>
  </w:p>
  <w:p w:rsidR="006E5A00" w:rsidRDefault="006E5A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7E" w:rsidRDefault="00BE587E">
      <w:pPr>
        <w:spacing w:after="0" w:line="240" w:lineRule="auto"/>
      </w:pPr>
      <w:r>
        <w:separator/>
      </w:r>
    </w:p>
  </w:footnote>
  <w:footnote w:type="continuationSeparator" w:id="0">
    <w:p w:rsidR="00BE587E" w:rsidRDefault="00BE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00" w:rsidRDefault="00BE587E">
    <w:pPr>
      <w:pStyle w:val="Zhlav"/>
    </w:pPr>
    <w:r>
      <w:rPr>
        <w:noProof/>
        <w:lang w:val="cs-CZ" w:eastAsia="cs-CZ"/>
      </w:rPr>
      <w:drawing>
        <wp:anchor distT="0" distB="0" distL="114300" distR="114935" simplePos="0" relativeHeight="4" behindDoc="1" locked="0" layoutInCell="1" allowOverlap="1">
          <wp:simplePos x="0" y="0"/>
          <wp:positionH relativeFrom="margin">
            <wp:posOffset>-329565</wp:posOffset>
          </wp:positionH>
          <wp:positionV relativeFrom="margin">
            <wp:posOffset>-586740</wp:posOffset>
          </wp:positionV>
          <wp:extent cx="1732915" cy="540385"/>
          <wp:effectExtent l="0" t="0" r="0" b="0"/>
          <wp:wrapSquare wrapText="bothSides"/>
          <wp:docPr id="1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20650" simplePos="0" relativeHeight="7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-160020</wp:posOffset>
          </wp:positionV>
          <wp:extent cx="1116965" cy="597535"/>
          <wp:effectExtent l="0" t="0" r="0" b="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4F0"/>
    <w:multiLevelType w:val="multilevel"/>
    <w:tmpl w:val="E09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05795"/>
    <w:multiLevelType w:val="multilevel"/>
    <w:tmpl w:val="4AE8379E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position w:val="0"/>
        <w:sz w:val="22"/>
        <w:szCs w:val="0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8B944E9"/>
    <w:multiLevelType w:val="multilevel"/>
    <w:tmpl w:val="D5B29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53EA"/>
    <w:multiLevelType w:val="multilevel"/>
    <w:tmpl w:val="DCA44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00"/>
    <w:rsid w:val="000210F6"/>
    <w:rsid w:val="001A330B"/>
    <w:rsid w:val="006E5A00"/>
    <w:rsid w:val="00B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04"/>
    <w:pPr>
      <w:spacing w:after="200" w:line="276" w:lineRule="auto"/>
    </w:pPr>
    <w:rPr>
      <w:sz w:val="22"/>
      <w:szCs w:val="22"/>
      <w:lang w:val="hu-HU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32DC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bCs/>
      <w:spacing w:val="2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32DC"/>
    <w:pPr>
      <w:keepNext/>
      <w:keepLines/>
      <w:spacing w:before="440" w:after="240"/>
      <w:ind w:left="360" w:hanging="360"/>
      <w:outlineLvl w:val="1"/>
    </w:pPr>
    <w:rPr>
      <w:rFonts w:eastAsia="Times New Roman"/>
      <w:b/>
      <w:bCs/>
      <w:spacing w:val="2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32DC"/>
    <w:pPr>
      <w:keepNext/>
      <w:keepLines/>
      <w:spacing w:before="440" w:after="240"/>
      <w:ind w:left="360" w:hanging="360"/>
      <w:outlineLvl w:val="2"/>
    </w:pPr>
    <w:rPr>
      <w:rFonts w:eastAsia="Times New Roman"/>
      <w:b/>
      <w:bCs/>
      <w:i/>
      <w:spacing w:val="2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32DC"/>
    <w:pPr>
      <w:keepNext/>
      <w:keepLines/>
      <w:spacing w:before="440" w:after="240"/>
      <w:ind w:left="360" w:hanging="360"/>
      <w:outlineLvl w:val="3"/>
    </w:pPr>
    <w:rPr>
      <w:rFonts w:eastAsia="Times New Roman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8132DC"/>
    <w:rPr>
      <w:rFonts w:eastAsia="Times New Roman"/>
      <w:b/>
      <w:bCs/>
      <w:spacing w:val="2"/>
      <w:sz w:val="28"/>
      <w:szCs w:val="28"/>
    </w:rPr>
  </w:style>
  <w:style w:type="character" w:customStyle="1" w:styleId="Nadpis2Char">
    <w:name w:val="Nadpis 2 Char"/>
    <w:link w:val="Nadpis2"/>
    <w:uiPriority w:val="9"/>
    <w:qFormat/>
    <w:rsid w:val="008132DC"/>
    <w:rPr>
      <w:rFonts w:eastAsia="Times New Roman"/>
      <w:b/>
      <w:bCs/>
      <w:spacing w:val="2"/>
      <w:sz w:val="26"/>
      <w:szCs w:val="26"/>
      <w:lang w:val="hu-HU"/>
    </w:rPr>
  </w:style>
  <w:style w:type="character" w:customStyle="1" w:styleId="Nadpis3Char">
    <w:name w:val="Nadpis 3 Char"/>
    <w:link w:val="Nadpis3"/>
    <w:uiPriority w:val="9"/>
    <w:qFormat/>
    <w:rsid w:val="008132DC"/>
    <w:rPr>
      <w:rFonts w:eastAsia="Times New Roman"/>
      <w:b/>
      <w:bCs/>
      <w:i/>
      <w:spacing w:val="2"/>
      <w:sz w:val="26"/>
      <w:lang w:val="hu-HU"/>
    </w:rPr>
  </w:style>
  <w:style w:type="character" w:customStyle="1" w:styleId="Nadpis4Char">
    <w:name w:val="Nadpis 4 Char"/>
    <w:link w:val="Nadpis4"/>
    <w:uiPriority w:val="9"/>
    <w:qFormat/>
    <w:rsid w:val="008132DC"/>
    <w:rPr>
      <w:rFonts w:eastAsia="Times New Roman"/>
      <w:b/>
      <w:bCs/>
      <w:iCs/>
      <w:sz w:val="22"/>
      <w:szCs w:val="22"/>
      <w:lang w:val="hu-HU" w:eastAsia="en-US"/>
    </w:rPr>
  </w:style>
  <w:style w:type="character" w:customStyle="1" w:styleId="ZhlavChar">
    <w:name w:val="Záhlaví Char"/>
    <w:link w:val="Zhlav"/>
    <w:uiPriority w:val="99"/>
    <w:qFormat/>
    <w:rsid w:val="00546B2E"/>
    <w:rPr>
      <w:sz w:val="22"/>
      <w:szCs w:val="22"/>
      <w:lang w:val="hu-HU" w:eastAsia="en-US"/>
    </w:rPr>
  </w:style>
  <w:style w:type="character" w:customStyle="1" w:styleId="ZpatChar">
    <w:name w:val="Zápatí Char"/>
    <w:link w:val="Zpat"/>
    <w:uiPriority w:val="99"/>
    <w:qFormat/>
    <w:rsid w:val="00546B2E"/>
    <w:rPr>
      <w:sz w:val="22"/>
      <w:szCs w:val="22"/>
      <w:lang w:val="hu-HU" w:eastAsia="en-US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682CAC"/>
    <w:rPr>
      <w:lang w:val="hu-HU" w:eastAsia="en-US"/>
    </w:rPr>
  </w:style>
  <w:style w:type="character" w:styleId="Znakapoznpodarou">
    <w:name w:val="footnote reference"/>
    <w:uiPriority w:val="99"/>
    <w:semiHidden/>
    <w:unhideWhenUsed/>
    <w:qFormat/>
    <w:rsid w:val="00682CAC"/>
    <w:rPr>
      <w:vertAlign w:val="superscript"/>
    </w:rPr>
  </w:style>
  <w:style w:type="character" w:customStyle="1" w:styleId="ListLabel1">
    <w:name w:val="ListLabel 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2">
    <w:name w:val="ListLabel 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3">
    <w:name w:val="ListLabel 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4">
    <w:name w:val="ListLabel 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8132DC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132DC"/>
    <w:pPr>
      <w:spacing w:after="0" w:line="240" w:lineRule="auto"/>
      <w:ind w:left="720"/>
    </w:pPr>
    <w:rPr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132DC"/>
    <w:pPr>
      <w:numPr>
        <w:numId w:val="0"/>
      </w:numPr>
    </w:pPr>
    <w:rPr>
      <w:spacing w:val="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6B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6B2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682CAC"/>
    <w:rPr>
      <w:sz w:val="20"/>
      <w:szCs w:val="20"/>
    </w:rPr>
  </w:style>
  <w:style w:type="table" w:styleId="Mkatabulky">
    <w:name w:val="Table Grid"/>
    <w:basedOn w:val="Normlntabulka"/>
    <w:uiPriority w:val="59"/>
    <w:rsid w:val="0098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04"/>
    <w:pPr>
      <w:spacing w:after="200" w:line="276" w:lineRule="auto"/>
    </w:pPr>
    <w:rPr>
      <w:sz w:val="22"/>
      <w:szCs w:val="22"/>
      <w:lang w:val="hu-HU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32DC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bCs/>
      <w:spacing w:val="2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32DC"/>
    <w:pPr>
      <w:keepNext/>
      <w:keepLines/>
      <w:spacing w:before="440" w:after="240"/>
      <w:ind w:left="360" w:hanging="360"/>
      <w:outlineLvl w:val="1"/>
    </w:pPr>
    <w:rPr>
      <w:rFonts w:eastAsia="Times New Roman"/>
      <w:b/>
      <w:bCs/>
      <w:spacing w:val="2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32DC"/>
    <w:pPr>
      <w:keepNext/>
      <w:keepLines/>
      <w:spacing w:before="440" w:after="240"/>
      <w:ind w:left="360" w:hanging="360"/>
      <w:outlineLvl w:val="2"/>
    </w:pPr>
    <w:rPr>
      <w:rFonts w:eastAsia="Times New Roman"/>
      <w:b/>
      <w:bCs/>
      <w:i/>
      <w:spacing w:val="2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32DC"/>
    <w:pPr>
      <w:keepNext/>
      <w:keepLines/>
      <w:spacing w:before="440" w:after="240"/>
      <w:ind w:left="360" w:hanging="360"/>
      <w:outlineLvl w:val="3"/>
    </w:pPr>
    <w:rPr>
      <w:rFonts w:eastAsia="Times New Roman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8132DC"/>
    <w:rPr>
      <w:rFonts w:eastAsia="Times New Roman"/>
      <w:b/>
      <w:bCs/>
      <w:spacing w:val="2"/>
      <w:sz w:val="28"/>
      <w:szCs w:val="28"/>
    </w:rPr>
  </w:style>
  <w:style w:type="character" w:customStyle="1" w:styleId="Nadpis2Char">
    <w:name w:val="Nadpis 2 Char"/>
    <w:link w:val="Nadpis2"/>
    <w:uiPriority w:val="9"/>
    <w:qFormat/>
    <w:rsid w:val="008132DC"/>
    <w:rPr>
      <w:rFonts w:eastAsia="Times New Roman"/>
      <w:b/>
      <w:bCs/>
      <w:spacing w:val="2"/>
      <w:sz w:val="26"/>
      <w:szCs w:val="26"/>
      <w:lang w:val="hu-HU"/>
    </w:rPr>
  </w:style>
  <w:style w:type="character" w:customStyle="1" w:styleId="Nadpis3Char">
    <w:name w:val="Nadpis 3 Char"/>
    <w:link w:val="Nadpis3"/>
    <w:uiPriority w:val="9"/>
    <w:qFormat/>
    <w:rsid w:val="008132DC"/>
    <w:rPr>
      <w:rFonts w:eastAsia="Times New Roman"/>
      <w:b/>
      <w:bCs/>
      <w:i/>
      <w:spacing w:val="2"/>
      <w:sz w:val="26"/>
      <w:lang w:val="hu-HU"/>
    </w:rPr>
  </w:style>
  <w:style w:type="character" w:customStyle="1" w:styleId="Nadpis4Char">
    <w:name w:val="Nadpis 4 Char"/>
    <w:link w:val="Nadpis4"/>
    <w:uiPriority w:val="9"/>
    <w:qFormat/>
    <w:rsid w:val="008132DC"/>
    <w:rPr>
      <w:rFonts w:eastAsia="Times New Roman"/>
      <w:b/>
      <w:bCs/>
      <w:iCs/>
      <w:sz w:val="22"/>
      <w:szCs w:val="22"/>
      <w:lang w:val="hu-HU" w:eastAsia="en-US"/>
    </w:rPr>
  </w:style>
  <w:style w:type="character" w:customStyle="1" w:styleId="ZhlavChar">
    <w:name w:val="Záhlaví Char"/>
    <w:link w:val="Zhlav"/>
    <w:uiPriority w:val="99"/>
    <w:qFormat/>
    <w:rsid w:val="00546B2E"/>
    <w:rPr>
      <w:sz w:val="22"/>
      <w:szCs w:val="22"/>
      <w:lang w:val="hu-HU" w:eastAsia="en-US"/>
    </w:rPr>
  </w:style>
  <w:style w:type="character" w:customStyle="1" w:styleId="ZpatChar">
    <w:name w:val="Zápatí Char"/>
    <w:link w:val="Zpat"/>
    <w:uiPriority w:val="99"/>
    <w:qFormat/>
    <w:rsid w:val="00546B2E"/>
    <w:rPr>
      <w:sz w:val="22"/>
      <w:szCs w:val="22"/>
      <w:lang w:val="hu-HU" w:eastAsia="en-US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682CAC"/>
    <w:rPr>
      <w:lang w:val="hu-HU" w:eastAsia="en-US"/>
    </w:rPr>
  </w:style>
  <w:style w:type="character" w:styleId="Znakapoznpodarou">
    <w:name w:val="footnote reference"/>
    <w:uiPriority w:val="99"/>
    <w:semiHidden/>
    <w:unhideWhenUsed/>
    <w:qFormat/>
    <w:rsid w:val="00682CAC"/>
    <w:rPr>
      <w:vertAlign w:val="superscript"/>
    </w:rPr>
  </w:style>
  <w:style w:type="character" w:customStyle="1" w:styleId="ListLabel1">
    <w:name w:val="ListLabel 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2">
    <w:name w:val="ListLabel 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3">
    <w:name w:val="ListLabel 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4">
    <w:name w:val="ListLabel 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0"/>
      <w:u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8132DC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132DC"/>
    <w:pPr>
      <w:spacing w:after="0" w:line="240" w:lineRule="auto"/>
      <w:ind w:left="720"/>
    </w:pPr>
    <w:rPr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132DC"/>
    <w:pPr>
      <w:numPr>
        <w:numId w:val="0"/>
      </w:numPr>
    </w:pPr>
    <w:rPr>
      <w:spacing w:val="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6B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6B2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682CAC"/>
    <w:rPr>
      <w:sz w:val="20"/>
      <w:szCs w:val="20"/>
    </w:rPr>
  </w:style>
  <w:style w:type="table" w:styleId="Mkatabulky">
    <w:name w:val="Table Grid"/>
    <w:basedOn w:val="Normlntabulka"/>
    <w:uiPriority w:val="59"/>
    <w:rsid w:val="0098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3FAF-B870-4D15-832B-87585B31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</dc:creator>
  <cp:lastModifiedBy>PekarkovaH</cp:lastModifiedBy>
  <cp:revision>3</cp:revision>
  <cp:lastPrinted>2010-03-30T10:23:00Z</cp:lastPrinted>
  <dcterms:created xsi:type="dcterms:W3CDTF">2018-11-26T12:43:00Z</dcterms:created>
  <dcterms:modified xsi:type="dcterms:W3CDTF">2018-11-26T12:43:00Z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