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4" w:rsidRPr="003422DD" w:rsidRDefault="004C7EA4" w:rsidP="004C7EA4">
      <w:pPr>
        <w:pStyle w:val="Nzev"/>
        <w:rPr>
          <w:rFonts w:ascii="Arial" w:hAnsi="Arial" w:cs="Arial"/>
          <w:b w:val="0"/>
        </w:rPr>
      </w:pPr>
      <w:r w:rsidRPr="003422DD">
        <w:rPr>
          <w:rFonts w:ascii="Arial" w:hAnsi="Arial" w:cs="Arial"/>
        </w:rPr>
        <w:t>Příkazní smlouva</w:t>
      </w:r>
    </w:p>
    <w:p w:rsidR="004C7EA4" w:rsidRDefault="004C7EA4" w:rsidP="0017289A">
      <w:pPr>
        <w:pStyle w:val="Nzev"/>
        <w:tabs>
          <w:tab w:val="left" w:pos="709"/>
          <w:tab w:val="right" w:pos="9072"/>
        </w:tabs>
        <w:jc w:val="both"/>
        <w:rPr>
          <w:rFonts w:ascii="Arial" w:hAnsi="Arial" w:cs="Arial"/>
          <w:b w:val="0"/>
          <w:sz w:val="22"/>
          <w:szCs w:val="22"/>
        </w:rPr>
      </w:pPr>
      <w:r w:rsidRPr="003422DD">
        <w:rPr>
          <w:rFonts w:ascii="Arial" w:hAnsi="Arial" w:cs="Arial"/>
          <w:b w:val="0"/>
          <w:sz w:val="22"/>
          <w:szCs w:val="22"/>
        </w:rPr>
        <w:t>číslo příkazce</w:t>
      </w:r>
      <w:r w:rsidRPr="00F11ACF">
        <w:rPr>
          <w:rFonts w:ascii="Arial" w:hAnsi="Arial" w:cs="Arial"/>
          <w:b w:val="0"/>
          <w:sz w:val="22"/>
          <w:szCs w:val="22"/>
        </w:rPr>
        <w:t xml:space="preserve">:                                                     </w:t>
      </w:r>
      <w:r w:rsidR="0017289A">
        <w:rPr>
          <w:rFonts w:ascii="Arial" w:hAnsi="Arial" w:cs="Arial"/>
          <w:b w:val="0"/>
          <w:sz w:val="22"/>
          <w:szCs w:val="22"/>
        </w:rPr>
        <w:tab/>
      </w:r>
      <w:r w:rsidRPr="00F11ACF">
        <w:rPr>
          <w:rFonts w:ascii="Arial" w:hAnsi="Arial" w:cs="Arial"/>
          <w:b w:val="0"/>
          <w:sz w:val="22"/>
          <w:szCs w:val="22"/>
        </w:rPr>
        <w:t xml:space="preserve">č. příkazníka: </w:t>
      </w:r>
      <w:r w:rsidR="00366A25">
        <w:rPr>
          <w:rFonts w:ascii="Arial" w:hAnsi="Arial" w:cs="Arial"/>
          <w:b w:val="0"/>
          <w:sz w:val="22"/>
          <w:szCs w:val="22"/>
        </w:rPr>
        <w:t>03-</w:t>
      </w:r>
      <w:r w:rsidR="00184033">
        <w:rPr>
          <w:rFonts w:ascii="Arial" w:hAnsi="Arial" w:cs="Arial"/>
          <w:b w:val="0"/>
          <w:sz w:val="22"/>
          <w:szCs w:val="22"/>
        </w:rPr>
        <w:t>3121-5231/16</w:t>
      </w:r>
    </w:p>
    <w:p w:rsidR="00383D7D" w:rsidRDefault="00383D7D" w:rsidP="004C7EA4">
      <w:pPr>
        <w:tabs>
          <w:tab w:val="left" w:pos="5055"/>
        </w:tabs>
        <w:spacing w:before="120"/>
        <w:jc w:val="center"/>
        <w:rPr>
          <w:rFonts w:cs="Arial"/>
          <w:b/>
          <w:sz w:val="24"/>
        </w:rPr>
      </w:pPr>
    </w:p>
    <w:p w:rsidR="004C7EA4" w:rsidRPr="00633917" w:rsidRDefault="004C7EA4" w:rsidP="004C7EA4">
      <w:pPr>
        <w:tabs>
          <w:tab w:val="left" w:pos="5055"/>
        </w:tabs>
        <w:spacing w:before="120"/>
        <w:jc w:val="center"/>
        <w:rPr>
          <w:rFonts w:cs="Arial"/>
          <w:b/>
          <w:sz w:val="24"/>
        </w:rPr>
      </w:pPr>
      <w:r w:rsidRPr="00633917">
        <w:rPr>
          <w:rFonts w:cs="Arial"/>
          <w:b/>
          <w:sz w:val="24"/>
        </w:rPr>
        <w:t xml:space="preserve"> </w:t>
      </w:r>
      <w:r w:rsidR="001B7094">
        <w:rPr>
          <w:rFonts w:cs="Arial"/>
          <w:b/>
          <w:sz w:val="24"/>
        </w:rPr>
        <w:t>Technická pomoc při</w:t>
      </w:r>
      <w:r w:rsidR="005644EC">
        <w:rPr>
          <w:rFonts w:cs="Arial"/>
          <w:b/>
          <w:sz w:val="24"/>
        </w:rPr>
        <w:t xml:space="preserve"> příprav</w:t>
      </w:r>
      <w:r w:rsidR="001B7094">
        <w:rPr>
          <w:rFonts w:cs="Arial"/>
          <w:b/>
          <w:sz w:val="24"/>
        </w:rPr>
        <w:t>ě</w:t>
      </w:r>
      <w:r w:rsidR="005644EC">
        <w:rPr>
          <w:rFonts w:cs="Arial"/>
          <w:b/>
          <w:sz w:val="24"/>
        </w:rPr>
        <w:t xml:space="preserve"> projektu</w:t>
      </w:r>
      <w:r w:rsidR="005009ED">
        <w:rPr>
          <w:b/>
          <w:sz w:val="24"/>
        </w:rPr>
        <w:t xml:space="preserve"> </w:t>
      </w:r>
      <w:r w:rsidR="00962D20">
        <w:rPr>
          <w:b/>
          <w:sz w:val="24"/>
        </w:rPr>
        <w:t xml:space="preserve"> </w:t>
      </w:r>
      <w:r w:rsidR="00864FA2">
        <w:rPr>
          <w:b/>
          <w:sz w:val="24"/>
        </w:rPr>
        <w:t>„</w:t>
      </w:r>
      <w:r w:rsidR="00563819">
        <w:rPr>
          <w:b/>
          <w:sz w:val="24"/>
        </w:rPr>
        <w:t>VD Landštejn, r</w:t>
      </w:r>
      <w:r w:rsidR="00962D20">
        <w:rPr>
          <w:b/>
          <w:sz w:val="24"/>
        </w:rPr>
        <w:t xml:space="preserve">ekonstrukce </w:t>
      </w:r>
      <w:r w:rsidR="00563819">
        <w:rPr>
          <w:b/>
          <w:sz w:val="24"/>
        </w:rPr>
        <w:t xml:space="preserve">– Úpravna </w:t>
      </w:r>
      <w:r w:rsidR="00962D20">
        <w:rPr>
          <w:b/>
          <w:sz w:val="24"/>
        </w:rPr>
        <w:t>vody Landštejn</w:t>
      </w:r>
      <w:r w:rsidR="005009ED" w:rsidRPr="005009ED">
        <w:rPr>
          <w:b/>
          <w:sz w:val="24"/>
        </w:rPr>
        <w:t>“</w:t>
      </w:r>
    </w:p>
    <w:p w:rsidR="004C7EA4" w:rsidRPr="00383D7D" w:rsidRDefault="004C7EA4" w:rsidP="004C7EA4">
      <w:pPr>
        <w:pBdr>
          <w:bottom w:val="single" w:sz="6" w:space="12" w:color="auto"/>
        </w:pBdr>
        <w:spacing w:before="120"/>
        <w:jc w:val="center"/>
        <w:rPr>
          <w:rFonts w:cs="Arial"/>
          <w:sz w:val="20"/>
          <w:szCs w:val="20"/>
        </w:rPr>
      </w:pPr>
      <w:r w:rsidRPr="00383D7D">
        <w:rPr>
          <w:rFonts w:cs="Arial"/>
          <w:sz w:val="20"/>
          <w:szCs w:val="20"/>
        </w:rPr>
        <w:t xml:space="preserve">uzavřená podle ustanovení § 2430 a násl. zák.č. 89/2012 Sb., občanského zákoníku, v platném znění </w:t>
      </w:r>
    </w:p>
    <w:p w:rsidR="004C7EA4" w:rsidRDefault="004C7EA4" w:rsidP="004C7EA4">
      <w:pPr>
        <w:pStyle w:val="Nadpis1"/>
        <w:numPr>
          <w:ilvl w:val="0"/>
          <w:numId w:val="4"/>
        </w:numPr>
        <w:spacing w:before="120" w:after="0"/>
        <w:ind w:left="284" w:hanging="284"/>
        <w:jc w:val="both"/>
        <w:rPr>
          <w:sz w:val="24"/>
        </w:rPr>
      </w:pPr>
      <w:r w:rsidRPr="00C30CF6">
        <w:rPr>
          <w:sz w:val="24"/>
        </w:rPr>
        <w:t>Smluvní strany</w:t>
      </w:r>
    </w:p>
    <w:p w:rsidR="00897A64" w:rsidRPr="00897A64" w:rsidRDefault="00897A64" w:rsidP="00897A64"/>
    <w:p w:rsidR="005267D3" w:rsidRDefault="004C7EA4" w:rsidP="00944C94">
      <w:pPr>
        <w:pStyle w:val="Zkladntext"/>
        <w:tabs>
          <w:tab w:val="left" w:pos="3828"/>
        </w:tabs>
        <w:spacing w:before="60" w:after="0"/>
        <w:rPr>
          <w:b/>
          <w:i/>
          <w:sz w:val="22"/>
        </w:rPr>
      </w:pPr>
      <w:r w:rsidRPr="00897A64">
        <w:rPr>
          <w:b/>
          <w:sz w:val="22"/>
        </w:rPr>
        <w:t>1.1</w:t>
      </w:r>
      <w:r>
        <w:rPr>
          <w:sz w:val="22"/>
        </w:rPr>
        <w:t xml:space="preserve"> </w:t>
      </w:r>
      <w:r w:rsidR="00897A64">
        <w:rPr>
          <w:sz w:val="22"/>
        </w:rPr>
        <w:t xml:space="preserve">    </w:t>
      </w:r>
      <w:r w:rsidRPr="00897A64">
        <w:rPr>
          <w:b/>
          <w:sz w:val="22"/>
        </w:rPr>
        <w:t xml:space="preserve">Příkazce: </w:t>
      </w:r>
      <w:r w:rsidRPr="00897A64">
        <w:rPr>
          <w:b/>
          <w:sz w:val="22"/>
        </w:rPr>
        <w:tab/>
      </w:r>
      <w:r w:rsidR="00962D20">
        <w:rPr>
          <w:b/>
          <w:sz w:val="22"/>
        </w:rPr>
        <w:t>Dobrovolný svazek obcí Vodovod Landštejn</w:t>
      </w:r>
      <w:r w:rsidRPr="00897A64">
        <w:rPr>
          <w:b/>
          <w:sz w:val="22"/>
        </w:rPr>
        <w:tab/>
      </w:r>
    </w:p>
    <w:p w:rsidR="004C7EA4" w:rsidRPr="009716E9" w:rsidRDefault="005267D3" w:rsidP="00944C94">
      <w:pPr>
        <w:pStyle w:val="Nadpis2"/>
        <w:numPr>
          <w:ilvl w:val="0"/>
          <w:numId w:val="0"/>
        </w:numPr>
        <w:tabs>
          <w:tab w:val="left" w:pos="567"/>
          <w:tab w:val="left" w:pos="3828"/>
        </w:tabs>
        <w:spacing w:before="60" w:after="0"/>
        <w:ind w:left="360" w:hanging="76"/>
        <w:rPr>
          <w:b w:val="0"/>
          <w:bCs w:val="0"/>
          <w:i w:val="0"/>
          <w:iCs w:val="0"/>
          <w:sz w:val="22"/>
          <w:szCs w:val="24"/>
        </w:rPr>
      </w:pPr>
      <w:r>
        <w:rPr>
          <w:b w:val="0"/>
          <w:i w:val="0"/>
          <w:sz w:val="22"/>
        </w:rPr>
        <w:tab/>
      </w:r>
      <w:r>
        <w:rPr>
          <w:b w:val="0"/>
          <w:i w:val="0"/>
          <w:sz w:val="22"/>
        </w:rPr>
        <w:tab/>
      </w:r>
      <w:r w:rsidR="004C7EA4">
        <w:rPr>
          <w:b w:val="0"/>
          <w:i w:val="0"/>
          <w:sz w:val="22"/>
        </w:rPr>
        <w:t>Sídlo:</w:t>
      </w:r>
      <w:r w:rsidR="004C7EA4" w:rsidRPr="009716E9">
        <w:rPr>
          <w:b w:val="0"/>
          <w:i w:val="0"/>
          <w:sz w:val="22"/>
        </w:rPr>
        <w:tab/>
      </w:r>
      <w:r w:rsidR="00962D20">
        <w:rPr>
          <w:b w:val="0"/>
          <w:i w:val="0"/>
          <w:sz w:val="22"/>
        </w:rPr>
        <w:t xml:space="preserve">Krajířova 27, 380 13 </w:t>
      </w:r>
      <w:r w:rsidR="008F2324">
        <w:rPr>
          <w:b w:val="0"/>
          <w:i w:val="0"/>
          <w:sz w:val="22"/>
        </w:rPr>
        <w:t xml:space="preserve"> </w:t>
      </w:r>
      <w:r w:rsidR="00962D20">
        <w:rPr>
          <w:b w:val="0"/>
          <w:i w:val="0"/>
          <w:sz w:val="22"/>
        </w:rPr>
        <w:t>Dačice 1</w:t>
      </w:r>
    </w:p>
    <w:p w:rsidR="004C7EA4" w:rsidRPr="00C30CF6" w:rsidRDefault="004C7EA4" w:rsidP="00944C94">
      <w:pPr>
        <w:tabs>
          <w:tab w:val="left" w:pos="3828"/>
        </w:tabs>
        <w:spacing w:before="60"/>
        <w:ind w:left="567" w:hanging="567"/>
        <w:rPr>
          <w:rFonts w:cs="Arial"/>
        </w:rPr>
      </w:pPr>
      <w:r w:rsidRPr="00C30CF6">
        <w:rPr>
          <w:rFonts w:cs="Arial"/>
        </w:rPr>
        <w:tab/>
        <w:t>IČ:</w:t>
      </w:r>
      <w:r w:rsidRPr="00C30CF6">
        <w:rPr>
          <w:rFonts w:cs="Arial"/>
        </w:rPr>
        <w:tab/>
      </w:r>
      <w:r w:rsidR="00962D20">
        <w:rPr>
          <w:rFonts w:cs="Arial"/>
        </w:rPr>
        <w:t>608 17 771</w:t>
      </w:r>
    </w:p>
    <w:p w:rsidR="004C7EA4" w:rsidRPr="00C30CF6" w:rsidRDefault="004C7EA4" w:rsidP="00944C94">
      <w:pPr>
        <w:tabs>
          <w:tab w:val="left" w:pos="3828"/>
        </w:tabs>
        <w:spacing w:before="60"/>
        <w:ind w:left="567"/>
        <w:rPr>
          <w:rFonts w:cs="Arial"/>
        </w:rPr>
      </w:pPr>
      <w:r w:rsidRPr="00C30CF6">
        <w:rPr>
          <w:rFonts w:cs="Arial"/>
        </w:rPr>
        <w:t>DIČ:</w:t>
      </w:r>
      <w:r w:rsidRPr="00C30CF6">
        <w:rPr>
          <w:rFonts w:cs="Arial"/>
        </w:rPr>
        <w:tab/>
      </w:r>
      <w:r w:rsidR="00962D20">
        <w:rPr>
          <w:rFonts w:cs="Arial"/>
        </w:rPr>
        <w:t>CZ608 17 771</w:t>
      </w:r>
    </w:p>
    <w:p w:rsidR="005267D3" w:rsidRDefault="004C7EA4" w:rsidP="00962D20">
      <w:pPr>
        <w:tabs>
          <w:tab w:val="left" w:pos="3828"/>
        </w:tabs>
        <w:spacing w:before="120"/>
        <w:ind w:left="3828" w:hanging="3261"/>
        <w:rPr>
          <w:rFonts w:cs="Arial"/>
        </w:rPr>
      </w:pPr>
      <w:r w:rsidRPr="00C30CF6">
        <w:rPr>
          <w:rFonts w:cs="Arial"/>
        </w:rPr>
        <w:t>Zastoupen</w:t>
      </w:r>
      <w:r w:rsidR="00962D20">
        <w:rPr>
          <w:rFonts w:cs="Arial"/>
        </w:rPr>
        <w:t>ý</w:t>
      </w:r>
      <w:r w:rsidRPr="00C30CF6">
        <w:rPr>
          <w:rFonts w:cs="Arial"/>
        </w:rPr>
        <w:t xml:space="preserve">:   </w:t>
      </w:r>
      <w:r w:rsidRPr="00C30CF6">
        <w:rPr>
          <w:rFonts w:cs="Arial"/>
        </w:rPr>
        <w:tab/>
      </w:r>
      <w:r w:rsidR="00962D20">
        <w:rPr>
          <w:rFonts w:cs="Arial"/>
        </w:rPr>
        <w:t>Bc. Milanem Garhoferem, jednatelem DSO Vodovod Landštejn</w:t>
      </w:r>
    </w:p>
    <w:p w:rsidR="00383D7D" w:rsidRPr="00B56997" w:rsidRDefault="00383D7D" w:rsidP="00383D7D">
      <w:pPr>
        <w:tabs>
          <w:tab w:val="left" w:pos="3828"/>
        </w:tabs>
        <w:autoSpaceDE w:val="0"/>
        <w:autoSpaceDN w:val="0"/>
        <w:spacing w:after="120"/>
        <w:ind w:left="3828" w:hanging="3261"/>
        <w:rPr>
          <w:rFonts w:cs="Arial"/>
          <w:sz w:val="20"/>
          <w:szCs w:val="20"/>
        </w:rPr>
      </w:pPr>
      <w:r w:rsidRPr="00B56997">
        <w:rPr>
          <w:rFonts w:cs="Arial"/>
          <w:sz w:val="20"/>
          <w:szCs w:val="20"/>
        </w:rPr>
        <w:tab/>
      </w:r>
      <w:r w:rsidRPr="00383D7D">
        <w:rPr>
          <w:rFonts w:cs="Arial"/>
        </w:rPr>
        <w:t>Bc. Miloš</w:t>
      </w:r>
      <w:r>
        <w:rPr>
          <w:rFonts w:cs="Arial"/>
        </w:rPr>
        <w:t>em</w:t>
      </w:r>
      <w:r w:rsidRPr="00383D7D">
        <w:rPr>
          <w:rFonts w:cs="Arial"/>
        </w:rPr>
        <w:t xml:space="preserve"> Novák</w:t>
      </w:r>
      <w:r>
        <w:rPr>
          <w:rFonts w:cs="Arial"/>
        </w:rPr>
        <w:t>em</w:t>
      </w:r>
      <w:r w:rsidRPr="00383D7D">
        <w:rPr>
          <w:rFonts w:cs="Arial"/>
        </w:rPr>
        <w:t>, jednatel</w:t>
      </w:r>
      <w:r>
        <w:rPr>
          <w:rFonts w:cs="Arial"/>
        </w:rPr>
        <w:t>em</w:t>
      </w:r>
      <w:r w:rsidRPr="00383D7D">
        <w:rPr>
          <w:rFonts w:cs="Arial"/>
        </w:rPr>
        <w:t xml:space="preserve"> DSO Vodovod Landštejn</w:t>
      </w:r>
    </w:p>
    <w:p w:rsidR="00897A64" w:rsidRPr="00897A64" w:rsidRDefault="004C7EA4" w:rsidP="00383D7D">
      <w:pPr>
        <w:tabs>
          <w:tab w:val="left" w:pos="3828"/>
        </w:tabs>
        <w:spacing w:before="120"/>
        <w:ind w:left="567"/>
        <w:rPr>
          <w:rFonts w:cs="Arial"/>
        </w:rPr>
      </w:pPr>
      <w:r w:rsidRPr="00C30CF6">
        <w:rPr>
          <w:rFonts w:cs="Arial"/>
        </w:rPr>
        <w:t>Bankovní spojení:</w:t>
      </w:r>
      <w:r w:rsidRPr="00C30CF6">
        <w:rPr>
          <w:rFonts w:cs="Arial"/>
        </w:rPr>
        <w:tab/>
      </w:r>
      <w:r w:rsidR="00962D20">
        <w:rPr>
          <w:rFonts w:cs="Arial"/>
        </w:rPr>
        <w:t>Česká spořitelna a.s.</w:t>
      </w:r>
      <w:r w:rsidR="00383D7D">
        <w:rPr>
          <w:rFonts w:cs="Arial"/>
        </w:rPr>
        <w:t xml:space="preserve">, </w:t>
      </w:r>
      <w:r w:rsidR="00962D20">
        <w:rPr>
          <w:rFonts w:cs="Arial"/>
        </w:rPr>
        <w:t>č.ú. 603555339/0800</w:t>
      </w:r>
      <w:r w:rsidR="00897A64" w:rsidRPr="00897A64">
        <w:rPr>
          <w:rFonts w:cs="Arial"/>
        </w:rPr>
        <w:t xml:space="preserve"> </w:t>
      </w:r>
    </w:p>
    <w:p w:rsidR="004C7EA4" w:rsidRPr="00C30CF6" w:rsidRDefault="004C7EA4" w:rsidP="00383D7D">
      <w:pPr>
        <w:tabs>
          <w:tab w:val="left" w:pos="3828"/>
        </w:tabs>
        <w:spacing w:before="120"/>
        <w:ind w:left="567"/>
        <w:rPr>
          <w:rFonts w:cs="Arial"/>
        </w:rPr>
      </w:pPr>
      <w:r w:rsidRPr="00C30CF6">
        <w:rPr>
          <w:rFonts w:cs="Arial"/>
        </w:rPr>
        <w:t>Kontaktní osoba</w:t>
      </w:r>
      <w:r w:rsidR="005267D3">
        <w:rPr>
          <w:rFonts w:cs="Arial"/>
        </w:rPr>
        <w:tab/>
      </w:r>
      <w:r w:rsidR="00962D20">
        <w:rPr>
          <w:rFonts w:cs="Arial"/>
          <w:szCs w:val="22"/>
        </w:rPr>
        <w:t xml:space="preserve"> </w:t>
      </w:r>
    </w:p>
    <w:p w:rsidR="004C7EA4" w:rsidRPr="00C30CF6" w:rsidRDefault="004C7EA4" w:rsidP="005267D3">
      <w:pPr>
        <w:tabs>
          <w:tab w:val="left" w:pos="3828"/>
          <w:tab w:val="center" w:pos="4824"/>
        </w:tabs>
        <w:ind w:left="567"/>
        <w:rPr>
          <w:rFonts w:cs="Arial"/>
        </w:rPr>
      </w:pPr>
      <w:r w:rsidRPr="00C30CF6">
        <w:rPr>
          <w:rFonts w:cs="Arial"/>
        </w:rPr>
        <w:t xml:space="preserve">ve věcech technických: </w:t>
      </w:r>
      <w:r w:rsidRPr="00C30CF6">
        <w:rPr>
          <w:rFonts w:cs="Arial"/>
        </w:rPr>
        <w:tab/>
      </w:r>
      <w:r w:rsidR="00962D20">
        <w:rPr>
          <w:rFonts w:cs="Arial"/>
        </w:rPr>
        <w:t>Bc. Milan Garhofer, jednatel DSO Vodovod Landštejn</w:t>
      </w:r>
    </w:p>
    <w:p w:rsidR="004C7EA4" w:rsidRPr="00C30CF6" w:rsidRDefault="004C7EA4" w:rsidP="004C7EA4">
      <w:pPr>
        <w:tabs>
          <w:tab w:val="left" w:pos="3828"/>
        </w:tabs>
        <w:spacing w:before="120"/>
        <w:rPr>
          <w:rFonts w:cs="Arial"/>
        </w:rPr>
      </w:pPr>
      <w:r w:rsidRPr="00C30CF6">
        <w:rPr>
          <w:rFonts w:cs="Arial"/>
        </w:rPr>
        <w:t xml:space="preserve">         Telefon:</w:t>
      </w:r>
      <w:r w:rsidRPr="00C30CF6">
        <w:rPr>
          <w:rFonts w:cs="Arial"/>
        </w:rPr>
        <w:tab/>
      </w:r>
      <w:r w:rsidR="00962D20">
        <w:rPr>
          <w:rFonts w:cs="Arial"/>
        </w:rPr>
        <w:t xml:space="preserve">384 386 206, </w:t>
      </w:r>
      <w:r w:rsidR="00777F65">
        <w:rPr>
          <w:rFonts w:cs="Arial"/>
        </w:rPr>
        <w:t>725 070 474</w:t>
      </w:r>
      <w:r w:rsidRPr="00C30CF6">
        <w:rPr>
          <w:rFonts w:cs="Arial"/>
        </w:rPr>
        <w:tab/>
      </w:r>
    </w:p>
    <w:p w:rsidR="00777F65" w:rsidRDefault="004C7EA4" w:rsidP="004C7EA4">
      <w:pPr>
        <w:tabs>
          <w:tab w:val="left" w:pos="3828"/>
        </w:tabs>
        <w:ind w:left="567"/>
        <w:rPr>
          <w:rFonts w:cs="Arial"/>
        </w:rPr>
      </w:pPr>
      <w:r w:rsidRPr="00C30CF6">
        <w:rPr>
          <w:rFonts w:cs="Arial"/>
        </w:rPr>
        <w:t>E-mail:</w:t>
      </w:r>
      <w:r w:rsidRPr="00C30CF6">
        <w:rPr>
          <w:rFonts w:cs="Arial"/>
        </w:rPr>
        <w:tab/>
      </w:r>
      <w:hyperlink r:id="rId8" w:history="1">
        <w:r w:rsidR="00777F65" w:rsidRPr="00366075">
          <w:rPr>
            <w:rStyle w:val="Hypertextovodkaz"/>
            <w:rFonts w:cs="Arial"/>
          </w:rPr>
          <w:t>místostarosta@novabystrice.cz</w:t>
        </w:r>
      </w:hyperlink>
    </w:p>
    <w:p w:rsidR="004C7EA4" w:rsidRDefault="004C7EA4" w:rsidP="004C7EA4">
      <w:pPr>
        <w:spacing w:before="120"/>
        <w:ind w:left="3396" w:hanging="2829"/>
        <w:rPr>
          <w:rFonts w:cs="Arial"/>
        </w:rPr>
      </w:pPr>
      <w:r w:rsidRPr="00C30CF6">
        <w:rPr>
          <w:rFonts w:cs="Arial"/>
        </w:rPr>
        <w:t>(dále jen „</w:t>
      </w:r>
      <w:r>
        <w:rPr>
          <w:rFonts w:cs="Arial"/>
        </w:rPr>
        <w:t>Příkazce</w:t>
      </w:r>
      <w:r w:rsidRPr="00C30CF6">
        <w:rPr>
          <w:rFonts w:cs="Arial"/>
        </w:rPr>
        <w:t>“)</w:t>
      </w:r>
    </w:p>
    <w:p w:rsidR="004C7EA4" w:rsidRDefault="004C7EA4" w:rsidP="004C7EA4">
      <w:pPr>
        <w:rPr>
          <w:rFonts w:cs="Arial"/>
        </w:rPr>
      </w:pPr>
    </w:p>
    <w:p w:rsidR="004C7EA4" w:rsidRPr="00897A64" w:rsidRDefault="004C7EA4" w:rsidP="00944C94">
      <w:pPr>
        <w:pStyle w:val="Zkladntext"/>
        <w:spacing w:before="60" w:after="0"/>
        <w:rPr>
          <w:b/>
          <w:sz w:val="22"/>
        </w:rPr>
      </w:pPr>
      <w:r w:rsidRPr="00897A64">
        <w:rPr>
          <w:b/>
          <w:sz w:val="22"/>
        </w:rPr>
        <w:t xml:space="preserve">1.2 </w:t>
      </w:r>
      <w:r w:rsidR="0088664E">
        <w:rPr>
          <w:b/>
          <w:sz w:val="22"/>
        </w:rPr>
        <w:t xml:space="preserve">    </w:t>
      </w:r>
      <w:r w:rsidRPr="00897A64">
        <w:rPr>
          <w:b/>
          <w:sz w:val="22"/>
        </w:rPr>
        <w:t>Příkazník:</w:t>
      </w:r>
      <w:r w:rsidRPr="00897A64">
        <w:rPr>
          <w:b/>
          <w:sz w:val="22"/>
        </w:rPr>
        <w:tab/>
      </w:r>
      <w:r w:rsidR="00897A64">
        <w:rPr>
          <w:b/>
          <w:sz w:val="22"/>
        </w:rPr>
        <w:tab/>
      </w:r>
      <w:r w:rsidR="00897A64">
        <w:rPr>
          <w:b/>
          <w:sz w:val="22"/>
        </w:rPr>
        <w:tab/>
        <w:t xml:space="preserve">    </w:t>
      </w:r>
      <w:r w:rsidRPr="00897A64">
        <w:rPr>
          <w:b/>
          <w:sz w:val="22"/>
        </w:rPr>
        <w:t>Vodohospo</w:t>
      </w:r>
      <w:r w:rsidR="00897A64">
        <w:rPr>
          <w:b/>
          <w:sz w:val="22"/>
        </w:rPr>
        <w:t>dářský rozvoj a výstavba, a.s.</w:t>
      </w:r>
    </w:p>
    <w:p w:rsidR="004C7EA4" w:rsidRPr="00694EFF" w:rsidRDefault="004C7EA4" w:rsidP="00944C94">
      <w:pPr>
        <w:pStyle w:val="Nadpis2"/>
        <w:numPr>
          <w:ilvl w:val="0"/>
          <w:numId w:val="0"/>
        </w:numPr>
        <w:tabs>
          <w:tab w:val="left" w:pos="567"/>
          <w:tab w:val="left" w:pos="3828"/>
        </w:tabs>
        <w:spacing w:before="60" w:after="0"/>
        <w:ind w:left="357"/>
        <w:rPr>
          <w:b w:val="0"/>
          <w:i w:val="0"/>
          <w:sz w:val="22"/>
        </w:rPr>
      </w:pPr>
      <w:r w:rsidRPr="00694EFF">
        <w:rPr>
          <w:b w:val="0"/>
          <w:i w:val="0"/>
          <w:sz w:val="22"/>
        </w:rPr>
        <w:tab/>
        <w:t>Sídlo:</w:t>
      </w:r>
      <w:r w:rsidRPr="00694EFF">
        <w:rPr>
          <w:b w:val="0"/>
          <w:i w:val="0"/>
          <w:sz w:val="22"/>
        </w:rPr>
        <w:tab/>
        <w:t>Nábřežní 4, 150 56 Praha 5</w:t>
      </w:r>
    </w:p>
    <w:p w:rsidR="004C7EA4" w:rsidRPr="00C30CF6" w:rsidRDefault="004C7EA4" w:rsidP="00944C94">
      <w:pPr>
        <w:tabs>
          <w:tab w:val="left" w:pos="3828"/>
        </w:tabs>
        <w:spacing w:before="60"/>
        <w:ind w:left="567"/>
        <w:rPr>
          <w:rFonts w:cs="Arial"/>
        </w:rPr>
      </w:pPr>
      <w:r w:rsidRPr="00C30CF6">
        <w:rPr>
          <w:rFonts w:cs="Arial"/>
        </w:rPr>
        <w:t>IČ:</w:t>
      </w:r>
      <w:r w:rsidRPr="00C30CF6">
        <w:rPr>
          <w:rFonts w:cs="Arial"/>
        </w:rPr>
        <w:tab/>
        <w:t>47116901</w:t>
      </w:r>
    </w:p>
    <w:p w:rsidR="004C7EA4" w:rsidRDefault="004C7EA4" w:rsidP="00944C94">
      <w:pPr>
        <w:tabs>
          <w:tab w:val="left" w:pos="3828"/>
        </w:tabs>
        <w:spacing w:before="60"/>
        <w:ind w:left="567"/>
        <w:rPr>
          <w:rFonts w:cs="Arial"/>
        </w:rPr>
      </w:pPr>
      <w:r w:rsidRPr="00C30CF6">
        <w:rPr>
          <w:rFonts w:cs="Arial"/>
        </w:rPr>
        <w:t>DIČ:</w:t>
      </w:r>
      <w:r w:rsidRPr="00C30CF6">
        <w:rPr>
          <w:rFonts w:cs="Arial"/>
        </w:rPr>
        <w:tab/>
        <w:t>CZ47116901</w:t>
      </w:r>
    </w:p>
    <w:p w:rsidR="004C7EA4" w:rsidRPr="00694EFF" w:rsidRDefault="004C7EA4" w:rsidP="004C7EA4">
      <w:pPr>
        <w:tabs>
          <w:tab w:val="left" w:pos="3828"/>
        </w:tabs>
        <w:spacing w:before="120"/>
        <w:ind w:left="3828" w:hanging="3261"/>
        <w:rPr>
          <w:rFonts w:cs="Arial"/>
        </w:rPr>
      </w:pPr>
      <w:r>
        <w:rPr>
          <w:rFonts w:cs="Arial"/>
        </w:rPr>
        <w:t>Zapsaný v obchodním rejstříku:</w:t>
      </w:r>
      <w:r>
        <w:rPr>
          <w:rFonts w:cs="Arial"/>
        </w:rPr>
        <w:tab/>
      </w:r>
      <w:r w:rsidRPr="00694EFF">
        <w:rPr>
          <w:rFonts w:cs="Arial"/>
        </w:rPr>
        <w:t>vedeném Městským soudem v Praze, oddíl B, vložka 1930</w:t>
      </w:r>
    </w:p>
    <w:p w:rsidR="004C7EA4" w:rsidRDefault="004C7EA4" w:rsidP="004C7EA4">
      <w:pPr>
        <w:pStyle w:val="Nadpis3"/>
        <w:tabs>
          <w:tab w:val="left" w:pos="3828"/>
        </w:tabs>
        <w:spacing w:before="120" w:after="0"/>
        <w:ind w:left="3824" w:hanging="3285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716E9">
        <w:rPr>
          <w:rFonts w:ascii="Arial" w:hAnsi="Arial" w:cs="Arial"/>
          <w:b w:val="0"/>
          <w:sz w:val="22"/>
          <w:szCs w:val="22"/>
        </w:rPr>
        <w:t xml:space="preserve">Zastoupený:                         </w:t>
      </w:r>
      <w:r w:rsidRPr="009716E9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9716E9">
        <w:rPr>
          <w:rFonts w:ascii="Arial" w:hAnsi="Arial" w:cs="Arial"/>
          <w:b w:val="0"/>
          <w:bCs w:val="0"/>
          <w:sz w:val="22"/>
          <w:szCs w:val="22"/>
        </w:rPr>
        <w:t xml:space="preserve">Ing. </w:t>
      </w:r>
      <w:r w:rsidR="0017289A">
        <w:rPr>
          <w:rFonts w:ascii="Arial" w:hAnsi="Arial" w:cs="Arial"/>
          <w:b w:val="0"/>
          <w:bCs w:val="0"/>
          <w:sz w:val="22"/>
          <w:szCs w:val="22"/>
        </w:rPr>
        <w:t>Šárkou Balšánkovou, místo</w:t>
      </w:r>
      <w:r w:rsidR="008F2324">
        <w:rPr>
          <w:rFonts w:ascii="Arial" w:hAnsi="Arial" w:cs="Arial"/>
          <w:b w:val="0"/>
          <w:bCs w:val="0"/>
          <w:sz w:val="22"/>
          <w:szCs w:val="22"/>
        </w:rPr>
        <w:t>předsedou</w:t>
      </w:r>
      <w:r w:rsidR="0088664E">
        <w:rPr>
          <w:rFonts w:ascii="Arial" w:hAnsi="Arial" w:cs="Arial"/>
          <w:b w:val="0"/>
          <w:bCs w:val="0"/>
          <w:sz w:val="22"/>
          <w:szCs w:val="22"/>
        </w:rPr>
        <w:t xml:space="preserve"> představenstva</w:t>
      </w:r>
    </w:p>
    <w:p w:rsidR="0088664E" w:rsidRPr="0088664E" w:rsidRDefault="0088664E" w:rsidP="0088664E">
      <w:r>
        <w:tab/>
      </w:r>
      <w:r>
        <w:tab/>
      </w:r>
      <w:r>
        <w:tab/>
      </w:r>
      <w:r>
        <w:tab/>
      </w:r>
      <w:r>
        <w:tab/>
        <w:t xml:space="preserve">     Ing. Jiřím Frýbou, člen</w:t>
      </w:r>
      <w:r w:rsidR="008F2324">
        <w:t>em</w:t>
      </w:r>
      <w:r>
        <w:t xml:space="preserve"> představenstva</w:t>
      </w:r>
    </w:p>
    <w:p w:rsidR="004C7EA4" w:rsidRDefault="004C7EA4" w:rsidP="004C7EA4">
      <w:pPr>
        <w:tabs>
          <w:tab w:val="left" w:pos="3828"/>
        </w:tabs>
        <w:spacing w:before="120"/>
        <w:ind w:left="567"/>
        <w:rPr>
          <w:rFonts w:cs="Arial"/>
        </w:rPr>
      </w:pPr>
      <w:r w:rsidRPr="00C30CF6">
        <w:rPr>
          <w:rFonts w:cs="Arial"/>
        </w:rPr>
        <w:t>Smluvní zástupce:</w:t>
      </w:r>
      <w:r w:rsidRPr="00C30CF6">
        <w:rPr>
          <w:rFonts w:cs="Arial"/>
          <w:b/>
        </w:rPr>
        <w:t xml:space="preserve"> </w:t>
      </w:r>
      <w:r w:rsidRPr="00C30CF6">
        <w:rPr>
          <w:rFonts w:cs="Arial"/>
          <w:b/>
        </w:rPr>
        <w:tab/>
      </w:r>
      <w:r w:rsidRPr="00C30CF6">
        <w:rPr>
          <w:rFonts w:cs="Arial"/>
        </w:rPr>
        <w:t>Ing. František Smrčka, ředitel divize 03</w:t>
      </w:r>
    </w:p>
    <w:p w:rsidR="004C7EA4" w:rsidRPr="00C30CF6" w:rsidRDefault="004C7EA4" w:rsidP="004C7EA4">
      <w:pPr>
        <w:tabs>
          <w:tab w:val="left" w:pos="3828"/>
        </w:tabs>
        <w:ind w:left="567"/>
        <w:rPr>
          <w:rFonts w:cs="Arial"/>
        </w:rPr>
      </w:pPr>
      <w:r>
        <w:rPr>
          <w:rFonts w:cs="Arial"/>
        </w:rPr>
        <w:tab/>
        <w:t>na základě plné moci představenstva společnosti</w:t>
      </w:r>
    </w:p>
    <w:p w:rsidR="004C7EA4" w:rsidRPr="00C30CF6" w:rsidRDefault="004C7EA4" w:rsidP="004C7EA4">
      <w:pPr>
        <w:tabs>
          <w:tab w:val="left" w:pos="3828"/>
        </w:tabs>
        <w:spacing w:before="120"/>
        <w:ind w:left="567"/>
        <w:rPr>
          <w:rFonts w:cs="Arial"/>
        </w:rPr>
      </w:pPr>
      <w:r w:rsidRPr="00C30CF6">
        <w:rPr>
          <w:rFonts w:cs="Arial"/>
        </w:rPr>
        <w:t>Bankovní spojení:</w:t>
      </w:r>
      <w:r w:rsidRPr="00C30CF6">
        <w:rPr>
          <w:rFonts w:cs="Arial"/>
        </w:rPr>
        <w:tab/>
        <w:t>Komerční banka, a.s., Praha 5</w:t>
      </w:r>
    </w:p>
    <w:p w:rsidR="004C7EA4" w:rsidRPr="00C30CF6" w:rsidRDefault="004C7EA4" w:rsidP="004C7EA4">
      <w:pPr>
        <w:tabs>
          <w:tab w:val="left" w:pos="567"/>
          <w:tab w:val="left" w:pos="382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30CF6">
        <w:rPr>
          <w:rFonts w:cs="Arial"/>
        </w:rPr>
        <w:t>č.ú. : 19-1583390227/0100</w:t>
      </w:r>
    </w:p>
    <w:p w:rsidR="00A07E3E" w:rsidRPr="00291878" w:rsidRDefault="004C7EA4" w:rsidP="004C7EA4">
      <w:pPr>
        <w:tabs>
          <w:tab w:val="left" w:pos="3828"/>
        </w:tabs>
        <w:spacing w:before="120"/>
        <w:rPr>
          <w:rFonts w:cs="Arial"/>
        </w:rPr>
      </w:pPr>
      <w:r w:rsidRPr="00C30CF6">
        <w:rPr>
          <w:rFonts w:cs="Arial"/>
        </w:rPr>
        <w:t xml:space="preserve">         </w:t>
      </w:r>
      <w:r w:rsidRPr="00291878">
        <w:rPr>
          <w:rFonts w:cs="Arial"/>
        </w:rPr>
        <w:t>Technický zástupce:</w:t>
      </w:r>
      <w:r w:rsidRPr="00291878">
        <w:rPr>
          <w:rFonts w:cs="Arial"/>
        </w:rPr>
        <w:tab/>
      </w:r>
      <w:r w:rsidR="00A07E3E" w:rsidRPr="00291878">
        <w:rPr>
          <w:rFonts w:cs="Arial"/>
        </w:rPr>
        <w:t>Ing. Petr Jerhot</w:t>
      </w:r>
    </w:p>
    <w:p w:rsidR="00A07E3E" w:rsidRPr="00291878" w:rsidRDefault="00A07E3E" w:rsidP="00A07E3E">
      <w:pPr>
        <w:tabs>
          <w:tab w:val="left" w:pos="3828"/>
        </w:tabs>
        <w:jc w:val="left"/>
        <w:rPr>
          <w:rFonts w:cs="Arial"/>
        </w:rPr>
      </w:pPr>
      <w:r w:rsidRPr="00291878">
        <w:rPr>
          <w:rFonts w:cs="Arial"/>
          <w:sz w:val="20"/>
          <w:szCs w:val="20"/>
        </w:rPr>
        <w:t xml:space="preserve">         </w:t>
      </w:r>
      <w:r w:rsidRPr="00291878">
        <w:rPr>
          <w:rFonts w:cs="Arial"/>
          <w:sz w:val="20"/>
          <w:szCs w:val="20"/>
        </w:rPr>
        <w:tab/>
        <w:t xml:space="preserve">Telefon/E-mail: 603 188 296, </w:t>
      </w:r>
      <w:hyperlink r:id="rId9" w:history="1">
        <w:r w:rsidRPr="00291878">
          <w:rPr>
            <w:rStyle w:val="Hypertextovodkaz"/>
            <w:sz w:val="20"/>
            <w:szCs w:val="20"/>
          </w:rPr>
          <w:t>jerhot</w:t>
        </w:r>
        <w:r w:rsidRPr="00291878">
          <w:rPr>
            <w:rStyle w:val="Hypertextovodkaz"/>
            <w:rFonts w:cs="Arial"/>
            <w:sz w:val="20"/>
            <w:szCs w:val="20"/>
          </w:rPr>
          <w:t>@vrv.cz</w:t>
        </w:r>
      </w:hyperlink>
    </w:p>
    <w:p w:rsidR="004C7EA4" w:rsidRDefault="00291878" w:rsidP="004C7EA4">
      <w:pPr>
        <w:spacing w:before="120"/>
        <w:ind w:left="3396" w:hanging="2829"/>
        <w:rPr>
          <w:rFonts w:cs="Arial"/>
        </w:rPr>
      </w:pPr>
      <w:r w:rsidRPr="00291878">
        <w:rPr>
          <w:rFonts w:cs="Arial"/>
        </w:rPr>
        <w:t xml:space="preserve"> </w:t>
      </w:r>
      <w:r w:rsidR="004C7EA4" w:rsidRPr="00291878">
        <w:rPr>
          <w:rFonts w:cs="Arial"/>
        </w:rPr>
        <w:t>(dále jen „Příkazník“)</w:t>
      </w:r>
    </w:p>
    <w:p w:rsidR="00291878" w:rsidRPr="00C30CF6" w:rsidRDefault="00291878" w:rsidP="004C7EA4">
      <w:pPr>
        <w:spacing w:before="120"/>
        <w:ind w:left="3396" w:hanging="2829"/>
        <w:rPr>
          <w:rFonts w:cs="Arial"/>
        </w:rPr>
      </w:pPr>
    </w:p>
    <w:p w:rsidR="004C7EA4" w:rsidRPr="005D2DA3" w:rsidRDefault="004C7EA4" w:rsidP="00557837">
      <w:pPr>
        <w:pStyle w:val="Nadpis1"/>
        <w:numPr>
          <w:ilvl w:val="0"/>
          <w:numId w:val="4"/>
        </w:numPr>
        <w:tabs>
          <w:tab w:val="num" w:pos="360"/>
        </w:tabs>
        <w:spacing w:after="0"/>
        <w:ind w:left="284" w:hanging="284"/>
        <w:jc w:val="both"/>
        <w:rPr>
          <w:sz w:val="24"/>
        </w:rPr>
      </w:pPr>
      <w:r w:rsidRPr="005D2DA3">
        <w:rPr>
          <w:sz w:val="24"/>
        </w:rPr>
        <w:t>Předmět smlouvy</w:t>
      </w:r>
    </w:p>
    <w:p w:rsidR="005644EC" w:rsidRPr="005644EC" w:rsidRDefault="005644EC" w:rsidP="005644EC">
      <w:pPr>
        <w:pStyle w:val="Zkladntext"/>
        <w:numPr>
          <w:ilvl w:val="0"/>
          <w:numId w:val="6"/>
        </w:numPr>
        <w:spacing w:before="120" w:after="0"/>
        <w:ind w:left="426" w:hanging="426"/>
        <w:rPr>
          <w:rFonts w:cs="Arial"/>
          <w:sz w:val="22"/>
          <w:szCs w:val="22"/>
        </w:rPr>
      </w:pPr>
      <w:r w:rsidRPr="005644EC">
        <w:rPr>
          <w:rFonts w:cs="Arial"/>
          <w:sz w:val="22"/>
          <w:szCs w:val="22"/>
        </w:rPr>
        <w:t xml:space="preserve">Předmětem </w:t>
      </w:r>
      <w:r>
        <w:rPr>
          <w:rFonts w:cs="Arial"/>
          <w:sz w:val="22"/>
          <w:szCs w:val="22"/>
        </w:rPr>
        <w:t xml:space="preserve">této smlouvy </w:t>
      </w:r>
      <w:r w:rsidRPr="005644EC">
        <w:rPr>
          <w:rFonts w:cs="Arial"/>
          <w:sz w:val="22"/>
          <w:szCs w:val="22"/>
        </w:rPr>
        <w:t xml:space="preserve">jsou služby spojené s manažerským řízením projektu </w:t>
      </w:r>
      <w:r>
        <w:rPr>
          <w:rFonts w:cs="Arial"/>
          <w:sz w:val="22"/>
          <w:szCs w:val="22"/>
        </w:rPr>
        <w:t xml:space="preserve">pro </w:t>
      </w:r>
      <w:r w:rsidRPr="005644EC">
        <w:rPr>
          <w:rFonts w:cs="Arial"/>
          <w:sz w:val="22"/>
          <w:szCs w:val="22"/>
        </w:rPr>
        <w:t xml:space="preserve"> realizaci akce s názvem: </w:t>
      </w:r>
      <w:r w:rsidRPr="004B124B">
        <w:rPr>
          <w:rFonts w:cs="Arial"/>
          <w:b/>
          <w:sz w:val="22"/>
          <w:szCs w:val="22"/>
        </w:rPr>
        <w:t>„</w:t>
      </w:r>
      <w:r>
        <w:rPr>
          <w:rFonts w:cs="Arial"/>
          <w:b/>
          <w:sz w:val="22"/>
          <w:szCs w:val="22"/>
        </w:rPr>
        <w:t xml:space="preserve">VD Landštejn, rekonstrukce – Úpravna </w:t>
      </w:r>
      <w:r w:rsidRPr="004B124B">
        <w:rPr>
          <w:rFonts w:cs="Arial"/>
          <w:b/>
          <w:sz w:val="22"/>
          <w:szCs w:val="22"/>
        </w:rPr>
        <w:t>vody Landštejn“</w:t>
      </w:r>
      <w:r w:rsidRPr="005009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</w:t>
      </w:r>
    </w:p>
    <w:p w:rsidR="005644EC" w:rsidRPr="005644EC" w:rsidRDefault="004C7EA4" w:rsidP="005644EC">
      <w:pPr>
        <w:pStyle w:val="Zkladntext"/>
        <w:numPr>
          <w:ilvl w:val="0"/>
          <w:numId w:val="6"/>
        </w:numPr>
        <w:spacing w:before="120" w:after="0"/>
        <w:ind w:left="426" w:hanging="426"/>
        <w:rPr>
          <w:rFonts w:cs="Arial"/>
          <w:sz w:val="22"/>
          <w:szCs w:val="22"/>
        </w:rPr>
      </w:pPr>
      <w:r w:rsidRPr="00CF4FE1">
        <w:rPr>
          <w:rFonts w:cs="Arial"/>
          <w:sz w:val="22"/>
          <w:szCs w:val="22"/>
        </w:rPr>
        <w:t xml:space="preserve">Příkazník </w:t>
      </w:r>
      <w:r>
        <w:rPr>
          <w:rFonts w:cs="Arial"/>
          <w:sz w:val="22"/>
          <w:szCs w:val="22"/>
        </w:rPr>
        <w:t xml:space="preserve">se zavazuje, že v rozsahu dohodnutém v této smlouvě a za podmínek v ní uvedených </w:t>
      </w:r>
      <w:r w:rsidR="005644EC">
        <w:rPr>
          <w:rFonts w:cs="Arial"/>
          <w:sz w:val="22"/>
          <w:szCs w:val="22"/>
        </w:rPr>
        <w:t xml:space="preserve">zajistí pro příkazce </w:t>
      </w:r>
      <w:r w:rsidR="001B7094">
        <w:rPr>
          <w:rFonts w:cs="Arial"/>
          <w:sz w:val="22"/>
          <w:szCs w:val="22"/>
        </w:rPr>
        <w:t>technickou pomoc při</w:t>
      </w:r>
      <w:r w:rsidR="005644EC" w:rsidRPr="005644EC">
        <w:rPr>
          <w:rFonts w:cs="Arial"/>
          <w:sz w:val="22"/>
          <w:szCs w:val="22"/>
        </w:rPr>
        <w:t xml:space="preserve"> příprav</w:t>
      </w:r>
      <w:r w:rsidR="001B7094">
        <w:rPr>
          <w:rFonts w:cs="Arial"/>
          <w:sz w:val="22"/>
          <w:szCs w:val="22"/>
        </w:rPr>
        <w:t>ě</w:t>
      </w:r>
      <w:r w:rsidR="005644EC" w:rsidRPr="005644EC">
        <w:rPr>
          <w:rFonts w:cs="Arial"/>
          <w:sz w:val="22"/>
          <w:szCs w:val="22"/>
        </w:rPr>
        <w:t xml:space="preserve"> projektu</w:t>
      </w:r>
      <w:r w:rsidR="005644EC">
        <w:rPr>
          <w:rFonts w:cs="Arial"/>
          <w:sz w:val="22"/>
          <w:szCs w:val="22"/>
        </w:rPr>
        <w:t xml:space="preserve">, </w:t>
      </w:r>
      <w:r w:rsidR="005644EC" w:rsidRPr="005644EC">
        <w:rPr>
          <w:rFonts w:cs="Arial"/>
          <w:sz w:val="22"/>
          <w:szCs w:val="22"/>
        </w:rPr>
        <w:t>zahrnující zejména</w:t>
      </w:r>
      <w:r w:rsidR="00B14C42">
        <w:rPr>
          <w:rFonts w:cs="Arial"/>
          <w:sz w:val="22"/>
          <w:szCs w:val="22"/>
        </w:rPr>
        <w:t xml:space="preserve"> tyto činnosti</w:t>
      </w:r>
      <w:r w:rsidR="005644EC" w:rsidRPr="005644EC">
        <w:rPr>
          <w:rFonts w:cs="Arial"/>
          <w:sz w:val="22"/>
          <w:szCs w:val="22"/>
        </w:rPr>
        <w:t>:</w:t>
      </w:r>
    </w:p>
    <w:p w:rsidR="001B05A4" w:rsidRDefault="001B7094" w:rsidP="001B05A4">
      <w:pPr>
        <w:widowControl/>
        <w:numPr>
          <w:ilvl w:val="0"/>
          <w:numId w:val="16"/>
        </w:numPr>
        <w:tabs>
          <w:tab w:val="left" w:pos="426"/>
          <w:tab w:val="left" w:pos="993"/>
        </w:tabs>
        <w:adjustRightInd/>
        <w:spacing w:before="120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organizační</w:t>
      </w:r>
      <w:r w:rsidRPr="001B05A4">
        <w:rPr>
          <w:rFonts w:cs="Arial"/>
          <w:szCs w:val="22"/>
        </w:rPr>
        <w:t xml:space="preserve"> </w:t>
      </w:r>
      <w:r w:rsidR="001B05A4" w:rsidRPr="001B05A4">
        <w:rPr>
          <w:rFonts w:cs="Arial"/>
          <w:szCs w:val="22"/>
        </w:rPr>
        <w:t xml:space="preserve">pomoc </w:t>
      </w:r>
      <w:r>
        <w:rPr>
          <w:rFonts w:cs="Arial"/>
          <w:szCs w:val="22"/>
        </w:rPr>
        <w:t xml:space="preserve">a poradenství </w:t>
      </w:r>
      <w:r w:rsidR="000E523E">
        <w:rPr>
          <w:rFonts w:cs="Arial"/>
          <w:szCs w:val="22"/>
        </w:rPr>
        <w:t xml:space="preserve">Příkazci </w:t>
      </w:r>
      <w:r w:rsidR="001B05A4" w:rsidRPr="001B05A4">
        <w:rPr>
          <w:rFonts w:cs="Arial"/>
          <w:szCs w:val="22"/>
        </w:rPr>
        <w:t xml:space="preserve">při stanovení </w:t>
      </w:r>
      <w:r w:rsidR="001B05A4">
        <w:rPr>
          <w:rFonts w:cs="Arial"/>
          <w:szCs w:val="22"/>
        </w:rPr>
        <w:t xml:space="preserve">úpravy rozsahu </w:t>
      </w:r>
      <w:r w:rsidR="001B05A4" w:rsidRPr="001B05A4">
        <w:rPr>
          <w:rFonts w:cs="Arial"/>
          <w:szCs w:val="22"/>
        </w:rPr>
        <w:t>projektu</w:t>
      </w:r>
      <w:r w:rsidR="001B05A4">
        <w:rPr>
          <w:rFonts w:cs="Arial"/>
          <w:szCs w:val="22"/>
        </w:rPr>
        <w:t xml:space="preserve"> tak</w:t>
      </w:r>
      <w:r>
        <w:rPr>
          <w:rFonts w:cs="Arial"/>
          <w:szCs w:val="22"/>
        </w:rPr>
        <w:t>,</w:t>
      </w:r>
      <w:r w:rsidR="001B05A4">
        <w:rPr>
          <w:rFonts w:cs="Arial"/>
          <w:szCs w:val="22"/>
        </w:rPr>
        <w:t xml:space="preserve"> aby vyhovoval potřebám investora a splňoval podmínky Programu MZe 129 250</w:t>
      </w:r>
      <w:r w:rsidR="001B05A4" w:rsidRPr="001B05A4">
        <w:rPr>
          <w:rFonts w:cs="Arial"/>
          <w:szCs w:val="22"/>
        </w:rPr>
        <w:t xml:space="preserve"> </w:t>
      </w:r>
      <w:r w:rsidR="001B05A4">
        <w:rPr>
          <w:rFonts w:cs="Arial"/>
          <w:szCs w:val="22"/>
        </w:rPr>
        <w:t xml:space="preserve">ve vazbě na podanou žádost o </w:t>
      </w:r>
      <w:r w:rsidR="009508B3">
        <w:rPr>
          <w:rFonts w:cs="Arial"/>
          <w:szCs w:val="22"/>
        </w:rPr>
        <w:t xml:space="preserve">finanční </w:t>
      </w:r>
      <w:r w:rsidR="001B05A4">
        <w:rPr>
          <w:rFonts w:cs="Arial"/>
          <w:szCs w:val="22"/>
        </w:rPr>
        <w:t>podporu v</w:t>
      </w:r>
      <w:r w:rsidR="009508B3">
        <w:rPr>
          <w:rFonts w:cs="Arial"/>
          <w:szCs w:val="22"/>
        </w:rPr>
        <w:t> </w:t>
      </w:r>
      <w:r w:rsidR="001B05A4">
        <w:rPr>
          <w:rFonts w:cs="Arial"/>
          <w:szCs w:val="22"/>
        </w:rPr>
        <w:t>rámci</w:t>
      </w:r>
      <w:r w:rsidR="009508B3">
        <w:rPr>
          <w:rFonts w:cs="Arial"/>
          <w:szCs w:val="22"/>
        </w:rPr>
        <w:t xml:space="preserve"> tohoto Programu,</w:t>
      </w:r>
    </w:p>
    <w:p w:rsidR="009508B3" w:rsidRDefault="009508B3" w:rsidP="001B05A4">
      <w:pPr>
        <w:widowControl/>
        <w:numPr>
          <w:ilvl w:val="0"/>
          <w:numId w:val="16"/>
        </w:numPr>
        <w:tabs>
          <w:tab w:val="left" w:pos="426"/>
          <w:tab w:val="left" w:pos="993"/>
        </w:tabs>
        <w:adjustRightInd/>
        <w:spacing w:before="120"/>
        <w:textAlignment w:val="auto"/>
        <w:rPr>
          <w:rFonts w:cs="Arial"/>
          <w:szCs w:val="22"/>
        </w:rPr>
      </w:pPr>
      <w:r w:rsidRPr="009508B3">
        <w:rPr>
          <w:rFonts w:cs="Arial"/>
          <w:szCs w:val="22"/>
        </w:rPr>
        <w:t>návrh postupu přípravy projektu, zpracování řídícího harmonogramu přípravy s ohledem na využití dotačních prostředků</w:t>
      </w:r>
      <w:r w:rsidR="000E523E">
        <w:rPr>
          <w:rFonts w:cs="Arial"/>
          <w:szCs w:val="22"/>
        </w:rPr>
        <w:t xml:space="preserve">, </w:t>
      </w:r>
      <w:r w:rsidR="001B7094">
        <w:rPr>
          <w:rFonts w:cs="Arial"/>
          <w:szCs w:val="22"/>
        </w:rPr>
        <w:t>průběžnou kontrolu jeho dodržov</w:t>
      </w:r>
      <w:r w:rsidR="000E523E">
        <w:rPr>
          <w:rFonts w:cs="Arial"/>
          <w:szCs w:val="22"/>
        </w:rPr>
        <w:t>ání</w:t>
      </w:r>
      <w:r w:rsidRPr="009508B3">
        <w:rPr>
          <w:rFonts w:cs="Arial"/>
          <w:szCs w:val="22"/>
        </w:rPr>
        <w:t>,</w:t>
      </w:r>
    </w:p>
    <w:p w:rsidR="0012156E" w:rsidRDefault="009508B3" w:rsidP="001B05A4">
      <w:pPr>
        <w:widowControl/>
        <w:numPr>
          <w:ilvl w:val="0"/>
          <w:numId w:val="16"/>
        </w:numPr>
        <w:tabs>
          <w:tab w:val="left" w:pos="426"/>
          <w:tab w:val="left" w:pos="993"/>
        </w:tabs>
        <w:adjustRightInd/>
        <w:spacing w:before="120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odborná pomoc </w:t>
      </w:r>
      <w:r w:rsidR="000E523E">
        <w:rPr>
          <w:rFonts w:cs="Arial"/>
          <w:szCs w:val="22"/>
        </w:rPr>
        <w:t xml:space="preserve">Příkazci </w:t>
      </w:r>
      <w:r>
        <w:rPr>
          <w:rFonts w:cs="Arial"/>
          <w:szCs w:val="22"/>
        </w:rPr>
        <w:t>při jednání s Povodím Moravy, státní podnik</w:t>
      </w:r>
      <w:r w:rsidR="00291878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z hlediska převodu investorství  akce na DSO a rovněž z hlediska věcné i časové souvislosti </w:t>
      </w:r>
      <w:r w:rsidR="0012156E">
        <w:rPr>
          <w:rFonts w:cs="Arial"/>
          <w:szCs w:val="22"/>
        </w:rPr>
        <w:t>mezi tímto projektem a realizací pro</w:t>
      </w:r>
      <w:r w:rsidR="00716C7E">
        <w:rPr>
          <w:rFonts w:cs="Arial"/>
          <w:szCs w:val="22"/>
        </w:rPr>
        <w:t>jektu úpravy hráze VD Landštejn,</w:t>
      </w:r>
    </w:p>
    <w:p w:rsidR="00912EEB" w:rsidRDefault="00912EEB" w:rsidP="001B05A4">
      <w:pPr>
        <w:widowControl/>
        <w:numPr>
          <w:ilvl w:val="0"/>
          <w:numId w:val="16"/>
        </w:numPr>
        <w:tabs>
          <w:tab w:val="left" w:pos="426"/>
          <w:tab w:val="left" w:pos="993"/>
        </w:tabs>
        <w:adjustRightInd/>
        <w:spacing w:before="120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odborná pomoc při zpracování </w:t>
      </w:r>
      <w:r w:rsidR="000E523E">
        <w:rPr>
          <w:rFonts w:cs="Arial"/>
          <w:szCs w:val="22"/>
        </w:rPr>
        <w:t xml:space="preserve">věcné části </w:t>
      </w:r>
      <w:r>
        <w:rPr>
          <w:rFonts w:cs="Arial"/>
          <w:szCs w:val="22"/>
        </w:rPr>
        <w:t>poptávky či zadání projektových prací na zhotovení pro</w:t>
      </w:r>
      <w:r w:rsidR="002E79D9">
        <w:rPr>
          <w:rFonts w:cs="Arial"/>
          <w:szCs w:val="22"/>
        </w:rPr>
        <w:t xml:space="preserve">jektové dokumentace </w:t>
      </w:r>
      <w:r>
        <w:rPr>
          <w:rFonts w:cs="Arial"/>
          <w:szCs w:val="22"/>
        </w:rPr>
        <w:t>pro výběr zhotovitele stavby (DVZ)</w:t>
      </w:r>
      <w:r w:rsidR="001B7094">
        <w:rPr>
          <w:rFonts w:cs="Arial"/>
          <w:szCs w:val="22"/>
        </w:rPr>
        <w:t>,</w:t>
      </w:r>
    </w:p>
    <w:p w:rsidR="0012156E" w:rsidRDefault="001B7094" w:rsidP="001B05A4">
      <w:pPr>
        <w:widowControl/>
        <w:numPr>
          <w:ilvl w:val="0"/>
          <w:numId w:val="16"/>
        </w:numPr>
        <w:tabs>
          <w:tab w:val="left" w:pos="426"/>
          <w:tab w:val="left" w:pos="993"/>
        </w:tabs>
        <w:adjustRightInd/>
        <w:spacing w:before="120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poradenství pro </w:t>
      </w:r>
      <w:r w:rsidR="000E523E">
        <w:rPr>
          <w:rFonts w:cs="Arial"/>
          <w:szCs w:val="22"/>
        </w:rPr>
        <w:t>P</w:t>
      </w:r>
      <w:r>
        <w:rPr>
          <w:rFonts w:cs="Arial"/>
          <w:szCs w:val="22"/>
        </w:rPr>
        <w:t>říkazce</w:t>
      </w:r>
      <w:r w:rsidR="0012156E">
        <w:rPr>
          <w:rFonts w:cs="Arial"/>
          <w:szCs w:val="22"/>
        </w:rPr>
        <w:t xml:space="preserve"> </w:t>
      </w:r>
      <w:r w:rsidR="002E79D9">
        <w:rPr>
          <w:rFonts w:cs="Arial"/>
          <w:szCs w:val="22"/>
        </w:rPr>
        <w:t xml:space="preserve">ve fázi přípravy </w:t>
      </w:r>
      <w:r w:rsidR="0012156E">
        <w:rPr>
          <w:rFonts w:cs="Arial"/>
          <w:szCs w:val="22"/>
        </w:rPr>
        <w:t xml:space="preserve">a zpracování </w:t>
      </w:r>
      <w:r w:rsidR="002E79D9">
        <w:rPr>
          <w:rFonts w:cs="Arial"/>
          <w:szCs w:val="22"/>
        </w:rPr>
        <w:t>projektové dokumentace</w:t>
      </w:r>
      <w:r w:rsidR="0012156E">
        <w:rPr>
          <w:rFonts w:cs="Arial"/>
          <w:szCs w:val="22"/>
        </w:rPr>
        <w:t xml:space="preserve"> (DVZ), </w:t>
      </w:r>
    </w:p>
    <w:p w:rsidR="00FE5E08" w:rsidRDefault="00FE5E08" w:rsidP="001B05A4">
      <w:pPr>
        <w:widowControl/>
        <w:numPr>
          <w:ilvl w:val="0"/>
          <w:numId w:val="16"/>
        </w:numPr>
        <w:tabs>
          <w:tab w:val="left" w:pos="426"/>
          <w:tab w:val="left" w:pos="993"/>
        </w:tabs>
        <w:adjustRightInd/>
        <w:spacing w:before="120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úzká součinnost s Příkazcem a provozovatelem ÚV Landštejn, společností ČEVAK a.s. při přípravě, kompletaci a předávání podkladů</w:t>
      </w:r>
      <w:r w:rsidR="00716C7E">
        <w:rPr>
          <w:rFonts w:cs="Arial"/>
          <w:szCs w:val="22"/>
        </w:rPr>
        <w:t>, informací a technické dokumentace ÚV</w:t>
      </w:r>
      <w:r>
        <w:rPr>
          <w:rFonts w:cs="Arial"/>
          <w:szCs w:val="22"/>
        </w:rPr>
        <w:t xml:space="preserve"> pro </w:t>
      </w:r>
      <w:r w:rsidR="00716C7E">
        <w:rPr>
          <w:rFonts w:cs="Arial"/>
          <w:szCs w:val="22"/>
        </w:rPr>
        <w:t xml:space="preserve">účely </w:t>
      </w:r>
      <w:r>
        <w:rPr>
          <w:rFonts w:cs="Arial"/>
          <w:szCs w:val="22"/>
        </w:rPr>
        <w:t>zpracování DVZ, zajišťování a koordinace připomínek a požadavků objednatele i provozovatele</w:t>
      </w:r>
      <w:r w:rsidR="00716C7E">
        <w:rPr>
          <w:rFonts w:cs="Arial"/>
          <w:szCs w:val="22"/>
        </w:rPr>
        <w:t>,</w:t>
      </w:r>
    </w:p>
    <w:p w:rsidR="00716C7E" w:rsidRDefault="00FE5E08" w:rsidP="001B05A4">
      <w:pPr>
        <w:widowControl/>
        <w:numPr>
          <w:ilvl w:val="0"/>
          <w:numId w:val="16"/>
        </w:numPr>
        <w:tabs>
          <w:tab w:val="left" w:pos="426"/>
          <w:tab w:val="left" w:pos="993"/>
        </w:tabs>
        <w:adjustRightInd/>
        <w:spacing w:before="120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spolupráce při zajištění </w:t>
      </w:r>
      <w:r w:rsidR="00716C7E">
        <w:rPr>
          <w:rFonts w:cs="Arial"/>
          <w:szCs w:val="22"/>
        </w:rPr>
        <w:t>prodloužení platnosti stavebního povolení,</w:t>
      </w:r>
    </w:p>
    <w:p w:rsidR="00716C7E" w:rsidRDefault="001B7094" w:rsidP="001B05A4">
      <w:pPr>
        <w:widowControl/>
        <w:numPr>
          <w:ilvl w:val="0"/>
          <w:numId w:val="16"/>
        </w:numPr>
        <w:tabs>
          <w:tab w:val="left" w:pos="426"/>
          <w:tab w:val="left" w:pos="993"/>
        </w:tabs>
        <w:adjustRightInd/>
        <w:spacing w:before="120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posouzení </w:t>
      </w:r>
      <w:r w:rsidR="00716C7E">
        <w:rPr>
          <w:rFonts w:cs="Arial"/>
          <w:szCs w:val="22"/>
        </w:rPr>
        <w:t xml:space="preserve">projektovaných investičních nákladů projektu z hlediska jejich uznatelnosti </w:t>
      </w:r>
      <w:r>
        <w:rPr>
          <w:rFonts w:cs="Arial"/>
          <w:szCs w:val="22"/>
        </w:rPr>
        <w:t xml:space="preserve">při </w:t>
      </w:r>
      <w:r w:rsidR="00716C7E">
        <w:rPr>
          <w:rFonts w:cs="Arial"/>
          <w:szCs w:val="22"/>
        </w:rPr>
        <w:t>využití dotačních prostředků</w:t>
      </w:r>
      <w:r w:rsidR="000E523E">
        <w:rPr>
          <w:rFonts w:cs="Arial"/>
          <w:szCs w:val="22"/>
        </w:rPr>
        <w:t>.</w:t>
      </w:r>
    </w:p>
    <w:p w:rsidR="002E79D9" w:rsidRDefault="002E79D9" w:rsidP="004C7EA4">
      <w:pPr>
        <w:pStyle w:val="Zkladntext2"/>
        <w:numPr>
          <w:ilvl w:val="0"/>
          <w:numId w:val="6"/>
        </w:numPr>
        <w:spacing w:before="120" w:after="0" w:line="240" w:lineRule="auto"/>
        <w:ind w:left="426" w:hanging="426"/>
        <w:rPr>
          <w:szCs w:val="22"/>
        </w:rPr>
      </w:pPr>
      <w:r>
        <w:rPr>
          <w:szCs w:val="22"/>
        </w:rPr>
        <w:t xml:space="preserve">Předmětem plnění smlouvy není zpracování zadávací dokumentace a organizace zadávacího řízení pro výběr projektanta - zhotovitele DVZ. </w:t>
      </w:r>
    </w:p>
    <w:p w:rsidR="004C7EA4" w:rsidRDefault="004C7EA4" w:rsidP="004C7EA4">
      <w:pPr>
        <w:pStyle w:val="Zkladntext2"/>
        <w:numPr>
          <w:ilvl w:val="0"/>
          <w:numId w:val="6"/>
        </w:numPr>
        <w:spacing w:before="120" w:after="0" w:line="240" w:lineRule="auto"/>
        <w:ind w:left="426" w:hanging="426"/>
        <w:rPr>
          <w:szCs w:val="22"/>
        </w:rPr>
      </w:pPr>
      <w:r w:rsidRPr="009A079F">
        <w:rPr>
          <w:szCs w:val="22"/>
        </w:rPr>
        <w:t xml:space="preserve">Příkazník se zavazuje výše uvedené záležitosti obstarat a postupovat při tom poctivě, pečlivě a s odbornou péčí, jak je vymezena v § 5 odst. občanského zákoníku, s použitím každého prostředku, kterého vyžaduje povaha obstarávané záležitosti, podle pokynů </w:t>
      </w:r>
      <w:r>
        <w:rPr>
          <w:szCs w:val="22"/>
        </w:rPr>
        <w:t>P</w:t>
      </w:r>
      <w:r w:rsidRPr="009A079F">
        <w:rPr>
          <w:szCs w:val="22"/>
        </w:rPr>
        <w:t xml:space="preserve">říkazce a v souladu s jeho zájmy, které jsou </w:t>
      </w:r>
      <w:r w:rsidR="00053CFF">
        <w:rPr>
          <w:szCs w:val="22"/>
        </w:rPr>
        <w:t>P</w:t>
      </w:r>
      <w:r w:rsidRPr="009A079F">
        <w:rPr>
          <w:szCs w:val="22"/>
        </w:rPr>
        <w:t xml:space="preserve">říkazníkovi známy. </w:t>
      </w:r>
    </w:p>
    <w:p w:rsidR="004C7EA4" w:rsidRPr="002B4C54" w:rsidRDefault="004C7EA4" w:rsidP="004C7EA4">
      <w:pPr>
        <w:pStyle w:val="Zkladntext2"/>
        <w:numPr>
          <w:ilvl w:val="0"/>
          <w:numId w:val="6"/>
        </w:numPr>
        <w:spacing w:before="120" w:after="0" w:line="240" w:lineRule="auto"/>
        <w:ind w:left="426" w:hanging="426"/>
        <w:rPr>
          <w:rFonts w:cs="Arial"/>
          <w:szCs w:val="22"/>
        </w:rPr>
      </w:pPr>
      <w:r w:rsidRPr="002B4C54">
        <w:rPr>
          <w:szCs w:val="22"/>
        </w:rPr>
        <w:t xml:space="preserve">Příkazník je povinen bezodkladně </w:t>
      </w:r>
      <w:r w:rsidR="00053CFF">
        <w:rPr>
          <w:szCs w:val="22"/>
        </w:rPr>
        <w:t>P</w:t>
      </w:r>
      <w:r w:rsidRPr="002B4C54">
        <w:rPr>
          <w:szCs w:val="22"/>
        </w:rPr>
        <w:t xml:space="preserve">říkazci sdělovat všechny Příkazníkem zjištěné skutečnosti, které by mohly ovlivnit či změnit pokyny či jemu známé zájmy Příkazce. Od Příkazcových pokynů se Příkazník může odchýlit, pokud to je nezbytné v zájmu Příkazce a pokud nemůže včas obdržet jeho souhlas. Obdrží-li Příkazník od Příkazce pokyn zřejmě nesprávný, upozorní ho na to a splní takový pokyn jen tehdy, když na něm Příkazce trvá. </w:t>
      </w:r>
    </w:p>
    <w:p w:rsidR="004C7EA4" w:rsidRPr="00BB2C9C" w:rsidRDefault="004C7EA4" w:rsidP="00BB2C9C">
      <w:pPr>
        <w:pStyle w:val="Zkladntext2"/>
        <w:numPr>
          <w:ilvl w:val="0"/>
          <w:numId w:val="6"/>
        </w:numPr>
        <w:spacing w:before="120" w:after="0" w:line="240" w:lineRule="auto"/>
        <w:ind w:left="426" w:hanging="426"/>
        <w:rPr>
          <w:szCs w:val="22"/>
        </w:rPr>
      </w:pPr>
      <w:r w:rsidRPr="002B4C54">
        <w:rPr>
          <w:szCs w:val="22"/>
        </w:rPr>
        <w:t xml:space="preserve">Předmětem této smlouvy není závazek </w:t>
      </w:r>
      <w:r w:rsidR="00053CFF">
        <w:rPr>
          <w:szCs w:val="22"/>
        </w:rPr>
        <w:t>P</w:t>
      </w:r>
      <w:r w:rsidRPr="002B4C54">
        <w:rPr>
          <w:szCs w:val="22"/>
        </w:rPr>
        <w:t xml:space="preserve">říkazníka uzavřít jménem Příkazce a na jeho účet jakoukoliv smlouvu </w:t>
      </w:r>
      <w:r w:rsidRPr="009A079F">
        <w:rPr>
          <w:szCs w:val="22"/>
        </w:rPr>
        <w:t>či objednávku na realizaci.</w:t>
      </w:r>
    </w:p>
    <w:p w:rsidR="004C7EA4" w:rsidRPr="00E033F9" w:rsidRDefault="004C7EA4" w:rsidP="004C7EA4">
      <w:pPr>
        <w:pStyle w:val="Nadpis1"/>
        <w:numPr>
          <w:ilvl w:val="0"/>
          <w:numId w:val="4"/>
        </w:numPr>
        <w:tabs>
          <w:tab w:val="num" w:pos="360"/>
        </w:tabs>
        <w:spacing w:after="0"/>
        <w:ind w:left="284" w:hanging="284"/>
        <w:rPr>
          <w:sz w:val="24"/>
        </w:rPr>
      </w:pPr>
      <w:r>
        <w:rPr>
          <w:sz w:val="24"/>
        </w:rPr>
        <w:t>Odměna a platební podmínky</w:t>
      </w:r>
    </w:p>
    <w:p w:rsidR="005009ED" w:rsidRDefault="005009ED" w:rsidP="005009ED">
      <w:pPr>
        <w:pStyle w:val="Zkladntextodsazen2"/>
        <w:numPr>
          <w:ilvl w:val="0"/>
          <w:numId w:val="7"/>
        </w:numPr>
        <w:spacing w:before="120" w:after="0" w:line="240" w:lineRule="auto"/>
        <w:ind w:left="426" w:hanging="426"/>
        <w:rPr>
          <w:sz w:val="22"/>
          <w:szCs w:val="22"/>
        </w:rPr>
      </w:pPr>
      <w:r w:rsidRPr="000601BF">
        <w:rPr>
          <w:sz w:val="22"/>
          <w:szCs w:val="22"/>
        </w:rPr>
        <w:t xml:space="preserve">Úplata za činnost </w:t>
      </w:r>
      <w:r>
        <w:rPr>
          <w:sz w:val="22"/>
          <w:szCs w:val="22"/>
        </w:rPr>
        <w:t>Příkaz</w:t>
      </w:r>
      <w:r w:rsidRPr="000601BF">
        <w:rPr>
          <w:sz w:val="22"/>
          <w:szCs w:val="22"/>
        </w:rPr>
        <w:t>ník</w:t>
      </w:r>
      <w:r>
        <w:rPr>
          <w:sz w:val="22"/>
          <w:szCs w:val="22"/>
        </w:rPr>
        <w:t xml:space="preserve">a podle </w:t>
      </w:r>
      <w:r w:rsidRPr="00076DE7">
        <w:rPr>
          <w:sz w:val="22"/>
          <w:szCs w:val="22"/>
        </w:rPr>
        <w:t xml:space="preserve">této smlouvy (dále </w:t>
      </w:r>
      <w:r>
        <w:rPr>
          <w:sz w:val="22"/>
          <w:szCs w:val="22"/>
        </w:rPr>
        <w:t>též</w:t>
      </w:r>
      <w:r w:rsidRPr="00076DE7">
        <w:rPr>
          <w:sz w:val="22"/>
          <w:szCs w:val="22"/>
        </w:rPr>
        <w:t xml:space="preserve"> “</w:t>
      </w:r>
      <w:r w:rsidRPr="00192BEA">
        <w:rPr>
          <w:sz w:val="22"/>
          <w:szCs w:val="22"/>
        </w:rPr>
        <w:t>odměna„) je stanovena dohodou smluvních stran a činí</w:t>
      </w:r>
      <w:r>
        <w:rPr>
          <w:sz w:val="22"/>
          <w:szCs w:val="22"/>
        </w:rPr>
        <w:t>:</w:t>
      </w:r>
    </w:p>
    <w:p w:rsidR="005009ED" w:rsidRPr="00291878" w:rsidRDefault="005009ED" w:rsidP="005009ED">
      <w:pPr>
        <w:pStyle w:val="Zpat"/>
        <w:tabs>
          <w:tab w:val="clear" w:pos="4536"/>
          <w:tab w:val="clear" w:pos="9072"/>
          <w:tab w:val="left" w:pos="709"/>
          <w:tab w:val="right" w:pos="3544"/>
        </w:tabs>
        <w:spacing w:before="120"/>
        <w:ind w:right="283" w:firstLine="426"/>
        <w:rPr>
          <w:b/>
          <w:bCs/>
          <w:sz w:val="22"/>
          <w:szCs w:val="22"/>
        </w:rPr>
      </w:pPr>
      <w:r w:rsidRPr="00291878">
        <w:rPr>
          <w:sz w:val="22"/>
          <w:szCs w:val="22"/>
        </w:rPr>
        <w:t xml:space="preserve">Cena bez DPH </w:t>
      </w:r>
      <w:r w:rsidRPr="00291878">
        <w:rPr>
          <w:sz w:val="22"/>
          <w:szCs w:val="22"/>
        </w:rPr>
        <w:tab/>
        <w:t> </w:t>
      </w:r>
      <w:r w:rsidR="000E523E" w:rsidRPr="00291878">
        <w:rPr>
          <w:sz w:val="22"/>
          <w:szCs w:val="22"/>
        </w:rPr>
        <w:t xml:space="preserve">90 </w:t>
      </w:r>
      <w:r w:rsidRPr="00291878">
        <w:rPr>
          <w:sz w:val="22"/>
          <w:szCs w:val="22"/>
        </w:rPr>
        <w:t>000,- Kč</w:t>
      </w:r>
    </w:p>
    <w:p w:rsidR="005009ED" w:rsidRPr="00291878" w:rsidRDefault="005009ED" w:rsidP="005009ED">
      <w:pPr>
        <w:pStyle w:val="Zpat"/>
        <w:tabs>
          <w:tab w:val="clear" w:pos="4536"/>
          <w:tab w:val="clear" w:pos="9072"/>
          <w:tab w:val="left" w:pos="709"/>
          <w:tab w:val="right" w:pos="3544"/>
        </w:tabs>
        <w:spacing w:before="120"/>
        <w:ind w:right="283" w:firstLine="426"/>
        <w:rPr>
          <w:sz w:val="22"/>
          <w:szCs w:val="22"/>
        </w:rPr>
      </w:pPr>
      <w:r w:rsidRPr="00291878">
        <w:rPr>
          <w:sz w:val="22"/>
          <w:szCs w:val="22"/>
        </w:rPr>
        <w:t xml:space="preserve">DPH 21 % </w:t>
      </w:r>
      <w:r w:rsidRPr="00291878">
        <w:rPr>
          <w:sz w:val="22"/>
          <w:szCs w:val="22"/>
        </w:rPr>
        <w:tab/>
      </w:r>
      <w:r w:rsidR="000E523E" w:rsidRPr="00291878">
        <w:rPr>
          <w:sz w:val="22"/>
          <w:szCs w:val="22"/>
        </w:rPr>
        <w:t>18 900</w:t>
      </w:r>
      <w:r w:rsidRPr="00291878">
        <w:rPr>
          <w:sz w:val="22"/>
          <w:szCs w:val="22"/>
        </w:rPr>
        <w:t>,- Kč</w:t>
      </w:r>
    </w:p>
    <w:p w:rsidR="005009ED" w:rsidRPr="00291878" w:rsidRDefault="005009ED" w:rsidP="005009ED">
      <w:pPr>
        <w:pStyle w:val="Zpat"/>
        <w:tabs>
          <w:tab w:val="clear" w:pos="4536"/>
          <w:tab w:val="clear" w:pos="9072"/>
          <w:tab w:val="left" w:pos="709"/>
          <w:tab w:val="right" w:pos="3544"/>
        </w:tabs>
        <w:spacing w:before="120"/>
        <w:ind w:right="283" w:firstLine="426"/>
        <w:rPr>
          <w:b/>
          <w:bCs/>
          <w:sz w:val="22"/>
          <w:szCs w:val="22"/>
        </w:rPr>
      </w:pPr>
      <w:r w:rsidRPr="00291878">
        <w:rPr>
          <w:b/>
          <w:bCs/>
          <w:sz w:val="22"/>
          <w:szCs w:val="22"/>
        </w:rPr>
        <w:t>Cena vč. DPH</w:t>
      </w:r>
      <w:r w:rsidRPr="00291878">
        <w:rPr>
          <w:b/>
          <w:bCs/>
          <w:sz w:val="22"/>
          <w:szCs w:val="22"/>
        </w:rPr>
        <w:tab/>
      </w:r>
      <w:r w:rsidR="000E523E" w:rsidRPr="00291878">
        <w:rPr>
          <w:b/>
          <w:bCs/>
          <w:sz w:val="22"/>
          <w:szCs w:val="22"/>
        </w:rPr>
        <w:t>108 900</w:t>
      </w:r>
      <w:r w:rsidRPr="00291878">
        <w:rPr>
          <w:b/>
          <w:bCs/>
          <w:sz w:val="22"/>
          <w:szCs w:val="22"/>
        </w:rPr>
        <w:t>,- Kč</w:t>
      </w:r>
    </w:p>
    <w:p w:rsidR="000126AD" w:rsidRPr="00291878" w:rsidRDefault="000126AD" w:rsidP="000126AD">
      <w:pPr>
        <w:pStyle w:val="Zkladntextodsazen2"/>
        <w:numPr>
          <w:ilvl w:val="0"/>
          <w:numId w:val="7"/>
        </w:numPr>
        <w:spacing w:before="120" w:after="0" w:line="240" w:lineRule="auto"/>
        <w:ind w:left="426" w:hanging="426"/>
        <w:rPr>
          <w:sz w:val="22"/>
          <w:szCs w:val="22"/>
        </w:rPr>
      </w:pPr>
      <w:r w:rsidRPr="00291878">
        <w:rPr>
          <w:sz w:val="22"/>
          <w:szCs w:val="22"/>
        </w:rPr>
        <w:t>Příkazce se zavazuje uhradit Příkazníkovi sjednanou odměnu na základě platebních dokladů vystavených Příkazníkem následovně:</w:t>
      </w:r>
    </w:p>
    <w:p w:rsidR="000126AD" w:rsidRPr="00291878" w:rsidRDefault="002E79D9" w:rsidP="000126AD">
      <w:pPr>
        <w:pStyle w:val="Odstavecseseznamem"/>
        <w:numPr>
          <w:ilvl w:val="0"/>
          <w:numId w:val="17"/>
        </w:numPr>
        <w:suppressAutoHyphens/>
        <w:autoSpaceDN w:val="0"/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91878">
        <w:rPr>
          <w:rFonts w:ascii="Arial" w:hAnsi="Arial" w:cs="Arial"/>
          <w:sz w:val="22"/>
          <w:szCs w:val="22"/>
        </w:rPr>
        <w:t>po uzavření smlouvy na zhotovení projektové dokumentace (DVZ) bude Příkazníkovi uhrazena o</w:t>
      </w:r>
      <w:r w:rsidR="000126AD" w:rsidRPr="00291878">
        <w:rPr>
          <w:rFonts w:ascii="Arial" w:hAnsi="Arial" w:cs="Arial"/>
          <w:sz w:val="22"/>
          <w:szCs w:val="22"/>
        </w:rPr>
        <w:t xml:space="preserve">dměna ve výši </w:t>
      </w:r>
      <w:r w:rsidR="000E523E" w:rsidRPr="00291878">
        <w:rPr>
          <w:rFonts w:ascii="Arial" w:hAnsi="Arial" w:cs="Arial"/>
          <w:sz w:val="22"/>
          <w:szCs w:val="22"/>
        </w:rPr>
        <w:t>40 </w:t>
      </w:r>
      <w:r w:rsidR="000126AD" w:rsidRPr="00291878">
        <w:rPr>
          <w:rFonts w:ascii="Arial" w:hAnsi="Arial" w:cs="Arial"/>
          <w:sz w:val="22"/>
          <w:szCs w:val="22"/>
        </w:rPr>
        <w:t>000,-Kč (bez DPH),</w:t>
      </w:r>
    </w:p>
    <w:p w:rsidR="000126AD" w:rsidRPr="00291878" w:rsidRDefault="000126AD" w:rsidP="000126AD">
      <w:pPr>
        <w:pStyle w:val="Odstavecseseznamem"/>
        <w:numPr>
          <w:ilvl w:val="0"/>
          <w:numId w:val="17"/>
        </w:numPr>
        <w:suppressAutoHyphens/>
        <w:autoSpaceDN w:val="0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91878">
        <w:rPr>
          <w:rFonts w:ascii="Arial" w:hAnsi="Arial" w:cs="Arial"/>
          <w:sz w:val="22"/>
          <w:szCs w:val="22"/>
        </w:rPr>
        <w:t xml:space="preserve">po úplném dokončení předmětu plnění bude Příkazníkovi uhrazena odměna ve výši </w:t>
      </w:r>
      <w:r w:rsidR="002E79D9" w:rsidRPr="00291878">
        <w:rPr>
          <w:rFonts w:ascii="Arial" w:hAnsi="Arial" w:cs="Arial"/>
          <w:sz w:val="22"/>
          <w:szCs w:val="22"/>
        </w:rPr>
        <w:t>50</w:t>
      </w:r>
      <w:r w:rsidRPr="00291878">
        <w:rPr>
          <w:rFonts w:ascii="Arial" w:hAnsi="Arial" w:cs="Arial"/>
          <w:sz w:val="22"/>
          <w:szCs w:val="22"/>
        </w:rPr>
        <w:t> 000,-Kč (bez DPH),</w:t>
      </w:r>
    </w:p>
    <w:p w:rsidR="004C7EA4" w:rsidRPr="000601BF" w:rsidRDefault="004C7EA4" w:rsidP="004C7EA4">
      <w:pPr>
        <w:pStyle w:val="Zkladntextodsazen2"/>
        <w:numPr>
          <w:ilvl w:val="0"/>
          <w:numId w:val="7"/>
        </w:numPr>
        <w:spacing w:before="120" w:after="0" w:line="240" w:lineRule="auto"/>
        <w:ind w:left="426" w:hanging="426"/>
        <w:rPr>
          <w:rFonts w:cs="Arial"/>
          <w:sz w:val="22"/>
          <w:szCs w:val="22"/>
        </w:rPr>
      </w:pPr>
      <w:r w:rsidRPr="006361E8">
        <w:rPr>
          <w:rFonts w:cs="Arial"/>
          <w:sz w:val="22"/>
          <w:szCs w:val="22"/>
        </w:rPr>
        <w:t xml:space="preserve">K ceně </w:t>
      </w:r>
      <w:r w:rsidR="002E79D9">
        <w:rPr>
          <w:rFonts w:cs="Arial"/>
          <w:sz w:val="22"/>
          <w:szCs w:val="22"/>
        </w:rPr>
        <w:t xml:space="preserve">bez DPH </w:t>
      </w:r>
      <w:r w:rsidRPr="006361E8">
        <w:rPr>
          <w:rFonts w:cs="Arial"/>
          <w:sz w:val="22"/>
          <w:szCs w:val="22"/>
        </w:rPr>
        <w:t>uvedené v bodě 3.1</w:t>
      </w:r>
      <w:r w:rsidR="002E79D9">
        <w:rPr>
          <w:rFonts w:cs="Arial"/>
          <w:sz w:val="22"/>
          <w:szCs w:val="22"/>
        </w:rPr>
        <w:t>,</w:t>
      </w:r>
      <w:r w:rsidRPr="006361E8">
        <w:rPr>
          <w:rFonts w:cs="Arial"/>
          <w:sz w:val="22"/>
          <w:szCs w:val="22"/>
        </w:rPr>
        <w:t xml:space="preserve"> bude fakturována daň z přidané hodnoty v zákonné výši podle platných předpisů. Příkazník nese odpovědnost za správnost určení sazby DPH.</w:t>
      </w:r>
    </w:p>
    <w:p w:rsidR="004C7EA4" w:rsidRDefault="004C7EA4" w:rsidP="004C7EA4">
      <w:pPr>
        <w:pStyle w:val="Zkladntextodsazen2"/>
        <w:numPr>
          <w:ilvl w:val="0"/>
          <w:numId w:val="7"/>
        </w:numPr>
        <w:spacing w:before="120" w:after="0" w:line="240" w:lineRule="auto"/>
        <w:ind w:left="426" w:hanging="426"/>
        <w:rPr>
          <w:rFonts w:cs="Arial"/>
          <w:sz w:val="22"/>
          <w:szCs w:val="22"/>
        </w:rPr>
      </w:pPr>
      <w:r w:rsidRPr="000601BF">
        <w:rPr>
          <w:rFonts w:cs="Arial"/>
          <w:sz w:val="22"/>
          <w:szCs w:val="22"/>
        </w:rPr>
        <w:t>Podkladem pro zaplacení sjednané odměny j</w:t>
      </w:r>
      <w:r>
        <w:rPr>
          <w:rFonts w:cs="Arial"/>
          <w:sz w:val="22"/>
          <w:szCs w:val="22"/>
        </w:rPr>
        <w:t xml:space="preserve">e </w:t>
      </w:r>
      <w:r w:rsidRPr="000601BF">
        <w:rPr>
          <w:rFonts w:cs="Arial"/>
          <w:sz w:val="22"/>
          <w:szCs w:val="22"/>
        </w:rPr>
        <w:t>faktur</w:t>
      </w:r>
      <w:r>
        <w:rPr>
          <w:rFonts w:cs="Arial"/>
          <w:sz w:val="22"/>
          <w:szCs w:val="22"/>
        </w:rPr>
        <w:t>a</w:t>
      </w:r>
      <w:r w:rsidRPr="000601BF">
        <w:rPr>
          <w:rFonts w:cs="Arial"/>
          <w:sz w:val="22"/>
          <w:szCs w:val="22"/>
        </w:rPr>
        <w:t xml:space="preserve"> vystaven</w:t>
      </w:r>
      <w:r>
        <w:rPr>
          <w:rFonts w:cs="Arial"/>
          <w:sz w:val="22"/>
          <w:szCs w:val="22"/>
        </w:rPr>
        <w:t>á</w:t>
      </w:r>
      <w:r w:rsidRPr="000601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Příkaz</w:t>
      </w:r>
      <w:r w:rsidRPr="000601BF">
        <w:rPr>
          <w:rFonts w:cs="Arial"/>
          <w:sz w:val="22"/>
          <w:szCs w:val="22"/>
        </w:rPr>
        <w:t>níkem, kter</w:t>
      </w:r>
      <w:r>
        <w:rPr>
          <w:rFonts w:cs="Arial"/>
          <w:sz w:val="22"/>
          <w:szCs w:val="22"/>
        </w:rPr>
        <w:t>á bude</w:t>
      </w:r>
      <w:r w:rsidRPr="000601BF">
        <w:rPr>
          <w:rFonts w:cs="Arial"/>
          <w:sz w:val="22"/>
          <w:szCs w:val="22"/>
        </w:rPr>
        <w:t xml:space="preserve"> obsahovat veškeré náležitosti daňového dokladu podle zákona </w:t>
      </w:r>
      <w:r w:rsidRPr="00FD0634">
        <w:rPr>
          <w:rFonts w:cs="Arial"/>
          <w:sz w:val="22"/>
          <w:szCs w:val="22"/>
        </w:rPr>
        <w:t>č. 235/2004 Sb.</w:t>
      </w:r>
      <w:r w:rsidRPr="000601BF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znění pozdějších předpisů.</w:t>
      </w:r>
    </w:p>
    <w:p w:rsidR="004C7EA4" w:rsidRPr="000601BF" w:rsidRDefault="004C7EA4" w:rsidP="004C7EA4">
      <w:pPr>
        <w:pStyle w:val="Zkladntextodsazen2"/>
        <w:numPr>
          <w:ilvl w:val="0"/>
          <w:numId w:val="7"/>
        </w:numPr>
        <w:spacing w:before="120" w:after="0" w:line="240" w:lineRule="auto"/>
        <w:ind w:left="426" w:hanging="426"/>
        <w:rPr>
          <w:rFonts w:cs="Arial"/>
          <w:sz w:val="22"/>
          <w:szCs w:val="22"/>
        </w:rPr>
      </w:pPr>
      <w:r w:rsidRPr="000601BF">
        <w:rPr>
          <w:rFonts w:cs="Arial"/>
          <w:sz w:val="22"/>
          <w:szCs w:val="22"/>
        </w:rPr>
        <w:t>Pro splatnost faktur</w:t>
      </w:r>
      <w:r>
        <w:rPr>
          <w:rFonts w:cs="Arial"/>
          <w:sz w:val="22"/>
          <w:szCs w:val="22"/>
        </w:rPr>
        <w:t>y</w:t>
      </w:r>
      <w:r w:rsidRPr="000601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je</w:t>
      </w:r>
      <w:r w:rsidRPr="000601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21</w:t>
      </w:r>
      <w:r w:rsidRPr="000601BF">
        <w:rPr>
          <w:rFonts w:cs="Arial"/>
          <w:sz w:val="22"/>
          <w:szCs w:val="22"/>
        </w:rPr>
        <w:t xml:space="preserve"> dní ode dne doručení </w:t>
      </w:r>
      <w:r>
        <w:rPr>
          <w:rFonts w:cs="Arial"/>
          <w:sz w:val="22"/>
          <w:szCs w:val="22"/>
        </w:rPr>
        <w:t>Příkaz</w:t>
      </w:r>
      <w:r w:rsidRPr="000601BF">
        <w:rPr>
          <w:rFonts w:cs="Arial"/>
          <w:sz w:val="22"/>
          <w:szCs w:val="22"/>
        </w:rPr>
        <w:t xml:space="preserve">ci, přičemž pokud </w:t>
      </w:r>
      <w:r>
        <w:rPr>
          <w:rFonts w:cs="Arial"/>
          <w:sz w:val="22"/>
          <w:szCs w:val="22"/>
        </w:rPr>
        <w:t>Příkaz</w:t>
      </w:r>
      <w:r w:rsidRPr="000601BF">
        <w:rPr>
          <w:rFonts w:cs="Arial"/>
          <w:sz w:val="22"/>
          <w:szCs w:val="22"/>
        </w:rPr>
        <w:t>ce neprokáže jiné datum doručení, považuje se faktura za doručenou 3. den po jejím odeslání.</w:t>
      </w:r>
    </w:p>
    <w:p w:rsidR="004C7EA4" w:rsidRPr="000601BF" w:rsidRDefault="004C7EA4" w:rsidP="004C7EA4">
      <w:pPr>
        <w:pStyle w:val="Zkladntextodsazen2"/>
        <w:numPr>
          <w:ilvl w:val="0"/>
          <w:numId w:val="7"/>
        </w:numPr>
        <w:spacing w:before="120" w:after="0" w:line="240" w:lineRule="auto"/>
        <w:ind w:left="426" w:hanging="426"/>
        <w:rPr>
          <w:rFonts w:cs="Arial"/>
          <w:sz w:val="22"/>
          <w:szCs w:val="22"/>
        </w:rPr>
      </w:pPr>
      <w:r w:rsidRPr="000601BF">
        <w:rPr>
          <w:rFonts w:cs="Arial"/>
          <w:sz w:val="22"/>
          <w:szCs w:val="22"/>
        </w:rPr>
        <w:t xml:space="preserve">Odmítnout úhradu faktury má </w:t>
      </w:r>
      <w:r>
        <w:rPr>
          <w:rFonts w:cs="Arial"/>
          <w:sz w:val="22"/>
          <w:szCs w:val="22"/>
        </w:rPr>
        <w:t>Příkaz</w:t>
      </w:r>
      <w:r w:rsidRPr="000601BF">
        <w:rPr>
          <w:rFonts w:cs="Arial"/>
          <w:sz w:val="22"/>
          <w:szCs w:val="22"/>
        </w:rPr>
        <w:t>ce právo ve lhůtě splatnosti pouze v případě, že fakturované práce nebyly provedeny nebo faktura neobsahuje předepsané náležitosti daňového dokladu.</w:t>
      </w:r>
    </w:p>
    <w:p w:rsidR="004C7EA4" w:rsidRPr="000601BF" w:rsidRDefault="004C7EA4" w:rsidP="004C7EA4">
      <w:pPr>
        <w:pStyle w:val="Zkladntextodsazen2"/>
        <w:numPr>
          <w:ilvl w:val="0"/>
          <w:numId w:val="7"/>
        </w:numPr>
        <w:spacing w:before="120" w:after="0" w:line="240" w:lineRule="auto"/>
        <w:ind w:left="426" w:hanging="426"/>
        <w:rPr>
          <w:rFonts w:cs="Arial"/>
          <w:sz w:val="22"/>
          <w:szCs w:val="22"/>
        </w:rPr>
      </w:pPr>
      <w:r w:rsidRPr="000601BF">
        <w:rPr>
          <w:rFonts w:cs="Arial"/>
          <w:sz w:val="22"/>
          <w:szCs w:val="22"/>
        </w:rPr>
        <w:t xml:space="preserve">Odměna rovněž kryje veškeré náklady spojené s činností </w:t>
      </w:r>
      <w:r>
        <w:rPr>
          <w:rFonts w:cs="Arial"/>
          <w:sz w:val="22"/>
          <w:szCs w:val="22"/>
        </w:rPr>
        <w:t>Příkaz</w:t>
      </w:r>
      <w:r w:rsidRPr="000601BF">
        <w:rPr>
          <w:rFonts w:cs="Arial"/>
          <w:sz w:val="22"/>
          <w:szCs w:val="22"/>
        </w:rPr>
        <w:t>níka podle této smlouvy.</w:t>
      </w:r>
    </w:p>
    <w:p w:rsidR="004C7EA4" w:rsidRPr="00F27C17" w:rsidRDefault="004C7EA4" w:rsidP="004C7EA4">
      <w:pPr>
        <w:pStyle w:val="Zkladntextodsazen2"/>
        <w:numPr>
          <w:ilvl w:val="0"/>
          <w:numId w:val="7"/>
        </w:numPr>
        <w:spacing w:before="120" w:after="0" w:line="240" w:lineRule="auto"/>
        <w:ind w:left="426" w:hanging="426"/>
        <w:rPr>
          <w:rFonts w:cs="Arial"/>
          <w:sz w:val="22"/>
          <w:szCs w:val="22"/>
        </w:rPr>
      </w:pPr>
      <w:r w:rsidRPr="00F27C17">
        <w:rPr>
          <w:rFonts w:cs="Arial"/>
          <w:sz w:val="22"/>
          <w:szCs w:val="22"/>
        </w:rPr>
        <w:t xml:space="preserve">Dojde-li </w:t>
      </w:r>
      <w:r>
        <w:rPr>
          <w:rFonts w:cs="Arial"/>
          <w:sz w:val="22"/>
          <w:szCs w:val="22"/>
        </w:rPr>
        <w:t xml:space="preserve">v průběhu plnění </w:t>
      </w:r>
      <w:r w:rsidRPr="00F27C17">
        <w:rPr>
          <w:rFonts w:cs="Arial"/>
          <w:sz w:val="22"/>
          <w:szCs w:val="22"/>
        </w:rPr>
        <w:t>k zániku příkazu</w:t>
      </w:r>
      <w:r>
        <w:rPr>
          <w:rFonts w:cs="Arial"/>
          <w:sz w:val="22"/>
          <w:szCs w:val="22"/>
        </w:rPr>
        <w:t xml:space="preserve"> ze strany Příkazce</w:t>
      </w:r>
      <w:r w:rsidRPr="00F27C1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nebo po vzájemné dohodě obou smluvních stran, </w:t>
      </w:r>
      <w:r w:rsidRPr="00F27C17">
        <w:rPr>
          <w:rFonts w:cs="Arial"/>
          <w:sz w:val="22"/>
          <w:szCs w:val="22"/>
        </w:rPr>
        <w:t xml:space="preserve">má </w:t>
      </w:r>
      <w:r>
        <w:rPr>
          <w:rFonts w:cs="Arial"/>
          <w:sz w:val="22"/>
          <w:szCs w:val="22"/>
        </w:rPr>
        <w:t>P</w:t>
      </w:r>
      <w:r w:rsidRPr="00F27C17">
        <w:rPr>
          <w:rFonts w:cs="Arial"/>
          <w:sz w:val="22"/>
          <w:szCs w:val="22"/>
        </w:rPr>
        <w:t xml:space="preserve">říkazník právo </w:t>
      </w:r>
      <w:r>
        <w:rPr>
          <w:rFonts w:cs="Arial"/>
          <w:sz w:val="22"/>
          <w:szCs w:val="22"/>
        </w:rPr>
        <w:t xml:space="preserve">fakturovat </w:t>
      </w:r>
      <w:r w:rsidRPr="00F27C17">
        <w:rPr>
          <w:rFonts w:cs="Arial"/>
          <w:sz w:val="22"/>
          <w:szCs w:val="22"/>
        </w:rPr>
        <w:t xml:space="preserve">přiměřenou část odměny dle bodu </w:t>
      </w:r>
      <w:r>
        <w:rPr>
          <w:rFonts w:cs="Arial"/>
          <w:sz w:val="22"/>
          <w:szCs w:val="22"/>
        </w:rPr>
        <w:t>3</w:t>
      </w:r>
      <w:r w:rsidRPr="00F27C17">
        <w:rPr>
          <w:rFonts w:cs="Arial"/>
          <w:sz w:val="22"/>
          <w:szCs w:val="22"/>
        </w:rPr>
        <w:t>.1, vypočtenou poměrem mezi rozsahem jím skutečně obstarané části záležitosti a jejím rozsahem sjednaným touto smlouvou</w:t>
      </w:r>
      <w:r>
        <w:rPr>
          <w:rFonts w:cs="Arial"/>
          <w:sz w:val="22"/>
          <w:szCs w:val="22"/>
        </w:rPr>
        <w:t>.</w:t>
      </w:r>
    </w:p>
    <w:p w:rsidR="00E72BEE" w:rsidRDefault="00E72BEE" w:rsidP="00E72BEE">
      <w:pPr>
        <w:pStyle w:val="Nadpis1"/>
        <w:spacing w:before="120" w:after="0"/>
        <w:ind w:left="284"/>
        <w:jc w:val="both"/>
        <w:rPr>
          <w:sz w:val="24"/>
        </w:rPr>
      </w:pPr>
    </w:p>
    <w:p w:rsidR="004C7EA4" w:rsidRPr="00E92C0E" w:rsidRDefault="004C7EA4" w:rsidP="004C7EA4">
      <w:pPr>
        <w:pStyle w:val="Nadpis1"/>
        <w:numPr>
          <w:ilvl w:val="0"/>
          <w:numId w:val="4"/>
        </w:numPr>
        <w:tabs>
          <w:tab w:val="num" w:pos="360"/>
        </w:tabs>
        <w:spacing w:before="120" w:after="0"/>
        <w:ind w:left="284" w:hanging="284"/>
        <w:jc w:val="both"/>
        <w:rPr>
          <w:sz w:val="24"/>
        </w:rPr>
      </w:pPr>
      <w:r>
        <w:rPr>
          <w:sz w:val="24"/>
        </w:rPr>
        <w:t xml:space="preserve">Doba </w:t>
      </w:r>
      <w:r w:rsidR="00291878">
        <w:rPr>
          <w:sz w:val="24"/>
        </w:rPr>
        <w:t>plnění</w:t>
      </w:r>
    </w:p>
    <w:p w:rsidR="004C7EA4" w:rsidRPr="002D14EA" w:rsidRDefault="004C7EA4" w:rsidP="004C7EA4">
      <w:pPr>
        <w:pStyle w:val="Zkladntextodsazen2"/>
        <w:numPr>
          <w:ilvl w:val="0"/>
          <w:numId w:val="5"/>
        </w:numPr>
        <w:spacing w:before="120" w:after="0" w:line="240" w:lineRule="auto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Zahájení činnosti Příkazníka – ihned po uzavření </w:t>
      </w:r>
      <w:r w:rsidRPr="002D14EA">
        <w:rPr>
          <w:rFonts w:cs="Arial"/>
          <w:sz w:val="22"/>
          <w:szCs w:val="22"/>
        </w:rPr>
        <w:t>této příkazní smlouvy</w:t>
      </w:r>
      <w:r>
        <w:rPr>
          <w:rFonts w:cs="Arial"/>
          <w:sz w:val="22"/>
          <w:szCs w:val="22"/>
        </w:rPr>
        <w:t>.</w:t>
      </w:r>
    </w:p>
    <w:p w:rsidR="000B345C" w:rsidRPr="00291878" w:rsidRDefault="00412F6E" w:rsidP="00412F6E">
      <w:pPr>
        <w:pStyle w:val="Zkladntextodsazen2"/>
        <w:numPr>
          <w:ilvl w:val="0"/>
          <w:numId w:val="5"/>
        </w:numPr>
        <w:spacing w:before="120" w:after="0" w:line="240" w:lineRule="auto"/>
        <w:ind w:left="426" w:hanging="426"/>
        <w:rPr>
          <w:rFonts w:cs="Arial"/>
          <w:sz w:val="22"/>
          <w:szCs w:val="22"/>
        </w:rPr>
      </w:pPr>
      <w:r w:rsidRPr="00291878">
        <w:rPr>
          <w:rFonts w:cs="Arial"/>
          <w:sz w:val="22"/>
          <w:szCs w:val="22"/>
        </w:rPr>
        <w:t>Předpokládan</w:t>
      </w:r>
      <w:r w:rsidR="00E72BEE" w:rsidRPr="00291878">
        <w:rPr>
          <w:rFonts w:cs="Arial"/>
          <w:sz w:val="22"/>
          <w:szCs w:val="22"/>
        </w:rPr>
        <w:t>á doba</w:t>
      </w:r>
      <w:r w:rsidRPr="00291878">
        <w:rPr>
          <w:rFonts w:cs="Arial"/>
          <w:sz w:val="22"/>
          <w:szCs w:val="22"/>
        </w:rPr>
        <w:t xml:space="preserve"> plnění zakázky je 03/2016 – 09/2016. </w:t>
      </w:r>
    </w:p>
    <w:p w:rsidR="004C7EA4" w:rsidRDefault="004C7EA4" w:rsidP="004C7EA4">
      <w:pPr>
        <w:widowControl/>
        <w:adjustRightInd/>
        <w:jc w:val="left"/>
        <w:textAlignment w:val="auto"/>
        <w:rPr>
          <w:rFonts w:cs="Arial"/>
          <w:szCs w:val="22"/>
        </w:rPr>
      </w:pPr>
    </w:p>
    <w:p w:rsidR="00291878" w:rsidRDefault="00291878" w:rsidP="004C7EA4">
      <w:pPr>
        <w:widowControl/>
        <w:adjustRightInd/>
        <w:jc w:val="left"/>
        <w:textAlignment w:val="auto"/>
        <w:rPr>
          <w:rFonts w:cs="Arial"/>
          <w:szCs w:val="22"/>
        </w:rPr>
      </w:pPr>
    </w:p>
    <w:p w:rsidR="004C7EA4" w:rsidRDefault="004C7EA4" w:rsidP="004C7EA4">
      <w:pPr>
        <w:pStyle w:val="Nadpis1"/>
        <w:numPr>
          <w:ilvl w:val="0"/>
          <w:numId w:val="4"/>
        </w:numPr>
        <w:tabs>
          <w:tab w:val="num" w:pos="360"/>
        </w:tabs>
        <w:spacing w:before="120" w:after="0"/>
        <w:ind w:left="284" w:hanging="284"/>
        <w:rPr>
          <w:sz w:val="24"/>
        </w:rPr>
      </w:pPr>
      <w:r w:rsidRPr="009E0A75">
        <w:rPr>
          <w:sz w:val="24"/>
        </w:rPr>
        <w:t>S</w:t>
      </w:r>
      <w:r>
        <w:rPr>
          <w:sz w:val="24"/>
        </w:rPr>
        <w:t>oučinnost Příkazce a Příkazníka</w:t>
      </w:r>
    </w:p>
    <w:p w:rsidR="00AB2245" w:rsidRDefault="00D971E3">
      <w:pPr>
        <w:pStyle w:val="Nadpis2"/>
        <w:keepNext w:val="0"/>
        <w:numPr>
          <w:ilvl w:val="0"/>
          <w:numId w:val="8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</w:rPr>
      </w:pPr>
      <w:r w:rsidRPr="00D971E3">
        <w:rPr>
          <w:b w:val="0"/>
          <w:i w:val="0"/>
          <w:sz w:val="22"/>
        </w:rPr>
        <w:t>Obě strany se zavazují poskytovat si při plnění ze závazku, zřízeného touto smlouvou, potřebnou součinnost.</w:t>
      </w:r>
    </w:p>
    <w:p w:rsidR="004C7EA4" w:rsidRDefault="004C7EA4" w:rsidP="004C7EA4">
      <w:pPr>
        <w:pStyle w:val="Nadpis2"/>
        <w:keepNext w:val="0"/>
        <w:numPr>
          <w:ilvl w:val="0"/>
          <w:numId w:val="8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</w:rPr>
      </w:pPr>
      <w:r>
        <w:rPr>
          <w:b w:val="0"/>
          <w:i w:val="0"/>
          <w:sz w:val="22"/>
        </w:rPr>
        <w:t>Příkazce</w:t>
      </w:r>
      <w:r w:rsidRPr="00C30CF6">
        <w:rPr>
          <w:b w:val="0"/>
          <w:i w:val="0"/>
          <w:sz w:val="22"/>
        </w:rPr>
        <w:t xml:space="preserve"> předá </w:t>
      </w:r>
      <w:r>
        <w:rPr>
          <w:b w:val="0"/>
          <w:i w:val="0"/>
          <w:sz w:val="22"/>
        </w:rPr>
        <w:t>Příkazníkovi</w:t>
      </w:r>
      <w:r w:rsidRPr="00C30CF6">
        <w:rPr>
          <w:b w:val="0"/>
          <w:i w:val="0"/>
          <w:sz w:val="22"/>
        </w:rPr>
        <w:t xml:space="preserve"> jako podklad pro plnění této smlouvy podklady, týkající se předmětu plnění, které vznikly do termínu uzavření této smlouvy a další podklady a dokumenty, které nezajišťuje </w:t>
      </w:r>
      <w:r>
        <w:rPr>
          <w:b w:val="0"/>
          <w:i w:val="0"/>
          <w:sz w:val="22"/>
        </w:rPr>
        <w:t>Příkazník</w:t>
      </w:r>
      <w:r w:rsidRPr="00C30CF6">
        <w:rPr>
          <w:b w:val="0"/>
          <w:i w:val="0"/>
          <w:sz w:val="22"/>
        </w:rPr>
        <w:t xml:space="preserve">, a to v termínech, které jsou nezbytné pro plnění </w:t>
      </w:r>
      <w:r>
        <w:rPr>
          <w:b w:val="0"/>
          <w:i w:val="0"/>
          <w:sz w:val="22"/>
        </w:rPr>
        <w:t>závazku</w:t>
      </w:r>
      <w:r w:rsidRPr="00C30CF6">
        <w:rPr>
          <w:b w:val="0"/>
          <w:i w:val="0"/>
          <w:sz w:val="22"/>
        </w:rPr>
        <w:t xml:space="preserve">. </w:t>
      </w:r>
    </w:p>
    <w:p w:rsidR="004C7EA4" w:rsidRPr="00AF5C93" w:rsidRDefault="004C7EA4" w:rsidP="004C7EA4">
      <w:pPr>
        <w:pStyle w:val="Nadpis2"/>
        <w:keepNext w:val="0"/>
        <w:numPr>
          <w:ilvl w:val="0"/>
          <w:numId w:val="8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</w:rPr>
      </w:pPr>
      <w:r>
        <w:rPr>
          <w:b w:val="0"/>
          <w:i w:val="0"/>
          <w:sz w:val="22"/>
        </w:rPr>
        <w:t xml:space="preserve">Příkazce </w:t>
      </w:r>
      <w:r w:rsidRPr="00AF5C93">
        <w:rPr>
          <w:b w:val="0"/>
          <w:i w:val="0"/>
          <w:sz w:val="22"/>
        </w:rPr>
        <w:t xml:space="preserve">bude </w:t>
      </w:r>
      <w:r>
        <w:rPr>
          <w:b w:val="0"/>
          <w:i w:val="0"/>
          <w:sz w:val="22"/>
        </w:rPr>
        <w:t xml:space="preserve">na vyžádání Příkazníka poskytovat součinnost a </w:t>
      </w:r>
      <w:r w:rsidRPr="00AF5C93">
        <w:rPr>
          <w:b w:val="0"/>
          <w:i w:val="0"/>
          <w:sz w:val="22"/>
        </w:rPr>
        <w:t xml:space="preserve">včas vydávat </w:t>
      </w:r>
      <w:r>
        <w:rPr>
          <w:b w:val="0"/>
          <w:i w:val="0"/>
          <w:sz w:val="22"/>
        </w:rPr>
        <w:t>potřebné</w:t>
      </w:r>
      <w:r w:rsidRPr="00AF5C93">
        <w:rPr>
          <w:b w:val="0"/>
          <w:i w:val="0"/>
          <w:sz w:val="22"/>
        </w:rPr>
        <w:t xml:space="preserve"> do</w:t>
      </w:r>
      <w:r>
        <w:rPr>
          <w:b w:val="0"/>
          <w:i w:val="0"/>
          <w:sz w:val="22"/>
        </w:rPr>
        <w:t xml:space="preserve">kumenty a činit rozhodnutí nezbytná </w:t>
      </w:r>
      <w:r w:rsidRPr="00AF5C93">
        <w:rPr>
          <w:b w:val="0"/>
          <w:i w:val="0"/>
          <w:sz w:val="22"/>
        </w:rPr>
        <w:t xml:space="preserve">pro </w:t>
      </w:r>
      <w:r>
        <w:rPr>
          <w:b w:val="0"/>
          <w:i w:val="0"/>
          <w:sz w:val="22"/>
        </w:rPr>
        <w:t>plnění závazku Příkazníka.</w:t>
      </w:r>
      <w:r w:rsidRPr="00AF5C93">
        <w:rPr>
          <w:b w:val="0"/>
          <w:i w:val="0"/>
          <w:sz w:val="22"/>
        </w:rPr>
        <w:t xml:space="preserve"> </w:t>
      </w:r>
    </w:p>
    <w:p w:rsidR="004C7EA4" w:rsidRDefault="004C7EA4" w:rsidP="004C7EA4">
      <w:pPr>
        <w:pStyle w:val="Nadpis2"/>
        <w:keepNext w:val="0"/>
        <w:numPr>
          <w:ilvl w:val="0"/>
          <w:numId w:val="8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</w:rPr>
      </w:pPr>
      <w:r>
        <w:rPr>
          <w:b w:val="0"/>
          <w:i w:val="0"/>
          <w:sz w:val="22"/>
        </w:rPr>
        <w:t>Příkazce</w:t>
      </w:r>
      <w:r w:rsidRPr="00AF5C93">
        <w:rPr>
          <w:b w:val="0"/>
          <w:i w:val="0"/>
          <w:sz w:val="22"/>
        </w:rPr>
        <w:t xml:space="preserve"> odpovídá za důsledky toho, že nesplnil ujednání dle bodu </w:t>
      </w:r>
      <w:r>
        <w:rPr>
          <w:b w:val="0"/>
          <w:i w:val="0"/>
          <w:sz w:val="22"/>
        </w:rPr>
        <w:t>5.1.</w:t>
      </w:r>
      <w:r w:rsidRPr="00AF5C93">
        <w:rPr>
          <w:b w:val="0"/>
          <w:i w:val="0"/>
          <w:sz w:val="22"/>
        </w:rPr>
        <w:t xml:space="preserve"> a </w:t>
      </w:r>
      <w:r>
        <w:rPr>
          <w:b w:val="0"/>
          <w:i w:val="0"/>
          <w:sz w:val="22"/>
        </w:rPr>
        <w:t>5.2.</w:t>
      </w:r>
      <w:r w:rsidRPr="00AF5C93">
        <w:rPr>
          <w:b w:val="0"/>
          <w:i w:val="0"/>
          <w:sz w:val="22"/>
        </w:rPr>
        <w:t xml:space="preserve"> nebo že neseznámil </w:t>
      </w:r>
      <w:r>
        <w:rPr>
          <w:b w:val="0"/>
          <w:i w:val="0"/>
          <w:sz w:val="22"/>
        </w:rPr>
        <w:t xml:space="preserve">Příkazníka </w:t>
      </w:r>
      <w:r w:rsidRPr="00AF5C93">
        <w:rPr>
          <w:b w:val="0"/>
          <w:i w:val="0"/>
          <w:sz w:val="22"/>
        </w:rPr>
        <w:t>s důležitými okolnostmi vztahujícími se k předmětu plnění</w:t>
      </w:r>
      <w:r>
        <w:rPr>
          <w:b w:val="0"/>
          <w:i w:val="0"/>
          <w:sz w:val="22"/>
        </w:rPr>
        <w:t xml:space="preserve"> závazku</w:t>
      </w:r>
      <w:r w:rsidRPr="00AF5C93">
        <w:rPr>
          <w:b w:val="0"/>
          <w:i w:val="0"/>
          <w:sz w:val="22"/>
        </w:rPr>
        <w:t>.</w:t>
      </w:r>
    </w:p>
    <w:p w:rsidR="004C7EA4" w:rsidRPr="004669CC" w:rsidRDefault="004C7EA4" w:rsidP="004C7EA4">
      <w:pPr>
        <w:pStyle w:val="Nadpis2"/>
        <w:keepNext w:val="0"/>
        <w:numPr>
          <w:ilvl w:val="0"/>
          <w:numId w:val="8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</w:rPr>
      </w:pPr>
      <w:r w:rsidRPr="004669CC">
        <w:rPr>
          <w:b w:val="0"/>
          <w:i w:val="0"/>
          <w:sz w:val="22"/>
        </w:rPr>
        <w:t xml:space="preserve">Příkazník bude průběžně informovat Příkazce </w:t>
      </w:r>
      <w:r w:rsidR="0011664B">
        <w:rPr>
          <w:b w:val="0"/>
          <w:i w:val="0"/>
          <w:sz w:val="22"/>
        </w:rPr>
        <w:t>o postupu přípravy a realizace zadávacího</w:t>
      </w:r>
      <w:r w:rsidRPr="004669CC">
        <w:rPr>
          <w:b w:val="0"/>
          <w:i w:val="0"/>
          <w:sz w:val="22"/>
        </w:rPr>
        <w:t xml:space="preserve"> řízení. Tato forma bude zajišťována zvaním zástupců Příkazce na všechna závažná jednání a zasíláním všech závažných dokumentů Příkazci k informaci, posouzení, případně schválení a rozhodnutí.</w:t>
      </w:r>
    </w:p>
    <w:p w:rsidR="004C7EA4" w:rsidRPr="00AF5C93" w:rsidRDefault="004C7EA4" w:rsidP="004C7EA4">
      <w:pPr>
        <w:pStyle w:val="Nadpis2"/>
        <w:keepNext w:val="0"/>
        <w:numPr>
          <w:ilvl w:val="0"/>
          <w:numId w:val="8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</w:rPr>
      </w:pPr>
      <w:r w:rsidRPr="00AF5C93">
        <w:rPr>
          <w:b w:val="0"/>
          <w:i w:val="0"/>
          <w:sz w:val="22"/>
        </w:rPr>
        <w:t>Do záležitostí a pravomocí, vymezených Příkazníkovi touto smlouvou nebude Příkazce zasahovat bez vědomí Příkazníka.</w:t>
      </w:r>
    </w:p>
    <w:p w:rsidR="00784EEE" w:rsidRDefault="004C7EA4" w:rsidP="00532D76">
      <w:pPr>
        <w:rPr>
          <w:rFonts w:cs="Arial"/>
        </w:rPr>
      </w:pPr>
      <w:r w:rsidRPr="000B2E4F">
        <w:rPr>
          <w:rFonts w:cs="Arial"/>
        </w:rPr>
        <w:t xml:space="preserve"> </w:t>
      </w:r>
    </w:p>
    <w:p w:rsidR="004C7EA4" w:rsidRDefault="004C7EA4" w:rsidP="00532D76">
      <w:pPr>
        <w:pStyle w:val="Nadpis1"/>
        <w:numPr>
          <w:ilvl w:val="0"/>
          <w:numId w:val="4"/>
        </w:numPr>
        <w:tabs>
          <w:tab w:val="left" w:pos="284"/>
        </w:tabs>
        <w:spacing w:before="120" w:after="0"/>
        <w:ind w:left="426" w:hanging="426"/>
        <w:rPr>
          <w:sz w:val="24"/>
        </w:rPr>
      </w:pPr>
      <w:r w:rsidRPr="004732FC">
        <w:rPr>
          <w:sz w:val="24"/>
        </w:rPr>
        <w:t>Povinnost mlčenlivosti</w:t>
      </w:r>
    </w:p>
    <w:p w:rsidR="00532D76" w:rsidRDefault="004C7EA4" w:rsidP="00532D76">
      <w:pPr>
        <w:pStyle w:val="Nadpis2"/>
        <w:keepNext w:val="0"/>
        <w:numPr>
          <w:ilvl w:val="1"/>
          <w:numId w:val="4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  <w:szCs w:val="22"/>
        </w:rPr>
      </w:pPr>
      <w:r w:rsidRPr="00532D76">
        <w:rPr>
          <w:b w:val="0"/>
          <w:i w:val="0"/>
          <w:sz w:val="22"/>
          <w:szCs w:val="22"/>
        </w:rPr>
        <w:t xml:space="preserve">Příkazník se zavazuje zachovávat mlčenlivost o údajích, tvořících obchodní tajemství Příkazce a zdržet se veškerých aktivit, které by mohly poškodit dobré jméno či zájmy Příkazce. </w:t>
      </w:r>
    </w:p>
    <w:p w:rsidR="004C7EA4" w:rsidRPr="00532D76" w:rsidRDefault="004C7EA4" w:rsidP="00532D76">
      <w:pPr>
        <w:pStyle w:val="Nadpis2"/>
        <w:keepNext w:val="0"/>
        <w:numPr>
          <w:ilvl w:val="1"/>
          <w:numId w:val="4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  <w:szCs w:val="22"/>
        </w:rPr>
      </w:pPr>
      <w:r w:rsidRPr="00532D76">
        <w:rPr>
          <w:b w:val="0"/>
          <w:i w:val="0"/>
          <w:sz w:val="22"/>
          <w:szCs w:val="22"/>
        </w:rPr>
        <w:t xml:space="preserve">Příkazník </w:t>
      </w:r>
      <w:r w:rsidR="00532D76">
        <w:rPr>
          <w:b w:val="0"/>
          <w:i w:val="0"/>
          <w:sz w:val="22"/>
          <w:szCs w:val="22"/>
        </w:rPr>
        <w:t xml:space="preserve">se </w:t>
      </w:r>
      <w:r w:rsidRPr="00532D76">
        <w:rPr>
          <w:b w:val="0"/>
          <w:i w:val="0"/>
          <w:sz w:val="22"/>
          <w:szCs w:val="22"/>
        </w:rPr>
        <w:t>zavazuje nevyužít údajů, získaných od Příkazce ani těch, o nichž se dozvěděl v důsledku jeho vztahu k Příkazci založeného touto smlouvou, pro sebe či pro jiného ani neumožnit jejich využití třetím osobám jinak, než za účelem řádného plnění ze závazku, zřízeného touto smlouvou. Tyto povinnosti trvají i po skončení účinnosti této smlouvy, jakož i poté, co dojde k odstoupení od ní některou ze stran či oběma stranami.</w:t>
      </w:r>
    </w:p>
    <w:p w:rsidR="00366A25" w:rsidRDefault="00366A25" w:rsidP="004C7EA4">
      <w:pPr>
        <w:rPr>
          <w:rFonts w:cs="Arial"/>
        </w:rPr>
      </w:pPr>
    </w:p>
    <w:p w:rsidR="004C7EA4" w:rsidRPr="004732FC" w:rsidRDefault="004C7EA4" w:rsidP="004C7EA4">
      <w:pPr>
        <w:pStyle w:val="Nadpis1"/>
        <w:numPr>
          <w:ilvl w:val="0"/>
          <w:numId w:val="4"/>
        </w:numPr>
        <w:tabs>
          <w:tab w:val="left" w:pos="284"/>
        </w:tabs>
        <w:spacing w:before="120" w:after="0"/>
        <w:ind w:left="426" w:hanging="426"/>
        <w:rPr>
          <w:sz w:val="24"/>
        </w:rPr>
      </w:pPr>
      <w:r w:rsidRPr="004732FC">
        <w:rPr>
          <w:sz w:val="24"/>
        </w:rPr>
        <w:t>Závěrečná ujednání</w:t>
      </w:r>
    </w:p>
    <w:p w:rsidR="004C7EA4" w:rsidRPr="00D06447" w:rsidRDefault="004C7EA4" w:rsidP="004C7EA4">
      <w:pPr>
        <w:pStyle w:val="Nadpis2"/>
        <w:keepNext w:val="0"/>
        <w:numPr>
          <w:ilvl w:val="1"/>
          <w:numId w:val="4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  <w:szCs w:val="22"/>
        </w:rPr>
      </w:pPr>
      <w:r w:rsidRPr="00D06447">
        <w:rPr>
          <w:b w:val="0"/>
          <w:i w:val="0"/>
          <w:sz w:val="22"/>
          <w:szCs w:val="22"/>
        </w:rPr>
        <w:t>Tuto smlouvu lze měnit či doplňovat pouze písemnými dodatky, podepsanými oběma stranami. Všechny v této smlouvě uvedené přílohy jsou její nedílnou součástí. Platnosti a účinnosti tato smlouva nabývá podpisem oběma stranami.</w:t>
      </w:r>
    </w:p>
    <w:p w:rsidR="004C7EA4" w:rsidRPr="00D06447" w:rsidRDefault="004C7EA4" w:rsidP="004C7EA4">
      <w:pPr>
        <w:pStyle w:val="Nadpis2"/>
        <w:keepNext w:val="0"/>
        <w:numPr>
          <w:ilvl w:val="1"/>
          <w:numId w:val="4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  <w:szCs w:val="22"/>
        </w:rPr>
      </w:pPr>
      <w:r w:rsidRPr="00D06447">
        <w:rPr>
          <w:b w:val="0"/>
          <w:i w:val="0"/>
          <w:sz w:val="22"/>
          <w:szCs w:val="22"/>
        </w:rPr>
        <w:t xml:space="preserve">Nastanou-li u některé ze stran okolnosti bránící řádnému plnění ze závazku zřízeného touto smlouvou, je povinna to bez zbytečného odkladu oznámit druhé straně. </w:t>
      </w:r>
    </w:p>
    <w:p w:rsidR="004C7EA4" w:rsidRPr="00D06447" w:rsidRDefault="004C7EA4" w:rsidP="004C7EA4">
      <w:pPr>
        <w:pStyle w:val="Nadpis2"/>
        <w:keepNext w:val="0"/>
        <w:numPr>
          <w:ilvl w:val="1"/>
          <w:numId w:val="4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  <w:szCs w:val="22"/>
        </w:rPr>
      </w:pPr>
      <w:r w:rsidRPr="00D06447">
        <w:rPr>
          <w:b w:val="0"/>
          <w:i w:val="0"/>
          <w:sz w:val="22"/>
          <w:szCs w:val="22"/>
        </w:rPr>
        <w:t>Tato smlouva je vypracována ve 4 vyhotoveních s platností originálu, z nichž každé smluvní straně náleží po 2 vyhotoveních.</w:t>
      </w:r>
    </w:p>
    <w:p w:rsidR="004C7EA4" w:rsidRPr="00D06447" w:rsidRDefault="004C7EA4" w:rsidP="004C7EA4">
      <w:pPr>
        <w:pStyle w:val="Nadpis2"/>
        <w:keepNext w:val="0"/>
        <w:numPr>
          <w:ilvl w:val="1"/>
          <w:numId w:val="4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  <w:szCs w:val="22"/>
        </w:rPr>
      </w:pPr>
      <w:r w:rsidRPr="00D06447">
        <w:rPr>
          <w:b w:val="0"/>
          <w:i w:val="0"/>
          <w:sz w:val="22"/>
          <w:szCs w:val="22"/>
        </w:rPr>
        <w:t>Tato smlouva se řídí úpravou dle zák. č. č. 89/2012 Sb., občanského zákoníku. Veškeré údaje a informace, které si strany sdělily při uzavírání této smlouvy, jsou považovány za důvěrné, přičemž žádná ze stran je nesmí zpřístupnit či sdělit třetí osobě ani je použít v rozporu s jejich účelem pro potřeby vlastní. Poruší-li některá strana tuto povinnost a obohatí-li se tím, vydá druhé straně to, oč se obohatila.</w:t>
      </w:r>
    </w:p>
    <w:p w:rsidR="004C7EA4" w:rsidRDefault="004C7EA4" w:rsidP="004C7EA4">
      <w:pPr>
        <w:pStyle w:val="Nadpis2"/>
        <w:keepNext w:val="0"/>
        <w:numPr>
          <w:ilvl w:val="1"/>
          <w:numId w:val="4"/>
        </w:numPr>
        <w:adjustRightInd/>
        <w:spacing w:before="120" w:after="0"/>
        <w:ind w:left="426" w:hanging="426"/>
        <w:textAlignment w:val="auto"/>
        <w:rPr>
          <w:b w:val="0"/>
          <w:i w:val="0"/>
          <w:sz w:val="22"/>
          <w:szCs w:val="22"/>
        </w:rPr>
      </w:pPr>
      <w:r w:rsidRPr="008648E7">
        <w:rPr>
          <w:b w:val="0"/>
          <w:i w:val="0"/>
          <w:sz w:val="22"/>
          <w:szCs w:val="22"/>
        </w:rPr>
        <w:t>Smluvní strany po přečtení této smlouvy prohlašují, že souhlasí s jejím obsahem, že smlouva byla sepsána určitě, srozumitelně, na základě jejich pravé, svobodné a vážné vůle, bez nátlaku na některou ze stran. Na důkaz toho připojují své podpisy.</w:t>
      </w:r>
    </w:p>
    <w:p w:rsidR="00291878" w:rsidRDefault="00291878" w:rsidP="00291878"/>
    <w:p w:rsidR="00291878" w:rsidRPr="00291878" w:rsidRDefault="00291878" w:rsidP="00291878">
      <w:r>
        <w:t>Příloha č.1 – Plná moc</w:t>
      </w:r>
    </w:p>
    <w:p w:rsidR="004C7EA4" w:rsidRDefault="004C7EA4" w:rsidP="004C7EA4">
      <w:pPr>
        <w:tabs>
          <w:tab w:val="left" w:pos="4820"/>
          <w:tab w:val="left" w:pos="5103"/>
          <w:tab w:val="left" w:pos="6379"/>
        </w:tabs>
        <w:ind w:left="5954" w:hanging="5954"/>
        <w:rPr>
          <w:rFonts w:cs="Arial"/>
        </w:rPr>
      </w:pPr>
    </w:p>
    <w:p w:rsidR="004C7EA4" w:rsidRDefault="004C7EA4" w:rsidP="004C7EA4">
      <w:pPr>
        <w:tabs>
          <w:tab w:val="left" w:pos="4820"/>
          <w:tab w:val="left" w:pos="5103"/>
          <w:tab w:val="left" w:pos="6379"/>
        </w:tabs>
        <w:ind w:left="5954" w:hanging="5954"/>
        <w:rPr>
          <w:rFonts w:cs="Arial"/>
        </w:rPr>
      </w:pPr>
    </w:p>
    <w:p w:rsidR="004C7EA4" w:rsidRDefault="004C7EA4" w:rsidP="004C7EA4">
      <w:pPr>
        <w:tabs>
          <w:tab w:val="left" w:pos="4820"/>
          <w:tab w:val="left" w:pos="5103"/>
          <w:tab w:val="left" w:pos="6379"/>
        </w:tabs>
        <w:ind w:left="5954" w:hanging="5954"/>
        <w:rPr>
          <w:rFonts w:cs="Arial"/>
        </w:rPr>
      </w:pPr>
      <w:r>
        <w:rPr>
          <w:rFonts w:cs="Arial"/>
        </w:rPr>
        <w:t>Příkazce:</w:t>
      </w:r>
      <w:r>
        <w:rPr>
          <w:rFonts w:cs="Arial"/>
        </w:rPr>
        <w:tab/>
        <w:t>Příkazník:</w:t>
      </w:r>
    </w:p>
    <w:p w:rsidR="004C7EA4" w:rsidRDefault="004C7EA4" w:rsidP="004C7EA4">
      <w:pPr>
        <w:rPr>
          <w:rFonts w:cs="Arial"/>
        </w:rPr>
      </w:pPr>
    </w:p>
    <w:p w:rsidR="004C7EA4" w:rsidRDefault="004C7EA4" w:rsidP="004C7EA4">
      <w:pPr>
        <w:tabs>
          <w:tab w:val="left" w:pos="4820"/>
        </w:tabs>
        <w:rPr>
          <w:rFonts w:cs="Arial"/>
        </w:rPr>
      </w:pPr>
      <w:r>
        <w:rPr>
          <w:rFonts w:cs="Arial"/>
        </w:rPr>
        <w:t>V</w:t>
      </w:r>
      <w:r w:rsidR="0011664B">
        <w:rPr>
          <w:rFonts w:cs="Arial"/>
        </w:rPr>
        <w:t xml:space="preserve"> Dačicích </w:t>
      </w:r>
      <w:r>
        <w:rPr>
          <w:rFonts w:cs="Arial"/>
        </w:rPr>
        <w:t xml:space="preserve">dne: </w:t>
      </w:r>
      <w:r>
        <w:rPr>
          <w:rFonts w:cs="Arial"/>
        </w:rPr>
        <w:tab/>
        <w:t xml:space="preserve">V </w:t>
      </w:r>
      <w:r w:rsidRPr="00784EEE">
        <w:rPr>
          <w:rFonts w:cs="Arial"/>
        </w:rPr>
        <w:t xml:space="preserve">Praze dne: </w:t>
      </w:r>
    </w:p>
    <w:p w:rsidR="004C7EA4" w:rsidRDefault="00E12DCD" w:rsidP="00E12DCD">
      <w:pPr>
        <w:tabs>
          <w:tab w:val="left" w:pos="2430"/>
        </w:tabs>
        <w:rPr>
          <w:rFonts w:cs="Arial"/>
        </w:rPr>
      </w:pPr>
      <w:r>
        <w:rPr>
          <w:rFonts w:cs="Arial"/>
        </w:rPr>
        <w:tab/>
      </w:r>
    </w:p>
    <w:p w:rsidR="00366A25" w:rsidRDefault="00366A25" w:rsidP="004C7EA4">
      <w:pPr>
        <w:tabs>
          <w:tab w:val="left" w:pos="4820"/>
          <w:tab w:val="left" w:pos="5103"/>
          <w:tab w:val="left" w:pos="6379"/>
        </w:tabs>
        <w:ind w:left="5954" w:hanging="5954"/>
        <w:rPr>
          <w:rFonts w:cs="Arial"/>
        </w:rPr>
      </w:pPr>
    </w:p>
    <w:p w:rsidR="00366A25" w:rsidRDefault="00366A25" w:rsidP="004C7EA4">
      <w:pPr>
        <w:tabs>
          <w:tab w:val="left" w:pos="4820"/>
          <w:tab w:val="left" w:pos="5103"/>
          <w:tab w:val="left" w:pos="6379"/>
        </w:tabs>
        <w:ind w:left="5954" w:hanging="5954"/>
        <w:rPr>
          <w:rFonts w:cs="Arial"/>
        </w:rPr>
      </w:pPr>
    </w:p>
    <w:p w:rsidR="0011664B" w:rsidRPr="005406DC" w:rsidRDefault="0011664B" w:rsidP="00383D7D">
      <w:pPr>
        <w:tabs>
          <w:tab w:val="left" w:pos="4820"/>
        </w:tabs>
        <w:rPr>
          <w:rFonts w:cs="Arial"/>
          <w:sz w:val="20"/>
          <w:szCs w:val="20"/>
        </w:rPr>
      </w:pPr>
      <w:r w:rsidRPr="005406DC">
        <w:rPr>
          <w:rFonts w:cs="Arial"/>
          <w:sz w:val="20"/>
          <w:szCs w:val="20"/>
        </w:rPr>
        <w:t>_______</w:t>
      </w:r>
      <w:r w:rsidR="00383D7D">
        <w:rPr>
          <w:rFonts w:cs="Arial"/>
          <w:sz w:val="20"/>
          <w:szCs w:val="20"/>
        </w:rPr>
        <w:t>_____________________         </w:t>
      </w:r>
      <w:r w:rsidR="00383D7D">
        <w:rPr>
          <w:rFonts w:cs="Arial"/>
          <w:sz w:val="20"/>
          <w:szCs w:val="20"/>
        </w:rPr>
        <w:tab/>
      </w:r>
      <w:r w:rsidRPr="005406DC">
        <w:rPr>
          <w:rFonts w:cs="Arial"/>
          <w:sz w:val="20"/>
          <w:szCs w:val="20"/>
        </w:rPr>
        <w:t>_________________________         </w:t>
      </w:r>
    </w:p>
    <w:p w:rsidR="0011664B" w:rsidRPr="00383D7D" w:rsidRDefault="0011664B" w:rsidP="00383D7D">
      <w:pPr>
        <w:tabs>
          <w:tab w:val="left" w:pos="3828"/>
        </w:tabs>
        <w:ind w:left="567" w:hanging="283"/>
        <w:rPr>
          <w:rFonts w:cs="Arial"/>
          <w:szCs w:val="22"/>
        </w:rPr>
      </w:pPr>
      <w:r w:rsidRPr="00383D7D">
        <w:rPr>
          <w:rFonts w:cs="Arial"/>
          <w:szCs w:val="22"/>
        </w:rPr>
        <w:t>Bc. Milan Garhofer, jednatel</w:t>
      </w:r>
      <w:r w:rsidRPr="00383D7D">
        <w:rPr>
          <w:rFonts w:cs="Arial"/>
          <w:szCs w:val="22"/>
        </w:rPr>
        <w:tab/>
      </w:r>
      <w:r w:rsidRPr="00383D7D">
        <w:rPr>
          <w:rFonts w:cs="Arial"/>
          <w:szCs w:val="22"/>
        </w:rPr>
        <w:tab/>
      </w:r>
      <w:r w:rsidRPr="00383D7D">
        <w:rPr>
          <w:rFonts w:cs="Arial"/>
          <w:szCs w:val="22"/>
        </w:rPr>
        <w:tab/>
      </w:r>
      <w:r w:rsidR="00383D7D" w:rsidRPr="00383D7D">
        <w:rPr>
          <w:rFonts w:cs="Arial"/>
          <w:szCs w:val="22"/>
        </w:rPr>
        <w:t xml:space="preserve">  </w:t>
      </w:r>
      <w:r w:rsidRPr="00383D7D">
        <w:rPr>
          <w:rFonts w:cs="Arial"/>
          <w:szCs w:val="22"/>
        </w:rPr>
        <w:t xml:space="preserve">Ing. František Smrčka </w:t>
      </w:r>
    </w:p>
    <w:p w:rsidR="0011664B" w:rsidRPr="00383D7D" w:rsidRDefault="0011664B" w:rsidP="0011664B">
      <w:pPr>
        <w:tabs>
          <w:tab w:val="center" w:pos="1701"/>
        </w:tabs>
        <w:ind w:left="567" w:right="-286"/>
        <w:rPr>
          <w:rFonts w:cs="Arial"/>
          <w:szCs w:val="22"/>
        </w:rPr>
      </w:pPr>
      <w:r w:rsidRPr="00383D7D">
        <w:rPr>
          <w:rFonts w:cs="Arial"/>
          <w:szCs w:val="22"/>
        </w:rPr>
        <w:tab/>
        <w:t xml:space="preserve">               </w:t>
      </w:r>
      <w:r w:rsidRPr="00383D7D">
        <w:rPr>
          <w:rFonts w:cs="Arial"/>
          <w:szCs w:val="22"/>
        </w:rPr>
        <w:tab/>
        <w:t xml:space="preserve">                                       </w:t>
      </w:r>
      <w:r w:rsidR="00383D7D" w:rsidRPr="00383D7D">
        <w:rPr>
          <w:rFonts w:cs="Arial"/>
          <w:szCs w:val="22"/>
        </w:rPr>
        <w:t xml:space="preserve">   </w:t>
      </w:r>
      <w:r w:rsidRPr="00383D7D">
        <w:rPr>
          <w:rFonts w:cs="Arial"/>
          <w:szCs w:val="22"/>
        </w:rPr>
        <w:t xml:space="preserve"> ředitel divize 03</w:t>
      </w:r>
    </w:p>
    <w:p w:rsidR="0011664B" w:rsidRPr="00383D7D" w:rsidRDefault="0011664B" w:rsidP="0011664B">
      <w:pPr>
        <w:rPr>
          <w:rFonts w:cs="Arial"/>
          <w:szCs w:val="22"/>
        </w:rPr>
      </w:pPr>
      <w:r w:rsidRPr="00383D7D">
        <w:rPr>
          <w:rFonts w:cs="Arial"/>
          <w:szCs w:val="22"/>
        </w:rPr>
        <w:tab/>
      </w:r>
      <w:r w:rsidRPr="00383D7D">
        <w:rPr>
          <w:rFonts w:cs="Arial"/>
          <w:szCs w:val="22"/>
        </w:rPr>
        <w:tab/>
      </w:r>
    </w:p>
    <w:p w:rsidR="0011664B" w:rsidRPr="00383D7D" w:rsidRDefault="0011664B" w:rsidP="0011664B">
      <w:pPr>
        <w:rPr>
          <w:rFonts w:cs="Arial"/>
          <w:color w:val="000000"/>
          <w:szCs w:val="22"/>
        </w:rPr>
      </w:pPr>
    </w:p>
    <w:p w:rsidR="00BB2C9C" w:rsidRPr="00383D7D" w:rsidRDefault="00BB2C9C" w:rsidP="004C7EA4">
      <w:pPr>
        <w:tabs>
          <w:tab w:val="left" w:pos="4820"/>
          <w:tab w:val="left" w:pos="5103"/>
          <w:tab w:val="left" w:pos="6379"/>
        </w:tabs>
        <w:ind w:left="5954" w:hanging="5954"/>
        <w:rPr>
          <w:rFonts w:cs="Arial"/>
          <w:szCs w:val="22"/>
        </w:rPr>
      </w:pPr>
    </w:p>
    <w:p w:rsidR="00BB2C9C" w:rsidRPr="00383D7D" w:rsidRDefault="00BB2C9C" w:rsidP="004C7EA4">
      <w:pPr>
        <w:tabs>
          <w:tab w:val="left" w:pos="4820"/>
          <w:tab w:val="left" w:pos="5103"/>
          <w:tab w:val="left" w:pos="6379"/>
        </w:tabs>
        <w:ind w:left="5954" w:hanging="5954"/>
        <w:rPr>
          <w:rFonts w:cs="Arial"/>
          <w:szCs w:val="22"/>
        </w:rPr>
      </w:pPr>
    </w:p>
    <w:p w:rsidR="00784EEE" w:rsidRPr="00383D7D" w:rsidRDefault="00383D7D" w:rsidP="0011664B">
      <w:pPr>
        <w:tabs>
          <w:tab w:val="center" w:pos="1701"/>
          <w:tab w:val="center" w:pos="6804"/>
        </w:tabs>
        <w:ind w:left="567" w:right="-286" w:hanging="567"/>
        <w:rPr>
          <w:rFonts w:cs="Arial"/>
          <w:szCs w:val="22"/>
        </w:rPr>
      </w:pPr>
      <w:r w:rsidRPr="00383D7D">
        <w:rPr>
          <w:rFonts w:cs="Arial"/>
          <w:szCs w:val="22"/>
        </w:rPr>
        <w:t>__________________________ </w:t>
      </w:r>
      <w:r w:rsidR="00784EEE" w:rsidRPr="00383D7D">
        <w:rPr>
          <w:rFonts w:cs="Arial"/>
          <w:szCs w:val="22"/>
        </w:rPr>
        <w:tab/>
      </w:r>
    </w:p>
    <w:p w:rsidR="00784EEE" w:rsidRPr="007F2B54" w:rsidRDefault="007F2B54" w:rsidP="007F2B54">
      <w:pPr>
        <w:tabs>
          <w:tab w:val="left" w:pos="3828"/>
        </w:tabs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>Bc. Miloš Novák, jednatel</w:t>
      </w:r>
    </w:p>
    <w:p w:rsidR="00BB2C9C" w:rsidRDefault="00BB2C9C" w:rsidP="00784EEE">
      <w:pPr>
        <w:tabs>
          <w:tab w:val="left" w:pos="6379"/>
        </w:tabs>
        <w:ind w:left="567" w:right="-286"/>
        <w:rPr>
          <w:rFonts w:cs="Arial"/>
        </w:rPr>
      </w:pPr>
    </w:p>
    <w:sectPr w:rsidR="00BB2C9C" w:rsidSect="0055783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42" w:right="1412" w:bottom="1135" w:left="141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F5" w:rsidRDefault="00934BF5" w:rsidP="006F7AC1">
      <w:r>
        <w:separator/>
      </w:r>
    </w:p>
  </w:endnote>
  <w:endnote w:type="continuationSeparator" w:id="0">
    <w:p w:rsidR="00934BF5" w:rsidRDefault="00934BF5" w:rsidP="006F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CA" w:rsidRDefault="005504EB" w:rsidP="005267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66FC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6FCA">
      <w:rPr>
        <w:rStyle w:val="slostrnky"/>
        <w:noProof/>
      </w:rPr>
      <w:t>1</w:t>
    </w:r>
    <w:r>
      <w:rPr>
        <w:rStyle w:val="slostrnky"/>
      </w:rPr>
      <w:fldChar w:fldCharType="end"/>
    </w:r>
  </w:p>
  <w:p w:rsidR="00A66FCA" w:rsidRDefault="00A66FCA" w:rsidP="005267D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3329"/>
      <w:docPartObj>
        <w:docPartGallery w:val="Page Numbers (Bottom of Page)"/>
        <w:docPartUnique/>
      </w:docPartObj>
    </w:sdtPr>
    <w:sdtContent>
      <w:p w:rsidR="00A66FCA" w:rsidRDefault="005504EB">
        <w:pPr>
          <w:pStyle w:val="Zpat"/>
          <w:jc w:val="right"/>
        </w:pPr>
        <w:r>
          <w:fldChar w:fldCharType="begin"/>
        </w:r>
        <w:r w:rsidR="00A22E11">
          <w:instrText xml:space="preserve"> PAGE   \* MERGEFORMAT </w:instrText>
        </w:r>
        <w:r>
          <w:fldChar w:fldCharType="separate"/>
        </w:r>
        <w:r w:rsidR="00E12D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6FCA" w:rsidRDefault="00A66FCA" w:rsidP="005267D3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6830"/>
      <w:docPartObj>
        <w:docPartGallery w:val="Page Numbers (Bottom of Page)"/>
        <w:docPartUnique/>
      </w:docPartObj>
    </w:sdtPr>
    <w:sdtContent>
      <w:p w:rsidR="00A66FCA" w:rsidRDefault="005504EB">
        <w:pPr>
          <w:pStyle w:val="Zpat"/>
          <w:jc w:val="right"/>
        </w:pPr>
        <w:r>
          <w:fldChar w:fldCharType="begin"/>
        </w:r>
        <w:r w:rsidR="00A22E11">
          <w:instrText xml:space="preserve"> PAGE   \* MERGEFORMAT </w:instrText>
        </w:r>
        <w:r>
          <w:fldChar w:fldCharType="separate"/>
        </w:r>
        <w:r w:rsidR="00E12D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6FCA" w:rsidRDefault="00A66F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F5" w:rsidRDefault="00934BF5" w:rsidP="006F7AC1">
      <w:r>
        <w:separator/>
      </w:r>
    </w:p>
  </w:footnote>
  <w:footnote w:type="continuationSeparator" w:id="0">
    <w:p w:rsidR="00934BF5" w:rsidRDefault="00934BF5" w:rsidP="006F7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CA" w:rsidRDefault="00A66FCA" w:rsidP="005267D3">
    <w:pPr>
      <w:pStyle w:val="Zhlav"/>
      <w:framePr w:w="743" w:h="444" w:hSpace="141" w:wrap="auto" w:vAnchor="text" w:hAnchor="page" w:x="10285" w:y="-197"/>
      <w:rPr>
        <w:b/>
        <w:noProof/>
      </w:rPr>
    </w:pPr>
  </w:p>
  <w:p w:rsidR="00A66FCA" w:rsidRDefault="00291878" w:rsidP="00557837">
    <w:pPr>
      <w:tabs>
        <w:tab w:val="right" w:pos="9072"/>
      </w:tabs>
      <w:spacing w:before="120"/>
      <w:rPr>
        <w:color w:val="808080" w:themeColor="background1" w:themeShade="80"/>
        <w:sz w:val="18"/>
        <w:szCs w:val="18"/>
      </w:rPr>
    </w:pPr>
    <w:r>
      <w:rPr>
        <w:rFonts w:cs="Arial"/>
        <w:color w:val="808080" w:themeColor="background1" w:themeShade="80"/>
        <w:sz w:val="18"/>
        <w:szCs w:val="18"/>
      </w:rPr>
      <w:t>Technická pomoc při přípravě</w:t>
    </w:r>
    <w:r w:rsidR="00203240">
      <w:rPr>
        <w:rFonts w:cs="Arial"/>
        <w:color w:val="808080" w:themeColor="background1" w:themeShade="80"/>
        <w:sz w:val="18"/>
        <w:szCs w:val="18"/>
      </w:rPr>
      <w:t xml:space="preserve"> projektu</w:t>
    </w:r>
    <w:r w:rsidR="00A66FCA" w:rsidRPr="00383D7D">
      <w:rPr>
        <w:color w:val="808080" w:themeColor="background1" w:themeShade="80"/>
        <w:sz w:val="18"/>
        <w:szCs w:val="18"/>
      </w:rPr>
      <w:t xml:space="preserve">  </w:t>
    </w:r>
    <w:r w:rsidR="00A66FCA">
      <w:rPr>
        <w:color w:val="808080" w:themeColor="background1" w:themeShade="80"/>
        <w:sz w:val="18"/>
        <w:szCs w:val="18"/>
      </w:rPr>
      <w:tab/>
      <w:t>Příkazní smlouva</w:t>
    </w:r>
  </w:p>
  <w:p w:rsidR="00A66FCA" w:rsidRPr="00383D7D" w:rsidRDefault="00A66FCA" w:rsidP="00557837">
    <w:pPr>
      <w:tabs>
        <w:tab w:val="left" w:pos="5055"/>
      </w:tabs>
      <w:rPr>
        <w:rFonts w:cs="Arial"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„VD Landštejn, rekonstrukce – Úpravna </w:t>
    </w:r>
    <w:r w:rsidRPr="00383D7D">
      <w:rPr>
        <w:color w:val="808080" w:themeColor="background1" w:themeShade="80"/>
        <w:sz w:val="18"/>
        <w:szCs w:val="18"/>
      </w:rPr>
      <w:t>vody Landštejn“</w:t>
    </w:r>
  </w:p>
  <w:p w:rsidR="00A66FCA" w:rsidRDefault="00A66FCA" w:rsidP="00557837">
    <w:pPr>
      <w:pStyle w:val="Zhlav"/>
      <w:jc w:val="center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CA" w:rsidRDefault="00291878" w:rsidP="00383D7D">
    <w:pPr>
      <w:tabs>
        <w:tab w:val="right" w:pos="9072"/>
      </w:tabs>
      <w:spacing w:before="120"/>
      <w:rPr>
        <w:color w:val="808080" w:themeColor="background1" w:themeShade="80"/>
        <w:sz w:val="18"/>
        <w:szCs w:val="18"/>
      </w:rPr>
    </w:pPr>
    <w:r>
      <w:rPr>
        <w:rFonts w:cs="Arial"/>
        <w:color w:val="808080" w:themeColor="background1" w:themeShade="80"/>
        <w:sz w:val="18"/>
        <w:szCs w:val="18"/>
      </w:rPr>
      <w:t>Technická pomoc při</w:t>
    </w:r>
    <w:r w:rsidR="00A66FCA">
      <w:rPr>
        <w:rFonts w:cs="Arial"/>
        <w:color w:val="808080" w:themeColor="background1" w:themeShade="80"/>
        <w:sz w:val="18"/>
        <w:szCs w:val="18"/>
      </w:rPr>
      <w:t xml:space="preserve"> příprav</w:t>
    </w:r>
    <w:r>
      <w:rPr>
        <w:rFonts w:cs="Arial"/>
        <w:color w:val="808080" w:themeColor="background1" w:themeShade="80"/>
        <w:sz w:val="18"/>
        <w:szCs w:val="18"/>
      </w:rPr>
      <w:t>ě</w:t>
    </w:r>
    <w:r w:rsidR="00A66FCA">
      <w:rPr>
        <w:rFonts w:cs="Arial"/>
        <w:color w:val="808080" w:themeColor="background1" w:themeShade="80"/>
        <w:sz w:val="18"/>
        <w:szCs w:val="18"/>
      </w:rPr>
      <w:t xml:space="preserve"> projektu</w:t>
    </w:r>
    <w:r w:rsidR="00A66FCA" w:rsidRPr="00383D7D">
      <w:rPr>
        <w:color w:val="808080" w:themeColor="background1" w:themeShade="80"/>
        <w:sz w:val="18"/>
        <w:szCs w:val="18"/>
      </w:rPr>
      <w:t xml:space="preserve"> </w:t>
    </w:r>
    <w:r w:rsidR="00A66FCA">
      <w:rPr>
        <w:color w:val="808080" w:themeColor="background1" w:themeShade="80"/>
        <w:sz w:val="18"/>
        <w:szCs w:val="18"/>
      </w:rPr>
      <w:tab/>
      <w:t>Příkazní smlouva</w:t>
    </w:r>
  </w:p>
  <w:p w:rsidR="00A66FCA" w:rsidRPr="00383D7D" w:rsidRDefault="00A66FCA" w:rsidP="00383D7D">
    <w:pPr>
      <w:tabs>
        <w:tab w:val="left" w:pos="5055"/>
      </w:tabs>
      <w:rPr>
        <w:rFonts w:cs="Arial"/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VD Landštejn, rekonstrukce – Úpravna </w:t>
    </w:r>
    <w:r w:rsidRPr="00383D7D">
      <w:rPr>
        <w:color w:val="808080" w:themeColor="background1" w:themeShade="80"/>
        <w:sz w:val="18"/>
        <w:szCs w:val="18"/>
      </w:rPr>
      <w:t>vody Landštejn“</w:t>
    </w:r>
  </w:p>
  <w:p w:rsidR="00A66FCA" w:rsidRPr="00383D7D" w:rsidRDefault="00A66FCA">
    <w:pPr>
      <w:pStyle w:val="Zhlav"/>
      <w:rPr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2445268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D34C1C"/>
    <w:multiLevelType w:val="hybridMultilevel"/>
    <w:tmpl w:val="01F46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D35D7"/>
    <w:multiLevelType w:val="multilevel"/>
    <w:tmpl w:val="41EA13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5B64477"/>
    <w:multiLevelType w:val="hybridMultilevel"/>
    <w:tmpl w:val="AB44E244"/>
    <w:lvl w:ilvl="0" w:tplc="0B82D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4E4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BC6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A655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042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722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9AC3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66E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4A1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774DB"/>
    <w:multiLevelType w:val="hybridMultilevel"/>
    <w:tmpl w:val="95DED01C"/>
    <w:lvl w:ilvl="0" w:tplc="156AE28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64CFE"/>
    <w:multiLevelType w:val="multilevel"/>
    <w:tmpl w:val="6AF01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81619EE"/>
    <w:multiLevelType w:val="singleLevel"/>
    <w:tmpl w:val="D8EED37E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7">
    <w:nsid w:val="2F93629D"/>
    <w:multiLevelType w:val="hybridMultilevel"/>
    <w:tmpl w:val="E690B0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B4BA9"/>
    <w:multiLevelType w:val="hybridMultilevel"/>
    <w:tmpl w:val="CAC2EA54"/>
    <w:lvl w:ilvl="0" w:tplc="186C31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C3AD0"/>
    <w:multiLevelType w:val="multilevel"/>
    <w:tmpl w:val="A70E4594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92510DA"/>
    <w:multiLevelType w:val="multilevel"/>
    <w:tmpl w:val="B5C0016C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EB6007B"/>
    <w:multiLevelType w:val="multilevel"/>
    <w:tmpl w:val="41EA13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31C174E"/>
    <w:multiLevelType w:val="hybridMultilevel"/>
    <w:tmpl w:val="D874599C"/>
    <w:lvl w:ilvl="0" w:tplc="36CA6E24">
      <w:start w:val="1"/>
      <w:numFmt w:val="decimal"/>
      <w:lvlText w:val="2.%1"/>
      <w:lvlJc w:val="left"/>
      <w:pPr>
        <w:ind w:left="360" w:hanging="360"/>
      </w:pPr>
      <w:rPr>
        <w:rFonts w:ascii="Arial" w:hAnsi="Arial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665C9"/>
    <w:multiLevelType w:val="hybridMultilevel"/>
    <w:tmpl w:val="2892D36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814A5C52">
      <w:numFmt w:val="bullet"/>
      <w:lvlText w:val="-"/>
      <w:lvlJc w:val="left"/>
      <w:pPr>
        <w:tabs>
          <w:tab w:val="num" w:pos="2325"/>
        </w:tabs>
        <w:ind w:left="2325" w:hanging="705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8B449DE"/>
    <w:multiLevelType w:val="multilevel"/>
    <w:tmpl w:val="BC384B5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4C24001"/>
    <w:multiLevelType w:val="hybridMultilevel"/>
    <w:tmpl w:val="2618CFAE"/>
    <w:lvl w:ilvl="0" w:tplc="F6DC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E0FBD"/>
    <w:multiLevelType w:val="hybridMultilevel"/>
    <w:tmpl w:val="CB56240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801B0B"/>
    <w:multiLevelType w:val="hybridMultilevel"/>
    <w:tmpl w:val="BF34E2C6"/>
    <w:lvl w:ilvl="0" w:tplc="E9285E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270C0"/>
    <w:multiLevelType w:val="hybridMultilevel"/>
    <w:tmpl w:val="7FE863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012C52"/>
    <w:multiLevelType w:val="hybridMultilevel"/>
    <w:tmpl w:val="1CEE2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638BA"/>
    <w:multiLevelType w:val="hybridMultilevel"/>
    <w:tmpl w:val="D59C4932"/>
    <w:lvl w:ilvl="0" w:tplc="2CFE57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84D6CF7"/>
    <w:multiLevelType w:val="hybridMultilevel"/>
    <w:tmpl w:val="12525A00"/>
    <w:lvl w:ilvl="0" w:tplc="4D925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5"/>
  </w:num>
  <w:num w:numId="5">
    <w:abstractNumId w:val="9"/>
  </w:num>
  <w:num w:numId="6">
    <w:abstractNumId w:val="12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21"/>
  </w:num>
  <w:num w:numId="12">
    <w:abstractNumId w:val="7"/>
  </w:num>
  <w:num w:numId="13">
    <w:abstractNumId w:val="1"/>
  </w:num>
  <w:num w:numId="14">
    <w:abstractNumId w:val="0"/>
  </w:num>
  <w:num w:numId="15">
    <w:abstractNumId w:val="0"/>
  </w:num>
  <w:num w:numId="16">
    <w:abstractNumId w:val="6"/>
  </w:num>
  <w:num w:numId="17">
    <w:abstractNumId w:val="20"/>
  </w:num>
  <w:num w:numId="18">
    <w:abstractNumId w:val="3"/>
  </w:num>
  <w:num w:numId="19">
    <w:abstractNumId w:val="14"/>
  </w:num>
  <w:num w:numId="20">
    <w:abstractNumId w:val="18"/>
  </w:num>
  <w:num w:numId="21">
    <w:abstractNumId w:val="11"/>
  </w:num>
  <w:num w:numId="22">
    <w:abstractNumId w:val="13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C7EA4"/>
    <w:rsid w:val="000126AD"/>
    <w:rsid w:val="000137DD"/>
    <w:rsid w:val="00041C9A"/>
    <w:rsid w:val="000538FC"/>
    <w:rsid w:val="00053BCE"/>
    <w:rsid w:val="00053CFF"/>
    <w:rsid w:val="000B345C"/>
    <w:rsid w:val="000D6E74"/>
    <w:rsid w:val="000E523E"/>
    <w:rsid w:val="0011664B"/>
    <w:rsid w:val="0012156E"/>
    <w:rsid w:val="0017289A"/>
    <w:rsid w:val="00184033"/>
    <w:rsid w:val="001A13E5"/>
    <w:rsid w:val="001B05A4"/>
    <w:rsid w:val="001B7094"/>
    <w:rsid w:val="001E6D5D"/>
    <w:rsid w:val="00203240"/>
    <w:rsid w:val="0020360F"/>
    <w:rsid w:val="00222230"/>
    <w:rsid w:val="00291878"/>
    <w:rsid w:val="00294DD2"/>
    <w:rsid w:val="002A701A"/>
    <w:rsid w:val="002E79D9"/>
    <w:rsid w:val="002F040D"/>
    <w:rsid w:val="00334D9B"/>
    <w:rsid w:val="00366A25"/>
    <w:rsid w:val="00372148"/>
    <w:rsid w:val="00383D7D"/>
    <w:rsid w:val="00412F6E"/>
    <w:rsid w:val="004B124B"/>
    <w:rsid w:val="004C7EA4"/>
    <w:rsid w:val="004D72A6"/>
    <w:rsid w:val="004E487E"/>
    <w:rsid w:val="005009ED"/>
    <w:rsid w:val="005267D3"/>
    <w:rsid w:val="00532D76"/>
    <w:rsid w:val="005360D0"/>
    <w:rsid w:val="005504EB"/>
    <w:rsid w:val="00557837"/>
    <w:rsid w:val="00563819"/>
    <w:rsid w:val="005644EC"/>
    <w:rsid w:val="005A7574"/>
    <w:rsid w:val="0062767E"/>
    <w:rsid w:val="0063420C"/>
    <w:rsid w:val="006361E8"/>
    <w:rsid w:val="006A692B"/>
    <w:rsid w:val="006F7AC1"/>
    <w:rsid w:val="00716C7E"/>
    <w:rsid w:val="00766291"/>
    <w:rsid w:val="00777F65"/>
    <w:rsid w:val="00784EEE"/>
    <w:rsid w:val="007C6D0D"/>
    <w:rsid w:val="007D0D2E"/>
    <w:rsid w:val="007F08E0"/>
    <w:rsid w:val="007F2B54"/>
    <w:rsid w:val="008031C4"/>
    <w:rsid w:val="0085043D"/>
    <w:rsid w:val="00864FA2"/>
    <w:rsid w:val="0088664E"/>
    <w:rsid w:val="00886999"/>
    <w:rsid w:val="00897A64"/>
    <w:rsid w:val="008E60B3"/>
    <w:rsid w:val="008F2324"/>
    <w:rsid w:val="009009F7"/>
    <w:rsid w:val="00912EEB"/>
    <w:rsid w:val="00934BF5"/>
    <w:rsid w:val="00944C94"/>
    <w:rsid w:val="009508B3"/>
    <w:rsid w:val="00961654"/>
    <w:rsid w:val="00962D20"/>
    <w:rsid w:val="009B393E"/>
    <w:rsid w:val="00A07E3E"/>
    <w:rsid w:val="00A22E11"/>
    <w:rsid w:val="00A66FCA"/>
    <w:rsid w:val="00A81DF0"/>
    <w:rsid w:val="00AB2245"/>
    <w:rsid w:val="00AF734F"/>
    <w:rsid w:val="00B14C42"/>
    <w:rsid w:val="00B642BF"/>
    <w:rsid w:val="00BB155F"/>
    <w:rsid w:val="00BB2C9C"/>
    <w:rsid w:val="00C17133"/>
    <w:rsid w:val="00C43D61"/>
    <w:rsid w:val="00C63F65"/>
    <w:rsid w:val="00C84CA9"/>
    <w:rsid w:val="00CC5CCC"/>
    <w:rsid w:val="00D058A2"/>
    <w:rsid w:val="00D971E3"/>
    <w:rsid w:val="00E12DCD"/>
    <w:rsid w:val="00E228D0"/>
    <w:rsid w:val="00E24989"/>
    <w:rsid w:val="00E65688"/>
    <w:rsid w:val="00E712A4"/>
    <w:rsid w:val="00E72BEE"/>
    <w:rsid w:val="00E87B25"/>
    <w:rsid w:val="00E92964"/>
    <w:rsid w:val="00E97F76"/>
    <w:rsid w:val="00EA0749"/>
    <w:rsid w:val="00EA7F74"/>
    <w:rsid w:val="00EF41E7"/>
    <w:rsid w:val="00F1686D"/>
    <w:rsid w:val="00F30AF7"/>
    <w:rsid w:val="00F31438"/>
    <w:rsid w:val="00FC218B"/>
    <w:rsid w:val="00FD2D9A"/>
    <w:rsid w:val="00FD3DD8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EA4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EA4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7EA4"/>
    <w:pPr>
      <w:keepNext/>
      <w:numPr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C7E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EA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C7EA4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C7EA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4C7EA4"/>
    <w:pPr>
      <w:spacing w:after="12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C7EA4"/>
    <w:rPr>
      <w:rFonts w:ascii="Arial" w:eastAsia="Times New Roman" w:hAnsi="Arial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C7EA4"/>
    <w:pPr>
      <w:widowControl/>
      <w:adjustRightInd/>
      <w:spacing w:before="120"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4C7EA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Hypertextovodkaz">
    <w:name w:val="Hyperlink"/>
    <w:uiPriority w:val="99"/>
    <w:rsid w:val="004C7EA4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4C7EA4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C7EA4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C7EA4"/>
    <w:rPr>
      <w:rFonts w:cs="Times New Roman"/>
    </w:rPr>
  </w:style>
  <w:style w:type="paragraph" w:styleId="Zhlav">
    <w:name w:val="header"/>
    <w:basedOn w:val="Normln"/>
    <w:link w:val="ZhlavChar"/>
    <w:rsid w:val="004C7EA4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4C7EA4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C7EA4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C7EA4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7EA4"/>
    <w:pPr>
      <w:widowControl/>
      <w:adjustRightInd/>
      <w:ind w:left="720"/>
      <w:contextualSpacing/>
      <w:jc w:val="left"/>
      <w:textAlignment w:val="auto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4C7E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7EA4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7E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E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EA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E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EA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E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EA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western">
    <w:name w:val="western"/>
    <w:basedOn w:val="Normln"/>
    <w:rsid w:val="00E228D0"/>
    <w:pPr>
      <w:widowControl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116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&#237;stostarosta@novabystric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rhot@vrv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2F45-7185-42B1-BBF3-E428B6FA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1363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VRV a.s.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Ctvrtecka</dc:creator>
  <cp:lastModifiedBy>Frybova</cp:lastModifiedBy>
  <cp:revision>6</cp:revision>
  <dcterms:created xsi:type="dcterms:W3CDTF">2016-02-17T15:20:00Z</dcterms:created>
  <dcterms:modified xsi:type="dcterms:W3CDTF">2016-02-24T14:02:00Z</dcterms:modified>
</cp:coreProperties>
</file>