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5D" w:rsidRPr="00111B90" w:rsidRDefault="00390F5D" w:rsidP="00E94F4F">
      <w:pPr>
        <w:spacing w:after="0" w:line="240" w:lineRule="auto"/>
        <w:ind w:left="142" w:hanging="284"/>
        <w:contextualSpacing/>
        <w:rPr>
          <w:rFonts w:ascii="Polo" w:hAnsi="Polo" w:cs="Times New Roman"/>
          <w:b/>
          <w:sz w:val="18"/>
          <w:szCs w:val="18"/>
        </w:rPr>
      </w:pPr>
      <w:bookmarkStart w:id="0" w:name="_GoBack"/>
      <w:bookmarkEnd w:id="0"/>
      <w:r w:rsidRPr="00111B90">
        <w:rPr>
          <w:rFonts w:ascii="Polo" w:hAnsi="Polo" w:cs="Times New Roman"/>
          <w:noProof/>
          <w:sz w:val="18"/>
          <w:szCs w:val="18"/>
          <w:lang w:eastAsia="cs-CZ"/>
        </w:rPr>
        <mc:AlternateContent>
          <mc:Choice Requires="wps">
            <w:drawing>
              <wp:anchor distT="0" distB="0" distL="114300" distR="114300" simplePos="0" relativeHeight="251659264" behindDoc="0" locked="0" layoutInCell="1" allowOverlap="1" wp14:anchorId="4F81E0A9" wp14:editId="44949BFF">
                <wp:simplePos x="0" y="0"/>
                <wp:positionH relativeFrom="column">
                  <wp:posOffset>4236748</wp:posOffset>
                </wp:positionH>
                <wp:positionV relativeFrom="paragraph">
                  <wp:posOffset>-449911</wp:posOffset>
                </wp:positionV>
                <wp:extent cx="2401294" cy="477078"/>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477078"/>
                        </a:xfrm>
                        <a:prstGeom prst="rect">
                          <a:avLst/>
                        </a:prstGeom>
                        <a:solidFill>
                          <a:srgbClr val="FFFFFF"/>
                        </a:solidFill>
                        <a:ln w="9525">
                          <a:noFill/>
                          <a:miter lim="800000"/>
                          <a:headEnd/>
                          <a:tailEnd/>
                        </a:ln>
                      </wps:spPr>
                      <wps:txbx>
                        <w:txbxContent>
                          <w:p w:rsidR="00390F5D" w:rsidRPr="000E23F9" w:rsidRDefault="00390F5D" w:rsidP="00390F5D">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FE059A">
                              <w:rPr>
                                <w:rFonts w:ascii="Polo" w:hAnsi="Polo" w:cs="Times New Roman"/>
                                <w:b/>
                                <w:noProof/>
                                <w:sz w:val="16"/>
                                <w:szCs w:val="16"/>
                              </w:rPr>
                              <w:t>5651119949</w:t>
                            </w:r>
                            <w:r w:rsidRPr="000E23F9">
                              <w:rPr>
                                <w:rFonts w:ascii="Polo" w:hAnsi="Polo" w:cs="Times New Roman"/>
                                <w:b/>
                                <w:sz w:val="16"/>
                                <w:szCs w:val="16"/>
                              </w:rPr>
                              <w:t xml:space="preserve"> </w:t>
                            </w:r>
                          </w:p>
                          <w:p w:rsidR="00390F5D" w:rsidRPr="000E23F9" w:rsidRDefault="00390F5D" w:rsidP="00390F5D">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Pr>
                                <w:rFonts w:ascii="Polo" w:hAnsi="Polo" w:cs="Times New Roman"/>
                                <w:noProof/>
                                <w:sz w:val="16"/>
                                <w:szCs w:val="16"/>
                              </w:rPr>
                              <w:t>ZP_</w:t>
                            </w:r>
                            <w:r w:rsidRPr="00390F5D">
                              <w:rPr>
                                <w:rFonts w:ascii="Polo" w:hAnsi="Polo" w:cs="Times New Roman"/>
                                <w:noProof/>
                                <w:sz w:val="16"/>
                                <w:szCs w:val="16"/>
                              </w:rPr>
                              <w:t>60126639</w:t>
                            </w:r>
                            <w:r>
                              <w:rPr>
                                <w:rFonts w:ascii="Polo" w:hAnsi="Polo" w:cs="Times New Roman"/>
                                <w:noProof/>
                                <w:sz w:val="16"/>
                                <w:szCs w:val="16"/>
                              </w:rPr>
                              <w:t>_2017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1E0A9" id="_x0000_t202" coordsize="21600,21600" o:spt="202" path="m,l,21600r21600,l21600,xe">
                <v:stroke joinstyle="miter"/>
                <v:path gradientshapeok="t" o:connecttype="rect"/>
              </v:shapetype>
              <v:shape id="Textové pole 2" o:spid="_x0000_s1026" type="#_x0000_t202" style="position:absolute;left:0;text-align:left;margin-left:333.6pt;margin-top:-35.45pt;width:189.1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" stroked="f">
                <v:textbox>
                  <w:txbxContent>
                    <w:p w:rsidR="00390F5D" w:rsidRPr="000E23F9" w:rsidRDefault="00390F5D" w:rsidP="00390F5D">
                      <w:pPr>
                        <w:spacing w:after="0" w:line="240" w:lineRule="auto"/>
                        <w:contextualSpacing/>
                        <w:rPr>
                          <w:rFonts w:ascii="Polo" w:hAnsi="Polo" w:cs="Times New Roman"/>
                          <w:b/>
                          <w:sz w:val="16"/>
                          <w:szCs w:val="16"/>
                        </w:rPr>
                      </w:pPr>
                      <w:r w:rsidRPr="000E23F9">
                        <w:rPr>
                          <w:rFonts w:ascii="Polo" w:hAnsi="Polo" w:cs="Times New Roman"/>
                          <w:b/>
                          <w:sz w:val="16"/>
                          <w:szCs w:val="16"/>
                        </w:rPr>
                        <w:t xml:space="preserve">Zákaznické číslo: </w:t>
                      </w:r>
                      <w:r w:rsidRPr="00FE059A">
                        <w:rPr>
                          <w:rFonts w:ascii="Polo" w:hAnsi="Polo" w:cs="Times New Roman"/>
                          <w:b/>
                          <w:noProof/>
                          <w:sz w:val="16"/>
                          <w:szCs w:val="16"/>
                        </w:rPr>
                        <w:t>5651119949</w:t>
                      </w:r>
                      <w:r w:rsidRPr="000E23F9">
                        <w:rPr>
                          <w:rFonts w:ascii="Polo" w:hAnsi="Polo" w:cs="Times New Roman"/>
                          <w:b/>
                          <w:sz w:val="16"/>
                          <w:szCs w:val="16"/>
                        </w:rPr>
                        <w:t xml:space="preserve"> </w:t>
                      </w:r>
                    </w:p>
                    <w:p w:rsidR="00390F5D" w:rsidRPr="000E23F9" w:rsidRDefault="00390F5D" w:rsidP="00390F5D">
                      <w:pPr>
                        <w:spacing w:after="0" w:line="240" w:lineRule="auto"/>
                        <w:contextualSpacing/>
                        <w:rPr>
                          <w:rFonts w:ascii="Polo" w:hAnsi="Polo" w:cs="Times New Roman"/>
                          <w:sz w:val="16"/>
                          <w:szCs w:val="16"/>
                        </w:rPr>
                      </w:pPr>
                      <w:r w:rsidRPr="000E23F9">
                        <w:rPr>
                          <w:rFonts w:ascii="Polo" w:hAnsi="Polo" w:cs="Times New Roman"/>
                          <w:sz w:val="16"/>
                          <w:szCs w:val="16"/>
                        </w:rPr>
                        <w:t xml:space="preserve">Číslo Smlouvy: </w:t>
                      </w:r>
                      <w:r>
                        <w:rPr>
                          <w:rFonts w:ascii="Polo" w:hAnsi="Polo" w:cs="Times New Roman"/>
                          <w:noProof/>
                          <w:sz w:val="16"/>
                          <w:szCs w:val="16"/>
                        </w:rPr>
                        <w:t>ZP_</w:t>
                      </w:r>
                      <w:r w:rsidRPr="00390F5D">
                        <w:rPr>
                          <w:rFonts w:ascii="Polo" w:hAnsi="Polo" w:cs="Times New Roman"/>
                          <w:noProof/>
                          <w:sz w:val="16"/>
                          <w:szCs w:val="16"/>
                        </w:rPr>
                        <w:t>60126639</w:t>
                      </w:r>
                      <w:r>
                        <w:rPr>
                          <w:rFonts w:ascii="Polo" w:hAnsi="Polo" w:cs="Times New Roman"/>
                          <w:noProof/>
                          <w:sz w:val="16"/>
                          <w:szCs w:val="16"/>
                        </w:rPr>
                        <w:t>_2017</w:t>
                      </w:r>
                    </w:p>
                  </w:txbxContent>
                </v:textbox>
              </v:shape>
            </w:pict>
          </mc:Fallback>
        </mc:AlternateContent>
      </w:r>
    </w:p>
    <w:p w:rsidR="00390F5D" w:rsidRPr="00111B90" w:rsidRDefault="00390F5D" w:rsidP="00E94F4F">
      <w:pPr>
        <w:spacing w:after="0" w:line="240" w:lineRule="auto"/>
        <w:contextualSpacing/>
        <w:rPr>
          <w:rFonts w:ascii="Polo" w:hAnsi="Polo" w:cs="Times New Roman"/>
          <w:b/>
          <w:sz w:val="28"/>
          <w:szCs w:val="28"/>
        </w:rPr>
      </w:pPr>
      <w:r w:rsidRPr="00111B90">
        <w:rPr>
          <w:rFonts w:ascii="Polo" w:hAnsi="Polo" w:cs="Times New Roman"/>
          <w:b/>
          <w:sz w:val="28"/>
          <w:szCs w:val="28"/>
        </w:rPr>
        <w:t xml:space="preserve">Smlouva o sdružených službách dodávky plynu (dále jen „Smlouva“) </w:t>
      </w:r>
    </w:p>
    <w:p w:rsidR="00390F5D" w:rsidRPr="00111B90" w:rsidRDefault="00390F5D" w:rsidP="00E94F4F">
      <w:pPr>
        <w:spacing w:after="0" w:line="220" w:lineRule="exact"/>
        <w:contextualSpacing/>
        <w:rPr>
          <w:rFonts w:ascii="Polo" w:hAnsi="Polo" w:cs="Times New Roman"/>
          <w:sz w:val="18"/>
          <w:szCs w:val="18"/>
        </w:rPr>
      </w:pPr>
    </w:p>
    <w:p w:rsidR="00390F5D" w:rsidRPr="00111B90" w:rsidRDefault="00390F5D" w:rsidP="00E94F4F">
      <w:pPr>
        <w:spacing w:after="0" w:line="240" w:lineRule="auto"/>
        <w:contextualSpacing/>
        <w:rPr>
          <w:rFonts w:ascii="Polo" w:hAnsi="Polo" w:cs="Times New Roman"/>
          <w:sz w:val="18"/>
          <w:szCs w:val="18"/>
        </w:rPr>
      </w:pPr>
      <w:r w:rsidRPr="00111B90">
        <w:rPr>
          <w:rFonts w:ascii="Polo" w:hAnsi="Polo" w:cs="Times New Roman"/>
          <w:sz w:val="18"/>
          <w:szCs w:val="18"/>
        </w:rPr>
        <w:t>Uzavřená mezi těmito smluvními stranami:</w:t>
      </w:r>
    </w:p>
    <w:p w:rsidR="00390F5D" w:rsidRPr="00111B90" w:rsidRDefault="00390F5D" w:rsidP="00E94F4F">
      <w:pPr>
        <w:spacing w:after="0" w:line="220" w:lineRule="exact"/>
        <w:contextualSpacing/>
        <w:rPr>
          <w:rFonts w:ascii="Polo" w:hAnsi="Polo" w:cs="Times New Roman"/>
          <w:sz w:val="18"/>
          <w:szCs w:val="18"/>
        </w:rPr>
      </w:pPr>
    </w:p>
    <w:p w:rsidR="00390F5D" w:rsidRPr="00111B90" w:rsidRDefault="00390F5D" w:rsidP="00E94F4F">
      <w:pPr>
        <w:pStyle w:val="text"/>
        <w:tabs>
          <w:tab w:val="left" w:pos="4870"/>
        </w:tabs>
        <w:spacing w:line="220" w:lineRule="exact"/>
        <w:contextualSpacing/>
        <w:rPr>
          <w:rFonts w:ascii="Polo" w:hAnsi="Polo"/>
          <w:b/>
          <w:bCs/>
          <w:sz w:val="18"/>
          <w:szCs w:val="18"/>
        </w:rPr>
      </w:pPr>
      <w:r w:rsidRPr="00111B90">
        <w:rPr>
          <w:rFonts w:ascii="Polo" w:hAnsi="Polo"/>
          <w:b/>
          <w:bCs/>
          <w:sz w:val="18"/>
          <w:szCs w:val="18"/>
        </w:rPr>
        <w:t>Zákazník</w:t>
      </w:r>
      <w:r w:rsidRPr="00111B90">
        <w:rPr>
          <w:rFonts w:ascii="Polo" w:hAnsi="Polo"/>
          <w:b/>
          <w:bCs/>
          <w:sz w:val="18"/>
          <w:szCs w:val="18"/>
        </w:rPr>
        <w:tab/>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Jméno právnické osoby: </w:t>
      </w:r>
      <w:r w:rsidRPr="00FE059A">
        <w:rPr>
          <w:rFonts w:ascii="Polo" w:hAnsi="Polo"/>
          <w:bCs/>
          <w:noProof/>
          <w:sz w:val="18"/>
          <w:szCs w:val="18"/>
        </w:rPr>
        <w:t>Gymnázium Chotěboř</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IČ/DIČ: </w:t>
      </w:r>
      <w:r w:rsidRPr="00FE059A">
        <w:rPr>
          <w:rFonts w:ascii="Polo" w:hAnsi="Polo"/>
          <w:bCs/>
          <w:noProof/>
          <w:sz w:val="18"/>
          <w:szCs w:val="18"/>
        </w:rPr>
        <w:t>60126639</w:t>
      </w:r>
      <w:r w:rsidRPr="00111B90">
        <w:rPr>
          <w:rFonts w:ascii="Polo" w:hAnsi="Polo"/>
          <w:bCs/>
          <w:sz w:val="18"/>
          <w:szCs w:val="18"/>
        </w:rPr>
        <w:t>/</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Sídlo firmy: </w:t>
      </w:r>
      <w:r w:rsidRPr="00FE059A">
        <w:rPr>
          <w:rFonts w:ascii="Polo" w:hAnsi="Polo"/>
          <w:bCs/>
          <w:noProof/>
          <w:sz w:val="18"/>
          <w:szCs w:val="18"/>
        </w:rPr>
        <w:t>Jiráskova 637, 583 01 Chotěboř</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Adresa pro doručování:  </w:t>
      </w:r>
      <w:r w:rsidRPr="00FE059A">
        <w:rPr>
          <w:rFonts w:ascii="Polo" w:hAnsi="Polo"/>
          <w:bCs/>
          <w:noProof/>
          <w:sz w:val="18"/>
          <w:szCs w:val="18"/>
        </w:rPr>
        <w:t>Jiráskova 637, 583 01 Chotěboř</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Telefon: </w:t>
      </w:r>
      <w:r w:rsidRPr="00FE059A">
        <w:rPr>
          <w:rFonts w:ascii="Polo" w:hAnsi="Polo"/>
          <w:bCs/>
          <w:noProof/>
          <w:sz w:val="18"/>
          <w:szCs w:val="18"/>
        </w:rPr>
        <w:t>569669361</w:t>
      </w:r>
      <w:r w:rsidRPr="00111B90">
        <w:rPr>
          <w:rFonts w:ascii="Polo" w:hAnsi="Polo"/>
          <w:bCs/>
          <w:sz w:val="18"/>
          <w:szCs w:val="18"/>
        </w:rPr>
        <w:t xml:space="preserve">, mobil: </w:t>
      </w:r>
      <w:r w:rsidRPr="00FE059A">
        <w:rPr>
          <w:rFonts w:ascii="Polo" w:hAnsi="Polo"/>
          <w:bCs/>
          <w:noProof/>
          <w:sz w:val="18"/>
          <w:szCs w:val="18"/>
        </w:rPr>
        <w:t>569669361</w:t>
      </w:r>
      <w:r w:rsidRPr="00111B90">
        <w:rPr>
          <w:rFonts w:ascii="Polo" w:hAnsi="Polo"/>
          <w:bCs/>
          <w:sz w:val="18"/>
          <w:szCs w:val="18"/>
        </w:rPr>
        <w:t xml:space="preserve">, e-mail: </w:t>
      </w:r>
      <w:r w:rsidRPr="00390F5D">
        <w:rPr>
          <w:rFonts w:ascii="Polo" w:hAnsi="Polo"/>
          <w:bCs/>
          <w:noProof/>
          <w:sz w:val="18"/>
          <w:szCs w:val="18"/>
        </w:rPr>
        <w:t>smejkal@gch.cz</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Osoba oprávněná jednat za Zákazníka: </w:t>
      </w:r>
    </w:p>
    <w:p w:rsidR="00390F5D" w:rsidRPr="00111B90" w:rsidRDefault="00390F5D" w:rsidP="00E94F4F">
      <w:pPr>
        <w:pStyle w:val="text"/>
        <w:spacing w:line="220" w:lineRule="exact"/>
        <w:contextualSpacing/>
        <w:rPr>
          <w:rFonts w:ascii="Polo" w:hAnsi="Polo"/>
          <w:bCs/>
          <w:sz w:val="18"/>
          <w:szCs w:val="18"/>
        </w:rPr>
      </w:pPr>
      <w:r w:rsidRPr="00111B90">
        <w:rPr>
          <w:rFonts w:ascii="Polo" w:hAnsi="Polo"/>
          <w:bCs/>
          <w:sz w:val="18"/>
          <w:szCs w:val="18"/>
        </w:rPr>
        <w:t xml:space="preserve">Kontaktní osoba: , </w:t>
      </w:r>
    </w:p>
    <w:p w:rsidR="00390F5D" w:rsidRPr="00111B90" w:rsidRDefault="00390F5D" w:rsidP="00E94F4F">
      <w:pPr>
        <w:pStyle w:val="text"/>
        <w:tabs>
          <w:tab w:val="left" w:pos="1560"/>
        </w:tabs>
        <w:spacing w:line="220" w:lineRule="exact"/>
        <w:contextualSpacing/>
        <w:rPr>
          <w:rFonts w:ascii="Polo" w:hAnsi="Polo"/>
          <w:sz w:val="18"/>
          <w:szCs w:val="18"/>
        </w:rPr>
      </w:pP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b/>
          <w:sz w:val="18"/>
          <w:szCs w:val="18"/>
        </w:rPr>
        <w:t>Dodavatel:</w:t>
      </w:r>
      <w:r w:rsidRPr="00111B90">
        <w:rPr>
          <w:rFonts w:ascii="Polo" w:hAnsi="Polo" w:cs="Times New Roman"/>
          <w:sz w:val="18"/>
          <w:szCs w:val="18"/>
        </w:rPr>
        <w:t xml:space="preserve"> E.ON Energie, a.s., F. A. Gerstnera 2151/6, 370 49 České Budějovice </w:t>
      </w:r>
      <w:r w:rsidRPr="00111B90">
        <w:rPr>
          <w:rFonts w:ascii="Polo" w:hAnsi="Polo" w:cs="Times New Roman"/>
          <w:b/>
          <w:sz w:val="18"/>
          <w:szCs w:val="18"/>
        </w:rPr>
        <w:sym w:font="Symbol" w:char="F07C"/>
      </w:r>
      <w:r w:rsidRPr="00111B90">
        <w:rPr>
          <w:rFonts w:ascii="Polo" w:hAnsi="Polo" w:cs="Times New Roman"/>
          <w:sz w:val="18"/>
          <w:szCs w:val="18"/>
        </w:rPr>
        <w:t xml:space="preserve"> IČ: 26078201 </w:t>
      </w:r>
      <w:r w:rsidRPr="00111B90">
        <w:rPr>
          <w:rFonts w:ascii="Polo" w:hAnsi="Polo" w:cs="Times New Roman"/>
          <w:b/>
          <w:sz w:val="18"/>
          <w:szCs w:val="18"/>
        </w:rPr>
        <w:sym w:font="Symbol" w:char="F07C"/>
      </w:r>
      <w:r w:rsidRPr="00111B90">
        <w:rPr>
          <w:rFonts w:ascii="Polo" w:hAnsi="Polo" w:cs="Times New Roman"/>
          <w:sz w:val="18"/>
          <w:szCs w:val="18"/>
        </w:rPr>
        <w:t xml:space="preserve"> DIČ: CZ26078201 </w:t>
      </w:r>
      <w:r w:rsidRPr="00111B90">
        <w:rPr>
          <w:rFonts w:ascii="Polo" w:hAnsi="Polo" w:cs="Times New Roman"/>
          <w:b/>
          <w:sz w:val="18"/>
          <w:szCs w:val="18"/>
        </w:rPr>
        <w:sym w:font="Symbol" w:char="F07C"/>
      </w:r>
      <w:r w:rsidRPr="00111B90">
        <w:rPr>
          <w:rFonts w:ascii="Polo" w:hAnsi="Polo" w:cs="Times New Roman"/>
          <w:sz w:val="18"/>
          <w:szCs w:val="18"/>
        </w:rPr>
        <w:t xml:space="preserve"> Společnost je zapsána v OR vedeném u KS v Českých Budějovicích, oddíl B, vložka 1390 </w:t>
      </w:r>
      <w:r w:rsidRPr="00111B90">
        <w:rPr>
          <w:rFonts w:ascii="Polo" w:hAnsi="Polo" w:cs="Times New Roman"/>
          <w:b/>
          <w:sz w:val="18"/>
          <w:szCs w:val="18"/>
        </w:rPr>
        <w:sym w:font="Symbol" w:char="F07C"/>
      </w:r>
      <w:r w:rsidRPr="00111B90">
        <w:rPr>
          <w:rFonts w:ascii="Polo" w:hAnsi="Polo" w:cs="Times New Roman"/>
          <w:sz w:val="18"/>
          <w:szCs w:val="18"/>
        </w:rPr>
        <w:t xml:space="preserve"> Peněžní ústav: </w:t>
      </w:r>
      <w:r w:rsidRPr="00FE059A">
        <w:rPr>
          <w:rFonts w:ascii="Polo" w:hAnsi="Polo" w:cs="Times New Roman"/>
          <w:noProof/>
          <w:sz w:val="18"/>
          <w:szCs w:val="18"/>
        </w:rPr>
        <w:t>Komerční banka, a.s.</w:t>
      </w:r>
      <w:r w:rsidRPr="00111B90">
        <w:rPr>
          <w:rFonts w:ascii="Polo" w:hAnsi="Polo" w:cs="Times New Roman"/>
          <w:sz w:val="18"/>
          <w:szCs w:val="18"/>
        </w:rPr>
        <w:t xml:space="preserve">, číslo účtu: </w:t>
      </w:r>
      <w:r w:rsidRPr="00FE059A">
        <w:rPr>
          <w:rFonts w:ascii="Polo" w:hAnsi="Polo" w:cs="Times New Roman"/>
          <w:noProof/>
          <w:sz w:val="18"/>
          <w:szCs w:val="18"/>
        </w:rPr>
        <w:t>43-1681530297/0100</w:t>
      </w:r>
      <w:r w:rsidRPr="00111B90">
        <w:rPr>
          <w:rFonts w:ascii="Polo" w:hAnsi="Polo" w:cs="Times New Roman"/>
          <w:sz w:val="18"/>
          <w:szCs w:val="18"/>
        </w:rPr>
        <w:t xml:space="preserve"> </w:t>
      </w:r>
      <w:r w:rsidRPr="00111B90">
        <w:rPr>
          <w:rFonts w:ascii="Polo" w:hAnsi="Polo" w:cs="Times New Roman"/>
          <w:b/>
          <w:sz w:val="18"/>
          <w:szCs w:val="18"/>
        </w:rPr>
        <w:sym w:font="Symbol" w:char="F07C"/>
      </w:r>
      <w:r w:rsidRPr="00111B90">
        <w:rPr>
          <w:rFonts w:ascii="Polo" w:hAnsi="Polo" w:cs="Times New Roman"/>
          <w:sz w:val="18"/>
          <w:szCs w:val="18"/>
        </w:rPr>
        <w:t xml:space="preserve"> zastoupený na základě plné moci společností E.ON Česká republika, s.r.o., F. A. Gerstnera 2151/6, 370 49 České Budějovice </w:t>
      </w:r>
      <w:r w:rsidRPr="00111B90">
        <w:rPr>
          <w:rFonts w:ascii="Polo" w:hAnsi="Polo" w:cs="Times New Roman"/>
          <w:b/>
          <w:sz w:val="18"/>
          <w:szCs w:val="18"/>
        </w:rPr>
        <w:sym w:font="Symbol" w:char="F07C"/>
      </w:r>
      <w:r w:rsidRPr="00111B90">
        <w:rPr>
          <w:rFonts w:ascii="Polo" w:hAnsi="Polo" w:cs="Times New Roman"/>
          <w:sz w:val="18"/>
          <w:szCs w:val="18"/>
        </w:rPr>
        <w:t xml:space="preserve"> IČ: 25733591 </w:t>
      </w:r>
      <w:r w:rsidRPr="00111B90">
        <w:rPr>
          <w:rFonts w:ascii="Polo" w:hAnsi="Polo" w:cs="Times New Roman"/>
          <w:b/>
          <w:sz w:val="18"/>
          <w:szCs w:val="18"/>
        </w:rPr>
        <w:sym w:font="Symbol" w:char="F07C"/>
      </w:r>
      <w:r w:rsidRPr="00111B90">
        <w:rPr>
          <w:rFonts w:ascii="Polo" w:hAnsi="Polo" w:cs="Times New Roman"/>
          <w:sz w:val="18"/>
          <w:szCs w:val="18"/>
        </w:rPr>
        <w:t xml:space="preserve"> DIČ: CZ25733591 </w:t>
      </w:r>
      <w:r w:rsidRPr="00111B90">
        <w:rPr>
          <w:rFonts w:ascii="Polo" w:hAnsi="Polo" w:cs="Times New Roman"/>
          <w:b/>
          <w:sz w:val="18"/>
          <w:szCs w:val="18"/>
        </w:rPr>
        <w:sym w:font="Symbol" w:char="F07C"/>
      </w:r>
      <w:r w:rsidRPr="00111B90">
        <w:rPr>
          <w:rFonts w:ascii="Polo" w:hAnsi="Polo" w:cs="Times New Roman"/>
          <w:sz w:val="18"/>
          <w:szCs w:val="18"/>
        </w:rPr>
        <w:t xml:space="preserve"> Společnost je zapsána v OR vedeném u KS v Českých Budějovicích, oddíl C, vložka 15066. Orgánem, který je oprávněn v zákonem stanovených případech rozhodovat spory mezi Zákazníkem a Dodavatelem a přijímat stížnosti Zákazníka je Energetický regulační úřad (www.eru.cz). Stížnosti vyřizuje Dodavatel v souladu s právním řádem ČR.</w:t>
      </w:r>
    </w:p>
    <w:p w:rsidR="00390F5D" w:rsidRPr="00111B90" w:rsidRDefault="00390F5D" w:rsidP="00E94F4F">
      <w:pPr>
        <w:spacing w:after="0" w:line="220" w:lineRule="exact"/>
        <w:contextualSpacing/>
        <w:jc w:val="both"/>
        <w:rPr>
          <w:rFonts w:ascii="Polo" w:hAnsi="Polo" w:cs="Times New Roman"/>
          <w:sz w:val="18"/>
          <w:szCs w:val="18"/>
        </w:rPr>
      </w:pPr>
    </w:p>
    <w:p w:rsidR="00390F5D" w:rsidRPr="00111B90" w:rsidRDefault="00390F5D" w:rsidP="00E94F4F">
      <w:pPr>
        <w:spacing w:after="0" w:line="220" w:lineRule="exact"/>
        <w:contextualSpacing/>
        <w:jc w:val="both"/>
        <w:rPr>
          <w:rFonts w:ascii="Polo" w:hAnsi="Polo" w:cs="Times New Roman"/>
          <w:b/>
          <w:sz w:val="18"/>
          <w:szCs w:val="18"/>
        </w:rPr>
      </w:pPr>
      <w:r w:rsidRPr="00111B90">
        <w:rPr>
          <w:rFonts w:ascii="Polo" w:hAnsi="Polo" w:cs="Times New Roman"/>
          <w:b/>
          <w:sz w:val="18"/>
          <w:szCs w:val="18"/>
        </w:rPr>
        <w:t>I. Předmět a obsah Smlouvy</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Závazek Dodavatele dodávat Zákazníkovi plyn v maximální úrovni (pásmu) odběru do 630 MWh/rok a zajistit na vlastní jméno, na vlastní účet a v potřebném rozsahu související služby v plynárenství a závazek Zákazníka zaplatit za dodávku plynu cenu a za související služby cenu uplatňovanou v souladu s cenovou regulací, a to vše za podmínek dále uvedených.</w:t>
      </w:r>
    </w:p>
    <w:p w:rsidR="00390F5D" w:rsidRPr="00111B90" w:rsidRDefault="00390F5D" w:rsidP="00E94F4F">
      <w:pPr>
        <w:spacing w:after="0" w:line="220" w:lineRule="exact"/>
        <w:contextualSpacing/>
        <w:jc w:val="both"/>
        <w:rPr>
          <w:rFonts w:ascii="Polo" w:hAnsi="Polo" w:cs="Times New Roman"/>
          <w:sz w:val="18"/>
          <w:szCs w:val="18"/>
        </w:rPr>
      </w:pPr>
    </w:p>
    <w:p w:rsidR="00390F5D" w:rsidRPr="00111B90" w:rsidRDefault="00390F5D" w:rsidP="00E94F4F">
      <w:pPr>
        <w:spacing w:after="0" w:line="220" w:lineRule="exact"/>
        <w:contextualSpacing/>
        <w:jc w:val="both"/>
        <w:rPr>
          <w:rFonts w:ascii="Polo" w:hAnsi="Polo" w:cs="Times New Roman"/>
          <w:b/>
          <w:sz w:val="18"/>
          <w:szCs w:val="18"/>
        </w:rPr>
      </w:pPr>
      <w:r w:rsidRPr="00111B90">
        <w:rPr>
          <w:rFonts w:ascii="Polo" w:hAnsi="Polo" w:cs="Times New Roman"/>
          <w:b/>
          <w:sz w:val="18"/>
          <w:szCs w:val="18"/>
        </w:rPr>
        <w:t>II. Doba platnosti a účinnosti Smlouvy</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1. Předpokládaný termín zahájení dodávky: </w:t>
      </w:r>
      <w:r>
        <w:rPr>
          <w:rFonts w:ascii="Polo" w:hAnsi="Polo" w:cs="Times New Roman"/>
          <w:sz w:val="18"/>
          <w:szCs w:val="18"/>
        </w:rPr>
        <w:t>1.1.2017</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2. Tato Smlouva je platná ode dne podpisu oběma smluvními stranami a účinná zahájením dodávky dle této Smlouvy. Smlouva je uzavřena na dobu určitou od 1.1.2017 do 31.12.2017. </w:t>
      </w:r>
    </w:p>
    <w:p w:rsidR="00390F5D" w:rsidRPr="00111B90" w:rsidRDefault="00390F5D" w:rsidP="00E94F4F">
      <w:pPr>
        <w:spacing w:after="0" w:line="220" w:lineRule="exact"/>
        <w:contextualSpacing/>
        <w:jc w:val="both"/>
        <w:rPr>
          <w:rFonts w:ascii="Polo" w:hAnsi="Polo" w:cs="Times New Roman"/>
          <w:b/>
          <w:sz w:val="18"/>
          <w:szCs w:val="18"/>
        </w:rPr>
      </w:pPr>
    </w:p>
    <w:p w:rsidR="00390F5D" w:rsidRPr="00111B90" w:rsidRDefault="00390F5D" w:rsidP="00E94F4F">
      <w:pPr>
        <w:spacing w:after="0" w:line="220" w:lineRule="exact"/>
        <w:contextualSpacing/>
        <w:jc w:val="both"/>
        <w:rPr>
          <w:rFonts w:ascii="Polo" w:hAnsi="Polo" w:cs="Times New Roman"/>
          <w:b/>
          <w:sz w:val="18"/>
          <w:szCs w:val="18"/>
        </w:rPr>
      </w:pPr>
      <w:r w:rsidRPr="00111B90">
        <w:rPr>
          <w:rFonts w:ascii="Polo" w:hAnsi="Polo" w:cs="Times New Roman"/>
          <w:b/>
          <w:sz w:val="18"/>
          <w:szCs w:val="18"/>
        </w:rPr>
        <w:t>III. Produkt, ceník, zálohy a platební podmínky</w:t>
      </w:r>
    </w:p>
    <w:p w:rsidR="00390F5D" w:rsidRPr="00111B90"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 xml:space="preserve">1. Pro období od 1.1.2017 do 31.12.2017 platí individuální cena za dodávku plynu uvedená v článku V. Zvláštní ujednání. </w:t>
      </w:r>
    </w:p>
    <w:p w:rsidR="00390F5D" w:rsidRPr="00111B90" w:rsidRDefault="00390F5D" w:rsidP="00E94F4F">
      <w:pPr>
        <w:spacing w:after="0" w:line="220" w:lineRule="exact"/>
        <w:contextualSpacing/>
        <w:jc w:val="both"/>
        <w:rPr>
          <w:rFonts w:ascii="Polo" w:hAnsi="Polo"/>
          <w:sz w:val="18"/>
          <w:szCs w:val="18"/>
        </w:rPr>
      </w:pPr>
      <w:r w:rsidRPr="00111B90">
        <w:rPr>
          <w:rFonts w:ascii="Polo" w:hAnsi="Polo"/>
          <w:noProof/>
          <w:sz w:val="18"/>
          <w:szCs w:val="18"/>
        </w:rPr>
        <w:t xml:space="preserve">Údaje o </w:t>
      </w:r>
      <w:r w:rsidRPr="00111B90">
        <w:rPr>
          <w:rFonts w:ascii="Polo" w:hAnsi="Polo"/>
          <w:sz w:val="18"/>
          <w:szCs w:val="18"/>
        </w:rPr>
        <w:t>způsobech úhrady faktur a záloh jsou součástí přílohy č. 1 – Specifikace odběrných míst.</w:t>
      </w:r>
    </w:p>
    <w:p w:rsidR="00390F5D" w:rsidRPr="00111B90" w:rsidRDefault="00390F5D" w:rsidP="00E94F4F">
      <w:pPr>
        <w:spacing w:after="0" w:line="220" w:lineRule="exact"/>
        <w:contextualSpacing/>
        <w:jc w:val="both"/>
        <w:rPr>
          <w:rFonts w:ascii="Polo" w:hAnsi="Polo" w:cs="Times New Roman"/>
          <w:sz w:val="18"/>
          <w:szCs w:val="18"/>
        </w:rPr>
      </w:pPr>
    </w:p>
    <w:p w:rsidR="00390F5D" w:rsidRPr="00111B90" w:rsidRDefault="00390F5D" w:rsidP="00E94F4F">
      <w:pPr>
        <w:spacing w:after="0" w:line="220" w:lineRule="exact"/>
        <w:contextualSpacing/>
        <w:rPr>
          <w:rFonts w:ascii="Polo" w:hAnsi="Polo" w:cs="Times New Roman"/>
          <w:i/>
          <w:iCs/>
          <w:sz w:val="18"/>
          <w:szCs w:val="18"/>
        </w:rPr>
      </w:pPr>
      <w:r w:rsidRPr="00111B90">
        <w:rPr>
          <w:rFonts w:ascii="Polo" w:hAnsi="Polo" w:cs="Times New Roman"/>
          <w:b/>
          <w:sz w:val="18"/>
          <w:szCs w:val="18"/>
        </w:rPr>
        <w:t>IV. Odběrné místo</w:t>
      </w:r>
    </w:p>
    <w:p w:rsidR="00390F5D" w:rsidRPr="00111B90" w:rsidRDefault="00390F5D" w:rsidP="00E94F4F">
      <w:pPr>
        <w:tabs>
          <w:tab w:val="left" w:pos="1866"/>
        </w:tabs>
        <w:spacing w:after="0" w:line="220" w:lineRule="exact"/>
        <w:contextualSpacing/>
        <w:jc w:val="both"/>
        <w:rPr>
          <w:rFonts w:ascii="Polo" w:hAnsi="Polo" w:cs="Times New Roman"/>
          <w:sz w:val="18"/>
          <w:szCs w:val="18"/>
        </w:rPr>
      </w:pPr>
      <w:r w:rsidRPr="00111B90">
        <w:rPr>
          <w:rFonts w:ascii="Polo" w:hAnsi="Polo" w:cs="Times New Roman"/>
          <w:sz w:val="18"/>
          <w:szCs w:val="18"/>
        </w:rPr>
        <w:t>Údaje o místech spotřeby a o odběrných místech jsou uvedeny v příloze č. 1 této Smlouvy – Specifikace odběrných míst. Každá nová aktualizace přílohy č. 1. zcela nahrazuje obsah předchozí verze přílohy č. 1.</w:t>
      </w:r>
    </w:p>
    <w:p w:rsidR="00390F5D" w:rsidRPr="00111B90" w:rsidRDefault="00390F5D" w:rsidP="00E94F4F">
      <w:pPr>
        <w:tabs>
          <w:tab w:val="left" w:pos="1866"/>
        </w:tabs>
        <w:spacing w:after="0" w:line="220" w:lineRule="exact"/>
        <w:contextualSpacing/>
        <w:jc w:val="both"/>
        <w:rPr>
          <w:rFonts w:ascii="Polo" w:hAnsi="Polo" w:cs="Times New Roman"/>
          <w:b/>
          <w:sz w:val="18"/>
          <w:szCs w:val="18"/>
        </w:rPr>
      </w:pPr>
    </w:p>
    <w:p w:rsidR="00390F5D" w:rsidRPr="00111B90" w:rsidRDefault="00390F5D" w:rsidP="00E94F4F">
      <w:pPr>
        <w:tabs>
          <w:tab w:val="left" w:pos="1866"/>
        </w:tabs>
        <w:spacing w:after="0" w:line="220" w:lineRule="exact"/>
        <w:contextualSpacing/>
        <w:jc w:val="both"/>
        <w:rPr>
          <w:rFonts w:ascii="Polo" w:hAnsi="Polo" w:cs="Times New Roman"/>
          <w:b/>
          <w:sz w:val="18"/>
          <w:szCs w:val="18"/>
        </w:rPr>
      </w:pPr>
      <w:r w:rsidRPr="00111B90">
        <w:rPr>
          <w:rFonts w:ascii="Polo" w:hAnsi="Polo" w:cs="Times New Roman"/>
          <w:b/>
          <w:sz w:val="18"/>
          <w:szCs w:val="18"/>
        </w:rPr>
        <w:t>V. Zvláštní ujednání</w:t>
      </w:r>
      <w:r w:rsidRPr="00111B90">
        <w:rPr>
          <w:rFonts w:ascii="Polo" w:hAnsi="Polo" w:cs="Times New Roman"/>
          <w:b/>
          <w:sz w:val="18"/>
          <w:szCs w:val="18"/>
        </w:rPr>
        <w:tab/>
      </w:r>
    </w:p>
    <w:p w:rsidR="00390F5D" w:rsidRPr="00111B90" w:rsidRDefault="00390F5D" w:rsidP="00E94F4F">
      <w:pPr>
        <w:tabs>
          <w:tab w:val="left" w:pos="1866"/>
        </w:tabs>
        <w:spacing w:after="0" w:line="220" w:lineRule="exact"/>
        <w:contextualSpacing/>
        <w:jc w:val="both"/>
        <w:rPr>
          <w:rFonts w:ascii="Polo" w:hAnsi="Polo"/>
          <w:sz w:val="18"/>
          <w:szCs w:val="18"/>
        </w:rPr>
      </w:pPr>
      <w:r w:rsidRPr="00111B90">
        <w:rPr>
          <w:rFonts w:ascii="Polo" w:hAnsi="Polo"/>
          <w:sz w:val="18"/>
          <w:szCs w:val="18"/>
        </w:rPr>
        <w:t>Individuální cena za dodávku plynu se sjednává ve výši</w:t>
      </w:r>
    </w:p>
    <w:p w:rsidR="00390F5D" w:rsidRPr="00111B90" w:rsidRDefault="00390F5D" w:rsidP="00E94F4F">
      <w:pPr>
        <w:tabs>
          <w:tab w:val="left" w:pos="1866"/>
        </w:tabs>
        <w:spacing w:after="0" w:line="220" w:lineRule="exact"/>
        <w:contextualSpacing/>
        <w:jc w:val="both"/>
        <w:rPr>
          <w:rFonts w:ascii="Polo" w:hAnsi="Polo"/>
          <w:sz w:val="18"/>
          <w:szCs w:val="18"/>
        </w:rPr>
      </w:pPr>
      <w:r w:rsidRPr="00111B90">
        <w:rPr>
          <w:rFonts w:ascii="Polo" w:hAnsi="Polo"/>
          <w:b/>
          <w:sz w:val="18"/>
          <w:szCs w:val="18"/>
        </w:rPr>
        <w:t>425,90 Kč</w:t>
      </w:r>
      <w:r w:rsidRPr="00111B90">
        <w:rPr>
          <w:rFonts w:ascii="Polo" w:hAnsi="Polo"/>
          <w:sz w:val="18"/>
          <w:szCs w:val="18"/>
        </w:rPr>
        <w:t xml:space="preserve"> za 1 MWh a 0,- Kč za stálý měsíční plat a 0,- Kč na 1000 m3 za denní rezervovanou kapacitu bez daně z plynu a DPH (515,34 Kč/MWh včetně DPH) pro odběrná místa do 63 MWh. </w:t>
      </w:r>
    </w:p>
    <w:p w:rsidR="00390F5D" w:rsidRPr="00111B90" w:rsidRDefault="00390F5D" w:rsidP="00E94F4F">
      <w:pPr>
        <w:tabs>
          <w:tab w:val="left" w:pos="1866"/>
        </w:tabs>
        <w:spacing w:after="0" w:line="220" w:lineRule="exact"/>
        <w:contextualSpacing/>
        <w:jc w:val="both"/>
        <w:rPr>
          <w:rFonts w:ascii="Polo" w:hAnsi="Polo"/>
          <w:sz w:val="18"/>
          <w:szCs w:val="18"/>
        </w:rPr>
      </w:pPr>
      <w:r w:rsidRPr="00111B90">
        <w:rPr>
          <w:rFonts w:ascii="Polo" w:hAnsi="Polo"/>
          <w:b/>
          <w:sz w:val="18"/>
          <w:szCs w:val="18"/>
        </w:rPr>
        <w:t>439,54 Kč</w:t>
      </w:r>
      <w:r w:rsidRPr="00111B90">
        <w:rPr>
          <w:rFonts w:ascii="Polo" w:hAnsi="Polo"/>
          <w:sz w:val="18"/>
          <w:szCs w:val="18"/>
        </w:rPr>
        <w:t xml:space="preserve"> za 1 MWh a 0,- Kč za stálý měsíční plat a 0,- Kč na 1000 m3 za denní rezervovanou kapacitu bez daně z plynu a DPH (531,84Kč/MWh včetně DPH) pro odběrná místa od 63 MWh do 630 MWh.</w:t>
      </w:r>
    </w:p>
    <w:p w:rsidR="00390F5D" w:rsidRPr="00111B90" w:rsidRDefault="00390F5D" w:rsidP="00E94F4F">
      <w:pPr>
        <w:tabs>
          <w:tab w:val="left" w:pos="1866"/>
        </w:tabs>
        <w:spacing w:after="0" w:line="220" w:lineRule="exact"/>
        <w:contextualSpacing/>
        <w:jc w:val="both"/>
        <w:rPr>
          <w:rFonts w:ascii="Polo" w:hAnsi="Polo"/>
          <w:sz w:val="18"/>
          <w:szCs w:val="18"/>
        </w:rPr>
      </w:pPr>
    </w:p>
    <w:p w:rsidR="00390F5D" w:rsidRPr="00111B90" w:rsidRDefault="00390F5D" w:rsidP="00E94F4F">
      <w:pPr>
        <w:tabs>
          <w:tab w:val="left" w:pos="1866"/>
        </w:tabs>
        <w:spacing w:after="0" w:line="220" w:lineRule="exact"/>
        <w:contextualSpacing/>
        <w:jc w:val="both"/>
        <w:rPr>
          <w:rFonts w:ascii="Polo" w:hAnsi="Polo"/>
          <w:sz w:val="18"/>
          <w:szCs w:val="18"/>
        </w:rPr>
      </w:pPr>
      <w:r w:rsidRPr="00111B90">
        <w:rPr>
          <w:rFonts w:ascii="Polo" w:hAnsi="Polo"/>
          <w:sz w:val="18"/>
          <w:szCs w:val="18"/>
        </w:rPr>
        <w:t>5.1. Platební podmínky:</w:t>
      </w:r>
    </w:p>
    <w:p w:rsidR="00390F5D" w:rsidRPr="00111B90" w:rsidRDefault="00390F5D" w:rsidP="00390F5D">
      <w:pPr>
        <w:pStyle w:val="Odstavecseseznamem"/>
        <w:numPr>
          <w:ilvl w:val="0"/>
          <w:numId w:val="2"/>
        </w:numPr>
        <w:tabs>
          <w:tab w:val="left" w:pos="1866"/>
        </w:tabs>
        <w:spacing w:after="0" w:line="200" w:lineRule="exact"/>
        <w:ind w:left="357" w:hanging="357"/>
        <w:rPr>
          <w:rFonts w:ascii="Polo" w:hAnsi="Polo"/>
          <w:i/>
          <w:sz w:val="18"/>
          <w:szCs w:val="18"/>
        </w:rPr>
      </w:pPr>
      <w:r w:rsidRPr="00111B90">
        <w:rPr>
          <w:rFonts w:ascii="Polo" w:hAnsi="Polo"/>
          <w:i/>
          <w:sz w:val="18"/>
          <w:szCs w:val="18"/>
        </w:rPr>
        <w:t>Cena za sdružené dodávky zemního plynu bude hrazena v režimu dle návrhu Dodavatele - jednou ročně dle distribučního území.</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Dodavatel bude vystavovat jednotlivému Zákazníkovi souhrnnou fakturu i předpis zálohových plateb za všechna jeho odběrná místa s přiloženým vyúčtováním jednotlivých odběrných míst.</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Zákazník může požadovat a Dodavatel se pro tento případ zavazuje zasílat veškeré vyúčtování a fakturaci formou elektronických prostředků.</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V případě zrušení odběrného místa, zejména z důvodu převodu vlastnických práv k odběrnému místu, odstranění odběrného místa, demolice, zničení živelnou pohromou, je Zákazník oprávněn ukončit smluvní vztah s Dodavatelem k danému odběrnému místu nejpozději do 30 dnů ode dne oznámení Dodavateli o zrušení odběrného místa, a to bez nároku na finanční kompenzaci ze strany Dodavatele.</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Z důvodu provozních potřeb se může v průběhu smluvního období počet měřící nebo odběrných míst Zákazníka změnit,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lastRenderedPageBreak/>
        <w:t xml:space="preserve">Dodavatel poskytne po skončení období plnění této veřejné zakázky centrálnímu zadavateli na jeho vyžádání soubor dat v elektronické po době obsahující kompletní údaje o realizované dodávce plynu v rozsahu fakturačních dokladů za celé období dodávky, a to do 30ti dnů ode dne písemného doručení vyžádání. Sankce za nesplnění tohoto požadavku bude 1000 Kč za každý i započatý den prodlení. </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Dodavatel si nebude nárokovat jakékoli sankce za překročení či neodebrání předpokládaného množství odběru plynu. Sankcí se rozumí rovněž navýšení smluvní ceny sjednané v dodavatelské smlouvě na základě výsledku elektronické aukce.</w:t>
      </w:r>
    </w:p>
    <w:p w:rsidR="00390F5D" w:rsidRPr="00111B90" w:rsidRDefault="00390F5D" w:rsidP="00390F5D">
      <w:pPr>
        <w:pStyle w:val="Odstavecseseznamem"/>
        <w:numPr>
          <w:ilvl w:val="0"/>
          <w:numId w:val="2"/>
        </w:numPr>
        <w:tabs>
          <w:tab w:val="left" w:pos="1866"/>
        </w:tabs>
        <w:spacing w:after="0" w:line="200" w:lineRule="exact"/>
        <w:jc w:val="both"/>
        <w:rPr>
          <w:rFonts w:ascii="Polo" w:hAnsi="Polo"/>
          <w:i/>
          <w:sz w:val="18"/>
          <w:szCs w:val="18"/>
        </w:rPr>
      </w:pPr>
      <w:r w:rsidRPr="00111B90">
        <w:rPr>
          <w:rFonts w:ascii="Polo" w:hAnsi="Polo"/>
          <w:i/>
          <w:sz w:val="18"/>
          <w:szCs w:val="18"/>
        </w:rPr>
        <w:t>Případné spory ze smlouvy mezi Dodavatelem a Zákazníkem budou řešeny u obecného soudu, přičemž příslušnost se bude řídit ustanoveními zákona č. 99/1963 Sb., Občanský soudní řád, ve znění pozdějších předpisů. Rozhodčí doložka a prorogační doložka jsou ve smlouvě nepřípustné.</w:t>
      </w:r>
    </w:p>
    <w:p w:rsidR="00390F5D" w:rsidRPr="00111B90" w:rsidRDefault="00390F5D" w:rsidP="00E94F4F">
      <w:pPr>
        <w:tabs>
          <w:tab w:val="left" w:pos="1866"/>
        </w:tabs>
        <w:spacing w:after="0" w:line="200" w:lineRule="exact"/>
        <w:jc w:val="both"/>
        <w:rPr>
          <w:rFonts w:ascii="Polo" w:hAnsi="Polo"/>
          <w:sz w:val="18"/>
          <w:szCs w:val="18"/>
        </w:rPr>
      </w:pPr>
    </w:p>
    <w:p w:rsidR="00390F5D" w:rsidRPr="00111B90" w:rsidRDefault="00390F5D" w:rsidP="00E94F4F">
      <w:pPr>
        <w:tabs>
          <w:tab w:val="left" w:pos="1866"/>
        </w:tabs>
        <w:spacing w:after="0" w:line="200" w:lineRule="exact"/>
        <w:contextualSpacing/>
        <w:jc w:val="both"/>
        <w:rPr>
          <w:rFonts w:ascii="Polo" w:hAnsi="Polo"/>
          <w:sz w:val="18"/>
          <w:szCs w:val="18"/>
        </w:rPr>
      </w:pPr>
      <w:r w:rsidRPr="00111B90">
        <w:rPr>
          <w:rFonts w:ascii="Polo" w:hAnsi="Polo"/>
          <w:sz w:val="18"/>
          <w:szCs w:val="18"/>
        </w:rPr>
        <w:t>5.2. Obchodní podmínky:</w:t>
      </w:r>
    </w:p>
    <w:p w:rsidR="00390F5D" w:rsidRPr="00111B90" w:rsidRDefault="00390F5D" w:rsidP="00390F5D">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V případě, že z jakéhokoliv důvodu (zejm. platný smluvní vztah přesahující 01. 01. 2017, zřízení nového odběrného místa atd.) dojde k uzavření smlouvy s Dodavatelem po 01. 01. 2017, bude smlouva uzavřena na dobu určitou do 1. 1. 2018 6:00 hodin bez možnosti automatického prodlužování.</w:t>
      </w:r>
    </w:p>
    <w:p w:rsidR="00390F5D" w:rsidRPr="00111B90" w:rsidRDefault="00390F5D" w:rsidP="00390F5D">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rsidR="00390F5D" w:rsidRPr="00111B90" w:rsidRDefault="00390F5D" w:rsidP="00390F5D">
      <w:pPr>
        <w:pStyle w:val="Odstavecseseznamem"/>
        <w:numPr>
          <w:ilvl w:val="0"/>
          <w:numId w:val="3"/>
        </w:numPr>
        <w:tabs>
          <w:tab w:val="left" w:pos="1866"/>
        </w:tabs>
        <w:spacing w:after="0" w:line="200" w:lineRule="exact"/>
        <w:ind w:left="357" w:hanging="357"/>
        <w:jc w:val="both"/>
        <w:rPr>
          <w:rFonts w:ascii="Polo" w:hAnsi="Polo"/>
          <w:i/>
          <w:sz w:val="18"/>
          <w:szCs w:val="18"/>
        </w:rPr>
      </w:pPr>
      <w:r w:rsidRPr="00111B90">
        <w:rPr>
          <w:rFonts w:ascii="Polo" w:hAnsi="Polo"/>
          <w:i/>
          <w:sz w:val="18"/>
          <w:szCs w:val="18"/>
        </w:rPr>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390F5D" w:rsidRPr="00111B90" w:rsidRDefault="00390F5D" w:rsidP="00E94F4F">
      <w:pPr>
        <w:tabs>
          <w:tab w:val="left" w:pos="1866"/>
        </w:tabs>
        <w:spacing w:after="0" w:line="220" w:lineRule="exact"/>
        <w:contextualSpacing/>
        <w:jc w:val="both"/>
        <w:rPr>
          <w:rFonts w:ascii="Polo" w:hAnsi="Polo" w:cs="Times New Roman"/>
          <w:b/>
          <w:sz w:val="18"/>
          <w:szCs w:val="18"/>
        </w:rPr>
      </w:pPr>
      <w:r w:rsidRPr="00111B90">
        <w:rPr>
          <w:rFonts w:ascii="Polo" w:hAnsi="Polo"/>
          <w:i/>
          <w:sz w:val="18"/>
          <w:szCs w:val="18"/>
        </w:rPr>
        <w:t>Pokud se po dobu účinnosti této smlouvy poskytovatel stane nespolehlivým plátcem ve smyslu ustanovení § 109 odst. 3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r w:rsidRPr="00111B90">
        <w:rPr>
          <w:rFonts w:ascii="Polo" w:hAnsi="Polo"/>
          <w:sz w:val="18"/>
          <w:szCs w:val="18"/>
        </w:rPr>
        <w:t xml:space="preserve"> </w:t>
      </w:r>
    </w:p>
    <w:p w:rsidR="00390F5D" w:rsidRPr="00111B90" w:rsidRDefault="00390F5D" w:rsidP="00E94F4F">
      <w:pPr>
        <w:spacing w:after="0" w:line="220" w:lineRule="exact"/>
        <w:contextualSpacing/>
        <w:jc w:val="both"/>
        <w:rPr>
          <w:rFonts w:ascii="Polo" w:hAnsi="Polo" w:cs="Times New Roman"/>
          <w:sz w:val="18"/>
          <w:szCs w:val="18"/>
        </w:rPr>
      </w:pPr>
    </w:p>
    <w:p w:rsidR="00390F5D" w:rsidRPr="00111B90" w:rsidRDefault="00390F5D" w:rsidP="00E94F4F">
      <w:pPr>
        <w:spacing w:after="0" w:line="220" w:lineRule="exact"/>
        <w:contextualSpacing/>
        <w:jc w:val="both"/>
        <w:rPr>
          <w:rFonts w:ascii="Polo" w:hAnsi="Polo" w:cs="Times New Roman"/>
          <w:b/>
          <w:sz w:val="18"/>
          <w:szCs w:val="18"/>
        </w:rPr>
      </w:pPr>
      <w:r w:rsidRPr="00111B90">
        <w:rPr>
          <w:rFonts w:ascii="Polo" w:hAnsi="Polo" w:cs="Times New Roman"/>
          <w:b/>
          <w:sz w:val="18"/>
          <w:szCs w:val="18"/>
        </w:rPr>
        <w:t>VI. Podmínky sdružených služeb dodávky plynu</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1. Smluvní vztahy se dále řídí Obchodními podmínkami dodávky plynu pro domácnosti a maloodběratele v platném a účinném znění (dále jen „OP“), které jsou součástí této Smlouvy.  </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2. OP platné od 1. 1. 2016 jsou po celou dobu trvání Smlouvy neměnné. </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3. V případě, že Zákazník neplní platební povinnosti a Dodavatel mu prokazatelně zašle písemnou upomínku, je oprávněn v této souvislosti Zákazníkovi vyúčtovat smluvní pokutu ve výši 200 Kč. Zákazník se zavazuje uhradit Dodavateli tuto smluvní pokutu.</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4. V případě, že Zákazník poruší povinnost dle odst. 2.2 nebo 2.3 OP, zavazuje se zaplatit Dodavateli smluvní pokutu ve výši </w:t>
      </w:r>
      <w:r w:rsidRPr="00111B90">
        <w:rPr>
          <w:rFonts w:ascii="Polo" w:hAnsi="Polo" w:cs="Times New Roman"/>
          <w:sz w:val="18"/>
          <w:szCs w:val="18"/>
        </w:rPr>
        <w:br/>
        <w:t>10 000 Kč za každé odběrné místo, u kterého k porušení povinnosti došlo.</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5. V případě, že při změně dodavatele dojde k situaci uvedené v § 74 odst. 2) zákona č. 458/2000 Sb., v platném znění, tj. probíhá odběr plynu v odběrném místě Zákazníka po dobu kratší než 10 pracovních dní bez smluvního subjektu zúčtování evidovaného pro odběrné místo Zákazníka, smluvní strany se dohodly, že se považuje za zahájení dodávky plynu den, od kterého nese Dodavatel odpovědnost za odchylku v odběrném místě Zákazníka, pokud právní předpisy nestanoví jinak.</w:t>
      </w:r>
    </w:p>
    <w:p w:rsidR="00390F5D" w:rsidRPr="00111B90" w:rsidRDefault="00390F5D" w:rsidP="00E94F4F">
      <w:pPr>
        <w:spacing w:after="0" w:line="220" w:lineRule="exact"/>
        <w:contextualSpacing/>
        <w:jc w:val="both"/>
        <w:rPr>
          <w:rFonts w:ascii="Polo" w:hAnsi="Polo" w:cs="Times New Roman"/>
          <w:sz w:val="18"/>
          <w:szCs w:val="18"/>
        </w:rPr>
      </w:pPr>
      <w:r w:rsidRPr="00111B90">
        <w:rPr>
          <w:rFonts w:ascii="Polo" w:hAnsi="Polo" w:cs="Times New Roman"/>
          <w:sz w:val="18"/>
          <w:szCs w:val="18"/>
        </w:rPr>
        <w:t xml:space="preserve">6. Nedojde-li k zahájení dodávky do 4 měsíců od předpokládaného termínu zahájení dodávky z důvodů, které nelze přičítat Dodavateli, Smlouva zaniká uplynutím této doby. </w:t>
      </w:r>
    </w:p>
    <w:p w:rsidR="00390F5D" w:rsidRPr="00111B90" w:rsidRDefault="00390F5D" w:rsidP="00E94F4F">
      <w:pPr>
        <w:spacing w:after="0" w:line="220" w:lineRule="exact"/>
        <w:contextualSpacing/>
        <w:jc w:val="both"/>
        <w:rPr>
          <w:rFonts w:ascii="Polo" w:hAnsi="Polo" w:cs="Times New Roman"/>
          <w:sz w:val="18"/>
          <w:szCs w:val="18"/>
        </w:rPr>
      </w:pPr>
    </w:p>
    <w:p w:rsidR="00390F5D" w:rsidRPr="00111B90" w:rsidRDefault="00390F5D" w:rsidP="00E94F4F">
      <w:pPr>
        <w:spacing w:after="0" w:line="220" w:lineRule="exact"/>
        <w:contextualSpacing/>
        <w:jc w:val="both"/>
        <w:rPr>
          <w:rFonts w:ascii="Polo" w:hAnsi="Polo" w:cs="Times New Roman"/>
          <w:b/>
          <w:sz w:val="18"/>
          <w:szCs w:val="18"/>
        </w:rPr>
      </w:pPr>
      <w:r w:rsidRPr="00111B90">
        <w:rPr>
          <w:rFonts w:ascii="Polo" w:hAnsi="Polo" w:cs="Times New Roman"/>
          <w:b/>
          <w:sz w:val="18"/>
          <w:szCs w:val="18"/>
        </w:rPr>
        <w:t>VII. Závěrečná ustanovení</w:t>
      </w:r>
    </w:p>
    <w:p w:rsidR="00390F5D" w:rsidRPr="00111B90"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 xml:space="preserve">Zákazník podpisem této Smlouvy uděluje souhlas, aby Dodavatel uzavřel s Distributorem smlouvu, jejímž předmětem bude zajištění služby distribuční soustavy do výše uvedeného odběrného místa a souhlas se zpracováním jeho osobních údajů v rozsahu a způsobem uvedeném v čl. 7 OP. </w:t>
      </w:r>
    </w:p>
    <w:p w:rsidR="00390F5D" w:rsidRPr="00111B90"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Smlouva je vyhotovena ve dvou stejnopisech, z nichž každá ze smluvních stran obdrží jedno vyhotovení.</w:t>
      </w:r>
    </w:p>
    <w:p w:rsidR="00390F5D" w:rsidRPr="00111B90"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Smluvní strany se dohodly, že Smlouvu lze uzavřít pouze v listinné podobě.</w:t>
      </w:r>
    </w:p>
    <w:p w:rsidR="00390F5D" w:rsidRPr="00111B90" w:rsidRDefault="00390F5D" w:rsidP="00E94F4F">
      <w:pPr>
        <w:spacing w:after="0" w:line="220" w:lineRule="exact"/>
        <w:contextualSpacing/>
        <w:rPr>
          <w:rFonts w:ascii="Polo" w:hAnsi="Polo" w:cs="Times New Roman"/>
          <w:sz w:val="18"/>
          <w:szCs w:val="18"/>
        </w:rPr>
      </w:pPr>
    </w:p>
    <w:p w:rsidR="00390F5D" w:rsidRPr="00111B90"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 xml:space="preserve">Zákazník prohlašuje, že se s obsahem a významem Smlouvy a OP seznámil v dostatečném předstihu, rozumí jeho obsahu a vyjadřuje s těmito dokumenty souhlas, který stvrzuje svým podpisem níže. </w:t>
      </w:r>
    </w:p>
    <w:p w:rsidR="00390F5D" w:rsidRDefault="00390F5D" w:rsidP="00E94F4F">
      <w:pPr>
        <w:spacing w:after="0" w:line="220" w:lineRule="exact"/>
        <w:contextualSpacing/>
        <w:rPr>
          <w:rFonts w:ascii="Polo" w:hAnsi="Polo" w:cs="Times New Roman"/>
          <w:sz w:val="18"/>
          <w:szCs w:val="18"/>
        </w:rPr>
      </w:pPr>
      <w:r w:rsidRPr="00111B90">
        <w:rPr>
          <w:rFonts w:ascii="Polo" w:hAnsi="Polo" w:cs="Times New Roman"/>
          <w:sz w:val="18"/>
          <w:szCs w:val="18"/>
        </w:rPr>
        <w:t>Ujednáním smluvních pokut není dotčen nárok Dodavatele na náhradu majetkové újmy.</w:t>
      </w:r>
    </w:p>
    <w:p w:rsidR="00390F5D" w:rsidRDefault="00390F5D" w:rsidP="00E94F4F">
      <w:pPr>
        <w:spacing w:after="0" w:line="220" w:lineRule="exact"/>
        <w:contextualSpacing/>
        <w:rPr>
          <w:rFonts w:ascii="Polo" w:hAnsi="Polo" w:cs="Times New Roman"/>
          <w:sz w:val="18"/>
          <w:szCs w:val="18"/>
        </w:rPr>
      </w:pPr>
    </w:p>
    <w:p w:rsidR="00390F5D" w:rsidRPr="00903B36" w:rsidRDefault="00390F5D" w:rsidP="00E94F4F">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t>Za E.ON Energie, a.s.</w:t>
      </w:r>
      <w:r w:rsidRPr="00903B36">
        <w:rPr>
          <w:rFonts w:ascii="Polo" w:hAnsi="Polo" w:cs="Times New Roman"/>
          <w:sz w:val="18"/>
          <w:szCs w:val="18"/>
        </w:rPr>
        <w:t xml:space="preserve">   </w:t>
      </w:r>
      <w:r w:rsidRPr="00903B36">
        <w:rPr>
          <w:rFonts w:ascii="Polo" w:hAnsi="Polo" w:cs="Times New Roman"/>
          <w:sz w:val="18"/>
          <w:szCs w:val="18"/>
        </w:rPr>
        <w:tab/>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V</w:t>
      </w:r>
      <w:r>
        <w:rPr>
          <w:rFonts w:ascii="Polo" w:hAnsi="Polo" w:cs="Times New Roman"/>
          <w:sz w:val="18"/>
          <w:szCs w:val="18"/>
        </w:rPr>
        <w:t xml:space="preserve"> Jindřichově Hradci   </w:t>
      </w:r>
      <w:r w:rsidRPr="00003359">
        <w:rPr>
          <w:rFonts w:ascii="Polo" w:hAnsi="Polo" w:cs="Times New Roman"/>
          <w:sz w:val="18"/>
          <w:szCs w:val="18"/>
        </w:rPr>
        <w:t>dne:</w:t>
      </w:r>
      <w:r>
        <w:rPr>
          <w:rFonts w:ascii="Polo" w:hAnsi="Polo" w:cs="Times New Roman"/>
          <w:sz w:val="18"/>
          <w:szCs w:val="18"/>
        </w:rPr>
        <w:t xml:space="preserve"> 1.9.2016</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Aleš Tinhofer</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sidRPr="00102AC4">
        <w:rPr>
          <w:rFonts w:ascii="Polo" w:hAnsi="Polo"/>
          <w:noProof/>
          <w:sz w:val="18"/>
          <w:szCs w:val="18"/>
        </w:rPr>
        <w:t>K</w:t>
      </w:r>
      <w:r>
        <w:rPr>
          <w:rFonts w:ascii="Polo" w:hAnsi="Polo"/>
          <w:noProof/>
          <w:sz w:val="18"/>
          <w:szCs w:val="18"/>
        </w:rPr>
        <w:t>A</w:t>
      </w:r>
      <w:r w:rsidRPr="00102AC4">
        <w:rPr>
          <w:rFonts w:ascii="Polo" w:hAnsi="Polo"/>
          <w:noProof/>
          <w:sz w:val="18"/>
          <w:szCs w:val="18"/>
        </w:rPr>
        <w:t>M</w:t>
      </w:r>
    </w:p>
    <w:p w:rsidR="00390F5D" w:rsidRDefault="00390F5D" w:rsidP="00E94F4F">
      <w:pPr>
        <w:spacing w:after="0" w:line="220" w:lineRule="exact"/>
        <w:contextualSpacing/>
        <w:rPr>
          <w:rFonts w:ascii="Polo" w:hAnsi="Polo" w:cs="Times New Roman"/>
          <w:sz w:val="18"/>
          <w:szCs w:val="18"/>
        </w:rPr>
      </w:pPr>
    </w:p>
    <w:p w:rsidR="00390F5D" w:rsidRDefault="00390F5D" w:rsidP="00E94F4F">
      <w:pPr>
        <w:spacing w:after="0" w:line="220" w:lineRule="exact"/>
        <w:contextualSpacing/>
        <w:rPr>
          <w:rFonts w:ascii="Polo" w:hAnsi="Polo" w:cs="Times New Roman"/>
          <w:sz w:val="18"/>
          <w:szCs w:val="18"/>
        </w:rPr>
      </w:pPr>
    </w:p>
    <w:p w:rsidR="00390F5D" w:rsidRPr="00003359" w:rsidRDefault="00390F5D" w:rsidP="00E94F4F">
      <w:pPr>
        <w:spacing w:after="0" w:line="220" w:lineRule="exact"/>
        <w:contextualSpacing/>
        <w:rPr>
          <w:rFonts w:ascii="Polo" w:hAnsi="Polo" w:cs="Times New Roman"/>
          <w:sz w:val="18"/>
          <w:szCs w:val="18"/>
        </w:rPr>
      </w:pP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390F5D"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Podpis</w:t>
      </w:r>
    </w:p>
    <w:p w:rsidR="00390F5D" w:rsidRDefault="00390F5D" w:rsidP="00E94F4F">
      <w:pPr>
        <w:spacing w:after="0" w:line="220" w:lineRule="exact"/>
        <w:contextualSpacing/>
        <w:rPr>
          <w:rFonts w:ascii="Polo" w:hAnsi="Polo" w:cs="Times New Roman"/>
          <w:sz w:val="18"/>
          <w:szCs w:val="18"/>
        </w:rPr>
        <w:sectPr w:rsidR="00390F5D" w:rsidSect="0091240F">
          <w:footerReference w:type="first" r:id="rId7"/>
          <w:pgSz w:w="11906" w:h="16838"/>
          <w:pgMar w:top="1560" w:right="1417" w:bottom="1417" w:left="1417" w:header="708" w:footer="301" w:gutter="0"/>
          <w:pgNumType w:start="1"/>
          <w:cols w:space="708"/>
          <w:docGrid w:linePitch="360"/>
        </w:sectPr>
      </w:pPr>
    </w:p>
    <w:p w:rsidR="00390F5D" w:rsidRPr="00C5558A" w:rsidRDefault="00390F5D" w:rsidP="00E94F4F">
      <w:pPr>
        <w:rPr>
          <w:rFonts w:ascii="Polo" w:hAnsi="Polo"/>
          <w:b/>
          <w:sz w:val="18"/>
          <w:szCs w:val="18"/>
        </w:rPr>
      </w:pPr>
      <w:r w:rsidRPr="00C5558A">
        <w:rPr>
          <w:rFonts w:ascii="Polo" w:hAnsi="Polo"/>
          <w:b/>
          <w:sz w:val="18"/>
          <w:szCs w:val="18"/>
        </w:rPr>
        <w:lastRenderedPageBreak/>
        <w:t>Příloha č. 1 – Specifikace odběrných míst</w:t>
      </w:r>
    </w:p>
    <w:p w:rsidR="00390F5D" w:rsidRPr="00C5558A" w:rsidRDefault="00390F5D" w:rsidP="00E94F4F">
      <w:pPr>
        <w:pStyle w:val="Zkladntextodsazen2"/>
        <w:spacing w:line="180" w:lineRule="exact"/>
        <w:rPr>
          <w:rFonts w:ascii="Polo" w:hAnsi="Polo"/>
          <w:b/>
          <w:bCs/>
          <w:i/>
          <w:iCs/>
          <w:kern w:val="20"/>
          <w:sz w:val="18"/>
          <w:szCs w:val="18"/>
        </w:rPr>
      </w:pPr>
    </w:p>
    <w:p w:rsidR="00390F5D" w:rsidRPr="00C5558A" w:rsidRDefault="00390F5D" w:rsidP="00E94F4F">
      <w:pPr>
        <w:pStyle w:val="Zkladntextodsazen2"/>
        <w:spacing w:line="180" w:lineRule="exact"/>
        <w:ind w:left="-284"/>
        <w:rPr>
          <w:rFonts w:ascii="Polo" w:hAnsi="Polo" w:cs="Arial"/>
          <w:b/>
          <w:bCs/>
          <w:i/>
          <w:iCs/>
          <w:kern w:val="20"/>
          <w:sz w:val="18"/>
          <w:szCs w:val="18"/>
        </w:rPr>
      </w:pPr>
      <w:r w:rsidRPr="00C5558A">
        <w:rPr>
          <w:rFonts w:ascii="Polo" w:hAnsi="Polo" w:cs="Arial"/>
          <w:iCs/>
          <w:kern w:val="20"/>
          <w:sz w:val="18"/>
          <w:szCs w:val="18"/>
        </w:rPr>
        <w:t>Číslo smlouvy:</w:t>
      </w:r>
      <w:r>
        <w:rPr>
          <w:rFonts w:ascii="Polo" w:hAnsi="Polo" w:cs="Arial"/>
          <w:iCs/>
          <w:kern w:val="20"/>
          <w:sz w:val="18"/>
          <w:szCs w:val="18"/>
        </w:rPr>
        <w:t xml:space="preserve"> </w:t>
      </w:r>
      <w:r w:rsidRPr="00390F5D">
        <w:rPr>
          <w:rFonts w:ascii="Polo" w:hAnsi="Polo" w:cs="Arial"/>
          <w:iCs/>
          <w:kern w:val="20"/>
          <w:sz w:val="18"/>
          <w:szCs w:val="18"/>
        </w:rPr>
        <w:t>ZP_60126639_2017</w:t>
      </w:r>
    </w:p>
    <w:p w:rsidR="00390F5D" w:rsidRDefault="00390F5D" w:rsidP="00E94F4F">
      <w:pPr>
        <w:ind w:left="567" w:right="-1103" w:hanging="1134"/>
      </w:pPr>
      <w:r w:rsidRPr="00390F5D">
        <w:rPr>
          <w:noProof/>
          <w:lang w:eastAsia="cs-CZ"/>
        </w:rPr>
        <w:drawing>
          <wp:inline distT="0" distB="0" distL="0" distR="0" wp14:anchorId="155F889F" wp14:editId="0D090498">
            <wp:extent cx="9535544" cy="86677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36558" cy="866867"/>
                    </a:xfrm>
                    <a:prstGeom prst="rect">
                      <a:avLst/>
                    </a:prstGeom>
                  </pic:spPr>
                </pic:pic>
              </a:graphicData>
            </a:graphic>
          </wp:inline>
        </w:drawing>
      </w:r>
    </w:p>
    <w:p w:rsidR="00390F5D" w:rsidRDefault="00390F5D" w:rsidP="00E94F4F">
      <w:pPr>
        <w:autoSpaceDE w:val="0"/>
        <w:autoSpaceDN w:val="0"/>
        <w:adjustRightInd w:val="0"/>
        <w:ind w:left="-567"/>
        <w:rPr>
          <w:sz w:val="12"/>
          <w:szCs w:val="12"/>
        </w:rPr>
      </w:pPr>
      <w:r w:rsidRPr="00E6482B">
        <w:rPr>
          <w:sz w:val="12"/>
          <w:szCs w:val="12"/>
        </w:rPr>
        <w:t>*</w:t>
      </w:r>
      <w:r w:rsidRPr="00E6482B">
        <w:rPr>
          <w:rFonts w:ascii="PoloEaElfK-Leicht" w:hAnsi="PoloEaElfK-Leicht" w:cs="PoloEaElfK-Leicht"/>
          <w:sz w:val="12"/>
          <w:szCs w:val="12"/>
        </w:rPr>
        <w:t xml:space="preserve"> Zákazník je oprávněn zrušit zasílání Elektronické faktury písemným oznámením zaslaným Dodavateli s platností pro bezprostředně následující fakturační období. V případě, že dojde ke změně e-mailové adresy pro zasílání Elektronické faktury, Zákazník se zavazuje informovat bezprostředně Dodavatele o této změně.</w:t>
      </w:r>
      <w:r w:rsidRPr="00E6482B">
        <w:rPr>
          <w:sz w:val="12"/>
          <w:szCs w:val="12"/>
        </w:rPr>
        <w:t xml:space="preserve"> </w:t>
      </w:r>
    </w:p>
    <w:p w:rsidR="00390F5D" w:rsidRDefault="00390F5D" w:rsidP="00E94F4F">
      <w:pPr>
        <w:autoSpaceDE w:val="0"/>
        <w:autoSpaceDN w:val="0"/>
        <w:adjustRightInd w:val="0"/>
        <w:ind w:left="-567"/>
        <w:rPr>
          <w:sz w:val="12"/>
          <w:szCs w:val="12"/>
        </w:rPr>
      </w:pPr>
    </w:p>
    <w:p w:rsidR="00390F5D" w:rsidRPr="00903B36" w:rsidRDefault="00390F5D" w:rsidP="00E94F4F">
      <w:pPr>
        <w:spacing w:after="0" w:line="220" w:lineRule="exact"/>
        <w:contextualSpacing/>
        <w:rPr>
          <w:rFonts w:ascii="Polo" w:hAnsi="Polo" w:cs="Times New Roman"/>
          <w:sz w:val="18"/>
          <w:szCs w:val="18"/>
        </w:rPr>
      </w:pPr>
      <w:r w:rsidRPr="00903B36">
        <w:rPr>
          <w:rFonts w:ascii="Polo" w:hAnsi="Polo" w:cs="Times New Roman"/>
          <w:b/>
          <w:sz w:val="18"/>
          <w:szCs w:val="18"/>
        </w:rPr>
        <w:t xml:space="preserve">Za Zákazníka:                                                           </w:t>
      </w:r>
      <w:r w:rsidRPr="00903B36">
        <w:rPr>
          <w:rFonts w:ascii="Polo" w:hAnsi="Polo" w:cs="Times New Roman"/>
          <w:b/>
          <w:sz w:val="18"/>
          <w:szCs w:val="18"/>
        </w:rPr>
        <w:tab/>
      </w:r>
      <w:r w:rsidRPr="00903B36">
        <w:rPr>
          <w:rFonts w:ascii="Polo" w:hAnsi="Polo" w:cs="Times New Roman"/>
          <w:b/>
          <w:sz w:val="18"/>
          <w:szCs w:val="18"/>
        </w:rPr>
        <w:tab/>
        <w:t>Za E.ON Energie, a.s.</w:t>
      </w:r>
      <w:r w:rsidRPr="00903B36">
        <w:rPr>
          <w:rFonts w:ascii="Polo" w:hAnsi="Polo" w:cs="Times New Roman"/>
          <w:sz w:val="18"/>
          <w:szCs w:val="18"/>
        </w:rPr>
        <w:t xml:space="preserve">   </w:t>
      </w:r>
      <w:r w:rsidRPr="00903B36">
        <w:rPr>
          <w:rFonts w:ascii="Polo" w:hAnsi="Polo" w:cs="Times New Roman"/>
          <w:sz w:val="18"/>
          <w:szCs w:val="18"/>
        </w:rPr>
        <w:tab/>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 xml:space="preserve">V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dne: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V</w:t>
      </w:r>
      <w:r>
        <w:rPr>
          <w:rFonts w:ascii="Polo" w:hAnsi="Polo" w:cs="Times New Roman"/>
          <w:sz w:val="18"/>
          <w:szCs w:val="18"/>
        </w:rPr>
        <w:t xml:space="preserve"> Jindřichově Hradci   </w:t>
      </w:r>
      <w:r w:rsidRPr="00003359">
        <w:rPr>
          <w:rFonts w:ascii="Polo" w:hAnsi="Polo" w:cs="Times New Roman"/>
          <w:sz w:val="18"/>
          <w:szCs w:val="18"/>
        </w:rPr>
        <w:t>dne:</w:t>
      </w:r>
      <w:r>
        <w:rPr>
          <w:rFonts w:ascii="Polo" w:hAnsi="Polo" w:cs="Times New Roman"/>
          <w:sz w:val="18"/>
          <w:szCs w:val="18"/>
        </w:rPr>
        <w:t xml:space="preserve"> 1.9.2016</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 xml:space="preserve">Osoba oprávněná k podpisu </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Pr>
          <w:rFonts w:ascii="Polo" w:hAnsi="Polo" w:cs="Times New Roman"/>
          <w:sz w:val="18"/>
          <w:szCs w:val="18"/>
        </w:rPr>
        <w:tab/>
      </w:r>
      <w:r w:rsidRPr="00003359">
        <w:rPr>
          <w:rFonts w:ascii="Polo" w:hAnsi="Polo" w:cs="Times New Roman"/>
          <w:sz w:val="18"/>
          <w:szCs w:val="18"/>
        </w:rPr>
        <w:t xml:space="preserve">Osoba oprávněná k podpisu </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Jméno:</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Jméno: </w:t>
      </w:r>
      <w:r>
        <w:rPr>
          <w:rFonts w:ascii="Polo" w:hAnsi="Polo"/>
          <w:noProof/>
          <w:sz w:val="18"/>
          <w:szCs w:val="18"/>
        </w:rPr>
        <w:t>Aleš Tinhofer</w:t>
      </w: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Funkce:</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 xml:space="preserve">Funkce: </w:t>
      </w:r>
      <w:r w:rsidRPr="00102AC4">
        <w:rPr>
          <w:rFonts w:ascii="Polo" w:hAnsi="Polo"/>
          <w:noProof/>
          <w:sz w:val="18"/>
          <w:szCs w:val="18"/>
        </w:rPr>
        <w:t>K</w:t>
      </w:r>
      <w:r>
        <w:rPr>
          <w:rFonts w:ascii="Polo" w:hAnsi="Polo"/>
          <w:noProof/>
          <w:sz w:val="18"/>
          <w:szCs w:val="18"/>
        </w:rPr>
        <w:t>A</w:t>
      </w:r>
      <w:r w:rsidRPr="00102AC4">
        <w:rPr>
          <w:rFonts w:ascii="Polo" w:hAnsi="Polo"/>
          <w:noProof/>
          <w:sz w:val="18"/>
          <w:szCs w:val="18"/>
        </w:rPr>
        <w:t>M</w:t>
      </w:r>
    </w:p>
    <w:p w:rsidR="00390F5D" w:rsidRPr="00003359" w:rsidRDefault="00390F5D" w:rsidP="00E94F4F">
      <w:pPr>
        <w:spacing w:after="0" w:line="220" w:lineRule="exact"/>
        <w:contextualSpacing/>
        <w:rPr>
          <w:rFonts w:ascii="Polo" w:hAnsi="Polo" w:cs="Times New Roman"/>
          <w:sz w:val="18"/>
          <w:szCs w:val="18"/>
        </w:rPr>
      </w:pPr>
    </w:p>
    <w:p w:rsidR="00390F5D" w:rsidRDefault="00390F5D" w:rsidP="00E94F4F">
      <w:pPr>
        <w:spacing w:after="0" w:line="220" w:lineRule="exact"/>
        <w:contextualSpacing/>
        <w:rPr>
          <w:rFonts w:ascii="Polo" w:hAnsi="Polo" w:cs="Times New Roman"/>
          <w:sz w:val="18"/>
          <w:szCs w:val="18"/>
        </w:rPr>
      </w:pPr>
    </w:p>
    <w:p w:rsidR="00390F5D" w:rsidRPr="00003359" w:rsidRDefault="00390F5D" w:rsidP="00E94F4F">
      <w:pPr>
        <w:spacing w:after="0" w:line="220" w:lineRule="exact"/>
        <w:contextualSpacing/>
        <w:rPr>
          <w:rFonts w:ascii="Polo" w:hAnsi="Polo" w:cs="Times New Roman"/>
          <w:sz w:val="18"/>
          <w:szCs w:val="18"/>
        </w:rPr>
      </w:pPr>
    </w:p>
    <w:p w:rsidR="00390F5D" w:rsidRPr="00003359"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_______________________</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_______________________</w:t>
      </w:r>
    </w:p>
    <w:p w:rsidR="00390F5D" w:rsidRDefault="00390F5D" w:rsidP="00E94F4F">
      <w:pPr>
        <w:spacing w:after="0" w:line="220" w:lineRule="exact"/>
        <w:contextualSpacing/>
        <w:rPr>
          <w:rFonts w:ascii="Polo" w:hAnsi="Polo" w:cs="Times New Roman"/>
          <w:sz w:val="18"/>
          <w:szCs w:val="18"/>
        </w:rPr>
      </w:pPr>
      <w:r w:rsidRPr="00003359">
        <w:rPr>
          <w:rFonts w:ascii="Polo" w:hAnsi="Polo" w:cs="Times New Roman"/>
          <w:sz w:val="18"/>
          <w:szCs w:val="18"/>
        </w:rPr>
        <w:t>Podpis</w:t>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r>
      <w:r w:rsidRPr="00003359">
        <w:rPr>
          <w:rFonts w:ascii="Polo" w:hAnsi="Polo" w:cs="Times New Roman"/>
          <w:sz w:val="18"/>
          <w:szCs w:val="18"/>
        </w:rPr>
        <w:tab/>
        <w:t>Podpis</w:t>
      </w:r>
    </w:p>
    <w:p w:rsidR="00390F5D" w:rsidRDefault="00390F5D" w:rsidP="00E94F4F">
      <w:pPr>
        <w:spacing w:after="0" w:line="220" w:lineRule="exact"/>
        <w:contextualSpacing/>
        <w:rPr>
          <w:rFonts w:ascii="Polo" w:hAnsi="Polo" w:cs="Times New Roman"/>
          <w:sz w:val="18"/>
          <w:szCs w:val="18"/>
        </w:rPr>
      </w:pPr>
    </w:p>
    <w:p w:rsidR="00390F5D" w:rsidRDefault="00390F5D" w:rsidP="00E94F4F">
      <w:pPr>
        <w:spacing w:after="0" w:line="220" w:lineRule="exact"/>
        <w:contextualSpacing/>
        <w:rPr>
          <w:rFonts w:ascii="Polo" w:hAnsi="Polo" w:cs="Times New Roman"/>
          <w:sz w:val="18"/>
          <w:szCs w:val="18"/>
        </w:rPr>
      </w:pPr>
    </w:p>
    <w:p w:rsidR="00390F5D" w:rsidRDefault="00390F5D" w:rsidP="00E94F4F">
      <w:pPr>
        <w:spacing w:after="0" w:line="220" w:lineRule="exact"/>
        <w:contextualSpacing/>
        <w:rPr>
          <w:rFonts w:ascii="Polo" w:hAnsi="Polo" w:cs="Times New Roman"/>
          <w:sz w:val="18"/>
          <w:szCs w:val="18"/>
        </w:rPr>
        <w:sectPr w:rsidR="00390F5D" w:rsidSect="00E3307C">
          <w:pgSz w:w="16838" w:h="11906" w:orient="landscape"/>
          <w:pgMar w:top="1417" w:right="1417" w:bottom="1417" w:left="1417" w:header="708" w:footer="301" w:gutter="0"/>
          <w:cols w:space="708"/>
          <w:docGrid w:linePitch="360"/>
        </w:sectPr>
      </w:pPr>
    </w:p>
    <w:sdt>
      <w:sdtPr>
        <w:rPr>
          <w:rFonts w:ascii="Polo" w:hAnsi="Polo" w:cs="Times New Roman"/>
          <w:b/>
          <w:sz w:val="28"/>
          <w:szCs w:val="18"/>
        </w:rPr>
        <w:id w:val="-1970190605"/>
        <w:placeholder>
          <w:docPart w:val="637ED174C36A4A388C897EBF52736754"/>
        </w:placeholder>
      </w:sdtPr>
      <w:sdtEndPr>
        <w:rPr>
          <w:b w:val="0"/>
          <w:sz w:val="15"/>
          <w:szCs w:val="15"/>
        </w:rPr>
      </w:sdtEndPr>
      <w:sdtContent>
        <w:sdt>
          <w:sdtPr>
            <w:rPr>
              <w:rFonts w:ascii="Polo" w:hAnsi="Polo" w:cs="Times New Roman"/>
              <w:b/>
              <w:sz w:val="28"/>
              <w:szCs w:val="18"/>
            </w:rPr>
            <w:id w:val="397022400"/>
            <w:placeholder>
              <w:docPart w:val="637ED174C36A4A388C897EBF52736754"/>
            </w:placeholder>
          </w:sdtPr>
          <w:sdtEndPr>
            <w:rPr>
              <w:sz w:val="15"/>
              <w:szCs w:val="15"/>
            </w:rPr>
          </w:sdtEndPr>
          <w:sdtContent>
            <w:sdt>
              <w:sdtPr>
                <w:rPr>
                  <w:rFonts w:ascii="Polo" w:hAnsi="Polo" w:cs="Times New Roman"/>
                  <w:b/>
                  <w:sz w:val="28"/>
                  <w:szCs w:val="18"/>
                </w:rPr>
                <w:id w:val="-500883436"/>
                <w:lock w:val="contentLocked"/>
                <w:placeholder>
                  <w:docPart w:val="637ED174C36A4A388C897EBF52736754"/>
                </w:placeholder>
              </w:sdtPr>
              <w:sdtEndPr>
                <w:rPr>
                  <w:b w:val="0"/>
                  <w:sz w:val="15"/>
                  <w:szCs w:val="15"/>
                </w:rPr>
              </w:sdtEndPr>
              <w:sdtContent>
                <w:p w:rsidR="00390F5D" w:rsidRPr="008F19A7" w:rsidRDefault="00390F5D" w:rsidP="00E94F4F">
                  <w:pPr>
                    <w:spacing w:after="120" w:line="240" w:lineRule="auto"/>
                    <w:ind w:left="-142"/>
                    <w:contextualSpacing/>
                    <w:rPr>
                      <w:rFonts w:ascii="Polo" w:hAnsi="Polo" w:cs="Times New Roman"/>
                      <w:b/>
                      <w:sz w:val="28"/>
                      <w:szCs w:val="18"/>
                    </w:rPr>
                  </w:pPr>
                  <w:r w:rsidRPr="006B7B44">
                    <w:rPr>
                      <w:rFonts w:ascii="Polo" w:hAnsi="Polo" w:cs="Times New Roman"/>
                      <w:b/>
                      <w:sz w:val="28"/>
                      <w:szCs w:val="18"/>
                    </w:rPr>
                    <w:t xml:space="preserve">Obchodní podmínky </w:t>
                  </w:r>
                  <w:r w:rsidRPr="005640DB">
                    <w:rPr>
                      <w:rFonts w:ascii="Polo" w:hAnsi="Polo" w:cs="Times New Roman"/>
                      <w:b/>
                      <w:sz w:val="28"/>
                      <w:szCs w:val="18"/>
                    </w:rPr>
                    <w:t xml:space="preserve">dodávky plynu pro domácnosti a maloodběratele </w:t>
                  </w:r>
                  <w:r>
                    <w:rPr>
                      <w:rFonts w:ascii="Polo" w:hAnsi="Polo" w:cs="Times New Roman"/>
                      <w:b/>
                      <w:sz w:val="28"/>
                      <w:szCs w:val="18"/>
                    </w:rPr>
                    <w:br/>
                  </w:r>
                  <w:r w:rsidRPr="006B7B44">
                    <w:rPr>
                      <w:rFonts w:ascii="Polo" w:hAnsi="Polo" w:cs="Times New Roman"/>
                      <w:b/>
                      <w:sz w:val="28"/>
                      <w:szCs w:val="18"/>
                    </w:rPr>
                    <w:t>(dále jen „OP“)</w:t>
                  </w:r>
                </w:p>
                <w:p w:rsidR="00390F5D" w:rsidRDefault="00390F5D" w:rsidP="00E94F4F">
                  <w:pPr>
                    <w:spacing w:after="0" w:line="220" w:lineRule="exact"/>
                    <w:ind w:left="142" w:hanging="284"/>
                    <w:contextualSpacing/>
                    <w:jc w:val="both"/>
                    <w:rPr>
                      <w:rFonts w:ascii="Polo" w:hAnsi="Polo" w:cs="Times New Roman"/>
                      <w:sz w:val="18"/>
                      <w:szCs w:val="18"/>
                    </w:rPr>
                    <w:sectPr w:rsidR="00390F5D" w:rsidSect="007B2E16">
                      <w:pgSz w:w="11906" w:h="16838"/>
                      <w:pgMar w:top="1560" w:right="1417" w:bottom="1417" w:left="1417" w:header="708" w:footer="301" w:gutter="0"/>
                      <w:cols w:space="708"/>
                      <w:docGrid w:linePitch="360"/>
                    </w:sectPr>
                  </w:pPr>
                </w:p>
                <w:p w:rsidR="00390F5D" w:rsidRPr="006B7B44" w:rsidRDefault="00390F5D" w:rsidP="00E94F4F">
                  <w:pPr>
                    <w:spacing w:after="0" w:line="220" w:lineRule="exact"/>
                    <w:ind w:left="142" w:hanging="284"/>
                    <w:contextualSpacing/>
                    <w:jc w:val="both"/>
                    <w:rPr>
                      <w:rFonts w:ascii="Polo" w:hAnsi="Polo" w:cs="Times New Roman"/>
                      <w:sz w:val="18"/>
                      <w:szCs w:val="18"/>
                    </w:rPr>
                  </w:pPr>
                  <w:r w:rsidRPr="006B7B44">
                    <w:rPr>
                      <w:rFonts w:ascii="Polo" w:hAnsi="Polo" w:cs="Times New Roman"/>
                      <w:sz w:val="18"/>
                      <w:szCs w:val="18"/>
                    </w:rPr>
                    <w:t xml:space="preserve"> </w:t>
                  </w:r>
                </w:p>
                <w:p w:rsidR="00390F5D" w:rsidRDefault="00390F5D" w:rsidP="00E94F4F">
                  <w:pPr>
                    <w:spacing w:after="0" w:line="220" w:lineRule="exact"/>
                    <w:ind w:left="142" w:hanging="284"/>
                    <w:contextualSpacing/>
                    <w:jc w:val="both"/>
                    <w:rPr>
                      <w:rFonts w:ascii="Polo" w:hAnsi="Polo" w:cs="Times New Roman"/>
                      <w:sz w:val="18"/>
                      <w:szCs w:val="18"/>
                    </w:rPr>
                    <w:sectPr w:rsidR="00390F5D" w:rsidSect="00395E2B">
                      <w:type w:val="continuous"/>
                      <w:pgSz w:w="11906" w:h="16838"/>
                      <w:pgMar w:top="720" w:right="720" w:bottom="720" w:left="720" w:header="708" w:footer="301" w:gutter="0"/>
                      <w:cols w:num="2" w:space="708"/>
                      <w:docGrid w:linePitch="360"/>
                    </w:sectPr>
                  </w:pPr>
                </w:p>
                <w:p w:rsidR="00390F5D" w:rsidRPr="005640DB" w:rsidRDefault="00390F5D" w:rsidP="00E94F4F">
                  <w:pPr>
                    <w:numPr>
                      <w:ilvl w:val="0"/>
                      <w:numId w:val="1"/>
                    </w:numPr>
                    <w:tabs>
                      <w:tab w:val="clear" w:pos="720"/>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Obecná ustanovení</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1.1</w:t>
                  </w:r>
                  <w:r w:rsidRPr="00903B36">
                    <w:rPr>
                      <w:rFonts w:ascii="Polo" w:hAnsi="Polo" w:cs="Times New Roman"/>
                      <w:sz w:val="15"/>
                      <w:szCs w:val="15"/>
                    </w:rPr>
                    <w:tab/>
                    <w:t xml:space="preserve">Tyto OP upravují další práva a povinnosti založené Smlouvou o dodávce plynu nebo Smlouvou o sdružených službách dodávky plynu (dále jen „Smlouva“) uzavřené mezi společností E. ON Energie, a. s., se sídlem F. A. Gerstnera 2151/6, 370 49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p w:rsidR="00390F5D"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1.2</w:t>
                  </w:r>
                  <w:r w:rsidRPr="00903B36">
                    <w:rPr>
                      <w:rFonts w:ascii="Polo" w:hAnsi="Polo" w:cs="Times New Roman"/>
                      <w:sz w:val="15"/>
                      <w:szCs w:val="15"/>
                    </w:rPr>
                    <w:tab/>
                    <w:t xml:space="preserve">Smluvní strany se zavazují při plnění Smlouvy postupovat v souladu </w:t>
                  </w:r>
                  <w:r>
                    <w:rPr>
                      <w:rFonts w:ascii="Polo" w:hAnsi="Polo" w:cs="Times New Roman"/>
                      <w:sz w:val="15"/>
                      <w:szCs w:val="15"/>
                    </w:rPr>
                    <w:t xml:space="preserve">s platným </w:t>
                  </w:r>
                  <w:r w:rsidRPr="00903B36">
                    <w:rPr>
                      <w:rFonts w:ascii="Polo" w:hAnsi="Polo" w:cs="Times New Roman"/>
                      <w:sz w:val="15"/>
                      <w:szCs w:val="15"/>
                    </w:rPr>
                    <w:t>a účinným zněním Řádu provozovatele distribuční soustavy, ke kte</w:t>
                  </w:r>
                  <w:r>
                    <w:rPr>
                      <w:rFonts w:ascii="Polo" w:hAnsi="Polo" w:cs="Times New Roman"/>
                      <w:sz w:val="15"/>
                      <w:szCs w:val="15"/>
                    </w:rPr>
                    <w:t xml:space="preserve">ré je </w:t>
                  </w:r>
                  <w:r w:rsidRPr="00903B36">
                    <w:rPr>
                      <w:rFonts w:ascii="Polo" w:hAnsi="Polo" w:cs="Times New Roman"/>
                      <w:sz w:val="15"/>
                      <w:szCs w:val="15"/>
                    </w:rPr>
                    <w:t>odběrné plynové zařízení Zákazníka připojeno.</w:t>
                  </w: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2.</w:t>
                  </w:r>
                  <w:r w:rsidRPr="005640DB">
                    <w:rPr>
                      <w:rFonts w:ascii="Polo" w:hAnsi="Polo" w:cs="Times New Roman"/>
                      <w:b/>
                      <w:sz w:val="15"/>
                      <w:szCs w:val="15"/>
                    </w:rPr>
                    <w:tab/>
                    <w:t>Práva a povinnosti smluvních stran</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2.1</w:t>
                  </w:r>
                  <w:r w:rsidRPr="00903B36">
                    <w:rPr>
                      <w:rFonts w:ascii="Polo" w:hAnsi="Polo" w:cs="Times New Roman"/>
                      <w:sz w:val="15"/>
                      <w:szCs w:val="15"/>
                    </w:rPr>
                    <w:tab/>
                    <w:t>Dodavatel se zavazuje zahájit dodávku plynu neprodleně po provedení všech úkonů nezbytných k zahájení dodávky</w:t>
                  </w:r>
                  <w:r>
                    <w:rPr>
                      <w:rFonts w:ascii="Polo" w:hAnsi="Polo" w:cs="Times New Roman"/>
                      <w:sz w:val="15"/>
                      <w:szCs w:val="15"/>
                    </w:rPr>
                    <w:t xml:space="preserve">, pokud Zákazník splnil všechny </w:t>
                  </w:r>
                  <w:r w:rsidRPr="00903B36">
                    <w:rPr>
                      <w:rFonts w:ascii="Polo" w:hAnsi="Polo" w:cs="Times New Roman"/>
                      <w:sz w:val="15"/>
                      <w:szCs w:val="15"/>
                    </w:rPr>
                    <w:t>podmínky pro její zahájení.</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2.2</w:t>
                  </w:r>
                  <w:r w:rsidRPr="00903B36">
                    <w:rPr>
                      <w:rFonts w:ascii="Polo" w:hAnsi="Polo" w:cs="Times New Roman"/>
                      <w:sz w:val="15"/>
                      <w:szCs w:val="15"/>
                    </w:rPr>
                    <w:tab/>
                    <w:t xml:space="preserve">Zákazník se zavazuje s ohledem na převzetí (přechod) odpovědnosti </w:t>
                  </w:r>
                  <w:r>
                    <w:rPr>
                      <w:rFonts w:ascii="Polo" w:hAnsi="Polo" w:cs="Times New Roman"/>
                      <w:sz w:val="15"/>
                      <w:szCs w:val="15"/>
                    </w:rPr>
                    <w:br/>
                  </w:r>
                  <w:r w:rsidRPr="00903B36">
                    <w:rPr>
                      <w:rFonts w:ascii="Polo" w:hAnsi="Polo" w:cs="Times New Roman"/>
                      <w:sz w:val="15"/>
                      <w:szCs w:val="15"/>
                    </w:rPr>
                    <w:t xml:space="preserve">za odchylku Dodavatelem, v období od zahájení dodávky do skončení platnosti Smlouvy, odebírat plyn pouze od Dodavatele.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2.3</w:t>
                  </w:r>
                  <w:r w:rsidRPr="00903B36">
                    <w:rPr>
                      <w:rFonts w:ascii="Polo" w:hAnsi="Polo" w:cs="Times New Roman"/>
                      <w:sz w:val="15"/>
                      <w:szCs w:val="15"/>
                    </w:rPr>
                    <w:tab/>
                    <w:t>Zákazník se zavazuje - kromě oprávnění vyplývajících z právních předpisů týkajících se ochrany spotřebitele - neprovádět žádné právní a jiné úkony nebo jednání, které by bránily Dodavateli provést změnu dodavatele</w:t>
                  </w:r>
                  <w:r>
                    <w:rPr>
                      <w:rFonts w:ascii="Polo" w:hAnsi="Polo" w:cs="Times New Roman"/>
                      <w:sz w:val="15"/>
                      <w:szCs w:val="15"/>
                    </w:rPr>
                    <w:t xml:space="preserve"> </w:t>
                  </w:r>
                  <w:r>
                    <w:rPr>
                      <w:rFonts w:ascii="Polo" w:hAnsi="Polo" w:cs="Times New Roman"/>
                      <w:sz w:val="15"/>
                      <w:szCs w:val="15"/>
                    </w:rPr>
                    <w:br/>
                  </w:r>
                  <w:r w:rsidRPr="00903B36">
                    <w:rPr>
                      <w:rFonts w:ascii="Polo" w:hAnsi="Polo" w:cs="Times New Roman"/>
                      <w:sz w:val="15"/>
                      <w:szCs w:val="15"/>
                    </w:rPr>
                    <w:t xml:space="preserve">k předpokládanému termínu zahájení dodávky, uvedenému ve Smlouvě.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2.4</w:t>
                  </w:r>
                  <w:r w:rsidRPr="00903B36">
                    <w:rPr>
                      <w:rFonts w:ascii="Polo" w:hAnsi="Polo" w:cs="Times New Roman"/>
                      <w:sz w:val="15"/>
                      <w:szCs w:val="15"/>
                    </w:rPr>
                    <w:tab/>
                    <w:t>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w:t>
                  </w:r>
                  <w:r>
                    <w:rPr>
                      <w:rFonts w:ascii="Polo" w:hAnsi="Polo" w:cs="Times New Roman"/>
                      <w:sz w:val="15"/>
                      <w:szCs w:val="15"/>
                    </w:rPr>
                    <w:t xml:space="preserve"> </w:t>
                  </w:r>
                  <w:r w:rsidRPr="00903B36">
                    <w:rPr>
                      <w:rFonts w:ascii="Polo" w:hAnsi="Polo" w:cs="Times New Roman"/>
                      <w:sz w:val="15"/>
                      <w:szCs w:val="15"/>
                    </w:rPr>
                    <w:t>v souvislosti s porušením povinností Zákazníka, uvedené v tomto odstavci (zejména náklady za uložené sankce).</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3.</w:t>
                  </w:r>
                  <w:r w:rsidRPr="005640DB">
                    <w:rPr>
                      <w:rFonts w:ascii="Polo" w:hAnsi="Polo" w:cs="Times New Roman"/>
                      <w:b/>
                      <w:sz w:val="15"/>
                      <w:szCs w:val="15"/>
                    </w:rPr>
                    <w:tab/>
                    <w:t>Měření a provádění odečtů</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3.1</w:t>
                  </w:r>
                  <w:r w:rsidRPr="00903B36">
                    <w:rPr>
                      <w:rFonts w:ascii="Polo" w:hAnsi="Polo" w:cs="Times New Roman"/>
                      <w:sz w:val="15"/>
                      <w:szCs w:val="15"/>
                    </w:rPr>
                    <w:tab/>
                    <w:t xml:space="preserve">Pro určení výše odběru plynu se použijí údaje poskytnuté provozovatelem distribuční soustavy (dále jen „PDS“). V případě, že tyto údaje nejsou </w:t>
                  </w:r>
                  <w:r w:rsidRPr="00903B36">
                    <w:rPr>
                      <w:rFonts w:ascii="Polo" w:hAnsi="Polo" w:cs="Times New Roman"/>
                      <w:sz w:val="15"/>
                      <w:szCs w:val="15"/>
                    </w:rPr>
                    <w:br/>
                    <w:t xml:space="preserve">k dispozici, množství odebraného plynu určí Dodavatel způsobem stanoveným právními předpisy. Měření odběru plynu je prováděno měřicím zařízením </w:t>
                  </w:r>
                  <w:r>
                    <w:rPr>
                      <w:rFonts w:ascii="Polo" w:hAnsi="Polo" w:cs="Times New Roman"/>
                      <w:sz w:val="15"/>
                      <w:szCs w:val="15"/>
                    </w:rPr>
                    <w:br/>
                  </w:r>
                  <w:r w:rsidRPr="00903B36">
                    <w:rPr>
                      <w:rFonts w:ascii="Polo" w:hAnsi="Polo" w:cs="Times New Roman"/>
                      <w:sz w:val="15"/>
                      <w:szCs w:val="15"/>
                    </w:rPr>
                    <w:t>ve vlastnictví PDS, který zodpovídá za správnost naměřených údajů. V případě pochybností o správnosti měření bude vždy za správný považován ten údaj, který potvrdí PDS.</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3.2</w:t>
                  </w:r>
                  <w:r w:rsidRPr="00903B36">
                    <w:rPr>
                      <w:rFonts w:ascii="Polo" w:hAnsi="Polo" w:cs="Times New Roman"/>
                      <w:sz w:val="15"/>
                      <w:szCs w:val="15"/>
                    </w:rPr>
                    <w:tab/>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w:t>
                  </w:r>
                  <w:r>
                    <w:rPr>
                      <w:rFonts w:ascii="Polo" w:hAnsi="Polo" w:cs="Times New Roman"/>
                      <w:sz w:val="15"/>
                      <w:szCs w:val="15"/>
                    </w:rPr>
                    <w:br/>
                  </w:r>
                  <w:r w:rsidRPr="00903B36">
                    <w:rPr>
                      <w:rFonts w:ascii="Polo" w:hAnsi="Polo" w:cs="Times New Roman"/>
                      <w:sz w:val="15"/>
                      <w:szCs w:val="15"/>
                    </w:rPr>
                    <w:t xml:space="preserve">s porušením povinností Zákazníka, uvedené v tomto odstavci.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4.</w:t>
                  </w:r>
                  <w:r w:rsidRPr="005640DB">
                    <w:rPr>
                      <w:rFonts w:ascii="Polo" w:hAnsi="Polo" w:cs="Times New Roman"/>
                      <w:b/>
                      <w:sz w:val="15"/>
                      <w:szCs w:val="15"/>
                    </w:rPr>
                    <w:tab/>
                    <w:t xml:space="preserve">Ceny, způsob a místo plnění </w:t>
                  </w:r>
                  <w:r w:rsidRPr="005640DB">
                    <w:rPr>
                      <w:rFonts w:ascii="Polo" w:hAnsi="Polo" w:cs="Times New Roman"/>
                      <w:b/>
                      <w:sz w:val="15"/>
                      <w:szCs w:val="15"/>
                    </w:rPr>
                    <w:tab/>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w:t>
                  </w:r>
                  <w:r w:rsidRPr="00903B36">
                    <w:rPr>
                      <w:rFonts w:ascii="Polo" w:hAnsi="Polo" w:cs="Times New Roman"/>
                      <w:sz w:val="15"/>
                      <w:szCs w:val="15"/>
                    </w:rPr>
                    <w:tab/>
                    <w:t xml:space="preserve">Zákazník se zavazuje zaplatit Dodavateli za poskytovaná plnění cenu </w:t>
                  </w:r>
                  <w:r>
                    <w:rPr>
                      <w:rFonts w:ascii="Polo" w:hAnsi="Polo" w:cs="Times New Roman"/>
                      <w:sz w:val="15"/>
                      <w:szCs w:val="15"/>
                    </w:rPr>
                    <w:br/>
                  </w:r>
                  <w:r w:rsidRPr="00903B36">
                    <w:rPr>
                      <w:rFonts w:ascii="Polo" w:hAnsi="Polo" w:cs="Times New Roman"/>
                      <w:sz w:val="15"/>
                      <w:szCs w:val="15"/>
                    </w:rPr>
                    <w:t xml:space="preserve">za dodávku plynu stanovenou Smlouvou a dále cenu za související služby </w:t>
                  </w:r>
                  <w:r w:rsidRPr="00903B36">
                    <w:rPr>
                      <w:rFonts w:ascii="Polo" w:hAnsi="Polo" w:cs="Times New Roman"/>
                      <w:sz w:val="15"/>
                      <w:szCs w:val="15"/>
                    </w:rPr>
                    <w:br/>
                    <w:t>v plynárenství, uplatňovanou v souladu s cenovou regulací, a rovněž všechny daně a ostatní platby stanovené příslušnými právními předpisy, zejména daň ze zemního plynu a daň z přidané hodnoty (dále jen „Celková cena“).</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4.2</w:t>
                  </w:r>
                  <w:r w:rsidRPr="00903B36">
                    <w:rPr>
                      <w:rFonts w:ascii="Polo" w:hAnsi="Polo" w:cs="Times New Roman"/>
                      <w:sz w:val="15"/>
                      <w:szCs w:val="15"/>
                    </w:rPr>
                    <w:tab/>
                    <w:t xml:space="preserve">Zákazník se zavazuje platit Dodavateli za každé fakturační období Celkovou cenu formou záloh, a to způsobem uvedeným ve Smlouvě. Výše </w:t>
                  </w:r>
                  <w:r w:rsidRPr="00903B36">
                    <w:rPr>
                      <w:rFonts w:ascii="Polo" w:hAnsi="Polo" w:cs="Times New Roman"/>
                      <w:sz w:val="15"/>
                      <w:szCs w:val="15"/>
                    </w:rPr>
                    <w:t>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4.3</w:t>
                  </w:r>
                  <w:r w:rsidRPr="00903B36">
                    <w:rPr>
                      <w:rFonts w:ascii="Polo" w:hAnsi="Polo" w:cs="Times New Roman"/>
                      <w:sz w:val="15"/>
                      <w:szCs w:val="15"/>
                    </w:rPr>
                    <w:tab/>
                    <w:t>Fakturační období je každé období, za které je provedeno Dodavatelem vyúčtování Celkové ceny a vystaven příslušný doklad (dále jen „faktura“). První fakturační období začíná zahájením dodávky. Délka fakturačního období je předpokládána 12 měsíců a jeho skutečnou délku určuje Dodavatel, a to zejména s ohledem na odečty spotřeby plynu prováděné PDS.</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4.4</w:t>
                  </w:r>
                  <w:r w:rsidRPr="00903B36">
                    <w:rPr>
                      <w:rFonts w:ascii="Polo" w:hAnsi="Polo" w:cs="Times New Roman"/>
                      <w:sz w:val="15"/>
                      <w:szCs w:val="15"/>
                    </w:rPr>
                    <w:tab/>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4.5</w:t>
                  </w:r>
                  <w:r w:rsidRPr="00903B36">
                    <w:rPr>
                      <w:rFonts w:ascii="Polo" w:hAnsi="Polo" w:cs="Times New Roman"/>
                      <w:sz w:val="15"/>
                      <w:szCs w:val="15"/>
                    </w:rPr>
                    <w:tab/>
                    <w:t xml:space="preserve">Veškeré peněžité závazky Dodavatele, hrazené v bezhotovostní formě (prostřednictvím poskytovatele platebních služeb), jsou považovány </w:t>
                  </w:r>
                  <w:r>
                    <w:rPr>
                      <w:rFonts w:ascii="Polo" w:hAnsi="Polo" w:cs="Times New Roman"/>
                      <w:sz w:val="15"/>
                      <w:szCs w:val="15"/>
                    </w:rPr>
                    <w:br/>
                  </w:r>
                  <w:r w:rsidRPr="00903B36">
                    <w:rPr>
                      <w:rFonts w:ascii="Polo" w:hAnsi="Polo" w:cs="Times New Roman"/>
                      <w:sz w:val="15"/>
                      <w:szCs w:val="15"/>
                    </w:rPr>
                    <w:t xml:space="preserve">za splněné okamžikem připsání dlužné částky na bankovní účet Zákazníka, jehož číslo je uvedeno ve Smlouvě, případně na jiný účet, jehož číslo bylo Dodavateli oznámeno Zákazníkem v souladu s touto Smlouvou. </w:t>
                  </w:r>
                  <w:r w:rsidRPr="00903B36">
                    <w:rPr>
                      <w:rFonts w:ascii="Polo" w:hAnsi="Polo" w:cs="Times New Roman"/>
                      <w:sz w:val="15"/>
                      <w:szCs w:val="15"/>
                    </w:rPr>
                    <w:br/>
                    <w:t>V ostatních případech se peněžité závazky Dodavatele považují za splněné okamžikem doručení peněžní poukázky na dlužnou částku Zákazníkovi.</w:t>
                  </w:r>
                  <w:r w:rsidRPr="00903B36">
                    <w:rPr>
                      <w:rFonts w:ascii="Polo" w:hAnsi="Polo" w:cs="Times New Roman"/>
                      <w:sz w:val="15"/>
                      <w:szCs w:val="15"/>
                    </w:rPr>
                    <w:tab/>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4.6</w:t>
                  </w:r>
                  <w:r w:rsidRPr="00903B36">
                    <w:rPr>
                      <w:rFonts w:ascii="Polo" w:hAnsi="Polo" w:cs="Times New Roman"/>
                      <w:sz w:val="15"/>
                      <w:szCs w:val="15"/>
                    </w:rPr>
                    <w:tab/>
                    <w:t>Pokud Zákazník poukáže platbu s nesprávným variabilním symbolem nebo ji poukáže na nesprávný bankovní účet Dodavatele, je Dodavatel oprávněn mu platbu vrátit jako neidentifikovatelnou a účtovat mu úrok</w:t>
                  </w:r>
                  <w:r>
                    <w:rPr>
                      <w:rFonts w:ascii="Polo" w:hAnsi="Polo" w:cs="Times New Roman"/>
                      <w:sz w:val="15"/>
                      <w:szCs w:val="15"/>
                    </w:rPr>
                    <w:t xml:space="preserve"> </w:t>
                  </w:r>
                  <w:r w:rsidRPr="00903B36">
                    <w:rPr>
                      <w:rFonts w:ascii="Polo" w:hAnsi="Polo" w:cs="Times New Roman"/>
                      <w:sz w:val="15"/>
                      <w:szCs w:val="15"/>
                    </w:rPr>
                    <w:t xml:space="preserve">z prodlení </w:t>
                  </w:r>
                  <w:r>
                    <w:rPr>
                      <w:rFonts w:ascii="Polo" w:hAnsi="Polo" w:cs="Times New Roman"/>
                      <w:sz w:val="15"/>
                      <w:szCs w:val="15"/>
                    </w:rPr>
                    <w:br/>
                  </w:r>
                  <w:r w:rsidRPr="00903B36">
                    <w:rPr>
                      <w:rFonts w:ascii="Polo" w:hAnsi="Polo" w:cs="Times New Roman"/>
                      <w:sz w:val="15"/>
                      <w:szCs w:val="15"/>
                    </w:rPr>
                    <w:t>za opožděné placení od data splatnosti až do obdržení správně poukázané a označené platby.</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4.7</w:t>
                  </w:r>
                  <w:r w:rsidRPr="00903B36">
                    <w:rPr>
                      <w:rFonts w:ascii="Polo" w:hAnsi="Polo" w:cs="Times New Roman"/>
                      <w:sz w:val="15"/>
                      <w:szCs w:val="15"/>
                    </w:rPr>
                    <w:tab/>
                    <w:t xml:space="preserve">V případě, že je na základě vyúčtování Celkové ceny zjištěn doplatek, Zákazník jej uhradí na základě faktury ve lhůtě uvedené ve faktuře. </w:t>
                  </w:r>
                  <w:r w:rsidRPr="00903B36">
                    <w:rPr>
                      <w:rFonts w:ascii="Polo" w:hAnsi="Polo" w:cs="Times New Roman"/>
                      <w:sz w:val="15"/>
                      <w:szCs w:val="15"/>
                    </w:rPr>
                    <w:br/>
                    <w:t xml:space="preserve">V případě, že je na základě vyúčtování Celkové ceny zjištěn přeplatek, bude tento přeplatek vrácen Dodavatelem na základě faktury vystavené Dodavatelem, a to způsobem a ve lhůtě uvedenými ve faktuře.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4.8</w:t>
                  </w:r>
                  <w:r w:rsidRPr="00903B36">
                    <w:rPr>
                      <w:rFonts w:ascii="Polo" w:hAnsi="Polo" w:cs="Times New Roman"/>
                      <w:sz w:val="15"/>
                      <w:szCs w:val="15"/>
                    </w:rPr>
                    <w:tab/>
                    <w:t xml:space="preserve">Má-li Zákazník sjednáno zasílání faktur v elektronické podobě, vyhrazuje si Dodavatel v odůvodněných případech právo zasílat faktury Zákazníkovi </w:t>
                  </w:r>
                  <w:r>
                    <w:rPr>
                      <w:rFonts w:ascii="Polo" w:hAnsi="Polo" w:cs="Times New Roman"/>
                      <w:sz w:val="15"/>
                      <w:szCs w:val="15"/>
                    </w:rPr>
                    <w:br/>
                  </w:r>
                  <w:r w:rsidRPr="00903B36">
                    <w:rPr>
                      <w:rFonts w:ascii="Polo" w:hAnsi="Polo" w:cs="Times New Roman"/>
                      <w:sz w:val="15"/>
                      <w:szCs w:val="15"/>
                    </w:rPr>
                    <w:t>v listinné podobě.</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4.9</w:t>
                  </w:r>
                  <w:r w:rsidRPr="00903B36">
                    <w:rPr>
                      <w:rFonts w:ascii="Polo" w:hAnsi="Polo" w:cs="Times New Roman"/>
                      <w:sz w:val="15"/>
                      <w:szCs w:val="15"/>
                    </w:rPr>
                    <w:tab/>
                    <w:t>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4.10</w:t>
                  </w:r>
                  <w:r w:rsidRPr="00903B36">
                    <w:rPr>
                      <w:rFonts w:ascii="Polo" w:hAnsi="Polo" w:cs="Times New Roman"/>
                      <w:sz w:val="15"/>
                      <w:szCs w:val="15"/>
                    </w:rPr>
                    <w:tab/>
                    <w:t>V případě prodlení s plněním svých peněžitých závazků se smluvní strana, která je v prodlení, zavazuje uhradit druhé smluvní straně úrok</w:t>
                  </w:r>
                  <w:r w:rsidRPr="00903B36">
                    <w:rPr>
                      <w:rFonts w:ascii="Polo" w:hAnsi="Polo" w:cs="Times New Roman"/>
                      <w:sz w:val="15"/>
                      <w:szCs w:val="15"/>
                    </w:rPr>
                    <w:br/>
                    <w:t xml:space="preserve">z prodlení ve výši stanovené příslušným právním předpisem, a pokud jej nelze takto stanovit (např. předpis pozbude účinnosti), pak ve výši 0,05 % </w:t>
                  </w:r>
                  <w:r>
                    <w:rPr>
                      <w:rFonts w:ascii="Polo" w:hAnsi="Polo" w:cs="Times New Roman"/>
                      <w:sz w:val="15"/>
                      <w:szCs w:val="15"/>
                    </w:rPr>
                    <w:br/>
                  </w:r>
                  <w:r w:rsidRPr="00903B36">
                    <w:rPr>
                      <w:rFonts w:ascii="Polo" w:hAnsi="Polo" w:cs="Times New Roman"/>
                      <w:sz w:val="15"/>
                      <w:szCs w:val="15"/>
                    </w:rPr>
                    <w:t xml:space="preserve">z dlužné částky za každý započatý den prodlení.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5.</w:t>
                  </w:r>
                  <w:r w:rsidRPr="005640DB">
                    <w:rPr>
                      <w:rFonts w:ascii="Polo" w:hAnsi="Polo" w:cs="Times New Roman"/>
                      <w:b/>
                      <w:sz w:val="15"/>
                      <w:szCs w:val="15"/>
                    </w:rPr>
                    <w:tab/>
                    <w:t>Změna smluvních údajů</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5.1</w:t>
                  </w:r>
                  <w:r w:rsidRPr="00903B36">
                    <w:rPr>
                      <w:rFonts w:ascii="Polo" w:hAnsi="Polo" w:cs="Times New Roman"/>
                      <w:sz w:val="15"/>
                      <w:szCs w:val="15"/>
                    </w:rPr>
                    <w:tab/>
                    <w:t>Smlouva může být měněna či doplňována pouze písemnou dohodou, není-li dále stanoveno jinak.</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5.2</w:t>
                  </w:r>
                  <w:r w:rsidRPr="00903B36">
                    <w:rPr>
                      <w:rFonts w:ascii="Polo" w:hAnsi="Polo" w:cs="Times New Roman"/>
                      <w:sz w:val="15"/>
                      <w:szCs w:val="15"/>
                    </w:rPr>
                    <w:tab/>
                    <w:t>Změnu výše záloh, cyklu záloh a způsobu zasílání faktur lze provést dohodou smluvních stran, vedle způsobu uvedeného v odst. 5.1, také elektronicky prostým emailem nebo nahrávaným telefonním hovorem</w:t>
                  </w:r>
                  <w:r>
                    <w:rPr>
                      <w:rFonts w:ascii="Polo" w:hAnsi="Polo" w:cs="Times New Roman"/>
                      <w:sz w:val="15"/>
                      <w:szCs w:val="15"/>
                    </w:rPr>
                    <w:t xml:space="preserve"> </w:t>
                  </w:r>
                  <w:r w:rsidRPr="00903B36">
                    <w:rPr>
                      <w:rFonts w:ascii="Polo" w:hAnsi="Polo" w:cs="Times New Roman"/>
                      <w:sz w:val="15"/>
                      <w:szCs w:val="15"/>
                    </w:rPr>
                    <w:t>u Dodavatele nebo prostřednictvím zákaznického portálu Dodavatele (Energie24). Zároveň platí, že v případě přepisu (změny Zákazníka</w:t>
                  </w:r>
                  <w:r>
                    <w:rPr>
                      <w:rFonts w:ascii="Polo" w:hAnsi="Polo" w:cs="Times New Roman"/>
                      <w:sz w:val="15"/>
                      <w:szCs w:val="15"/>
                    </w:rPr>
                    <w:t xml:space="preserve"> </w:t>
                  </w:r>
                  <w:r w:rsidRPr="00903B36">
                    <w:rPr>
                      <w:rFonts w:ascii="Polo" w:hAnsi="Polo" w:cs="Times New Roman"/>
                      <w:sz w:val="15"/>
                      <w:szCs w:val="15"/>
                    </w:rPr>
                    <w:t xml:space="preserve">v odběrném místě) je možné Smlouvu se stávajícím Zákazníkem ukončit i </w:t>
                  </w:r>
                  <w:r w:rsidRPr="00903B36">
                    <w:rPr>
                      <w:rFonts w:ascii="Polo" w:hAnsi="Polo" w:cs="Times New Roman"/>
                      <w:sz w:val="15"/>
                      <w:szCs w:val="15"/>
                    </w:rPr>
                    <w:lastRenderedPageBreak/>
                    <w:t xml:space="preserve">telefonicky, a to za současné účasti stávajícího a nového Zákazníka u telefonické dohody. Účinnost ukončení Smlouvy se stávajícím Zákazníkem v případě přepisu nastává okamžikem zahájení dodávky novému Zákazníkovi na základě Smlouvy uzavřené </w:t>
                  </w:r>
                  <w:r>
                    <w:rPr>
                      <w:rFonts w:ascii="Polo" w:hAnsi="Polo" w:cs="Times New Roman"/>
                      <w:sz w:val="15"/>
                      <w:szCs w:val="15"/>
                    </w:rPr>
                    <w:br/>
                  </w:r>
                  <w:r w:rsidRPr="00903B36">
                    <w:rPr>
                      <w:rFonts w:ascii="Polo" w:hAnsi="Polo" w:cs="Times New Roman"/>
                      <w:sz w:val="15"/>
                      <w:szCs w:val="15"/>
                    </w:rPr>
                    <w:t xml:space="preserve">s Dodavatelem.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 xml:space="preserve">5.3  </w:t>
                  </w:r>
                  <w:r w:rsidRPr="00903B36">
                    <w:rPr>
                      <w:rFonts w:ascii="Polo" w:hAnsi="Polo" w:cs="Times New Roman"/>
                      <w:sz w:val="15"/>
                      <w:szCs w:val="15"/>
                    </w:rPr>
                    <w:tab/>
                    <w:t xml:space="preserve">Smluvní údaje mohou být upraveny prostřednictvím zákaznického portálu Dodavatele (Energie24), na základě jednostranného oznámení provedeného v písemné formě, prostým emailem nebo nahrávaným telefonním hovorem </w:t>
                  </w:r>
                  <w:r>
                    <w:rPr>
                      <w:rFonts w:ascii="Polo" w:hAnsi="Polo" w:cs="Times New Roman"/>
                      <w:sz w:val="15"/>
                      <w:szCs w:val="15"/>
                    </w:rPr>
                    <w:br/>
                  </w:r>
                  <w:r w:rsidRPr="00903B36">
                    <w:rPr>
                      <w:rFonts w:ascii="Polo" w:hAnsi="Polo" w:cs="Times New Roman"/>
                      <w:sz w:val="15"/>
                      <w:szCs w:val="15"/>
                    </w:rPr>
                    <w:t>u Dodavatele, a to v případech, kdy dochází ke změně:</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 xml:space="preserve">a) způsobu úhrady faktur </w:t>
                  </w:r>
                  <w:r w:rsidRPr="00903B36">
                    <w:rPr>
                      <w:rFonts w:ascii="Polo" w:hAnsi="Polo" w:cs="Times New Roman"/>
                      <w:sz w:val="15"/>
                      <w:szCs w:val="15"/>
                    </w:rPr>
                    <w:t>nebo záloh,</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b) bankovního spojení,</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c) telefonního čísla, mobilního čísla, čísla faxu nebo e-mailu,</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d) adresy pro doručování,</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e) osoby oprávněné jednat jménem Zákazníka,</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f) DIČ, názvu obchodní firmy, sídla firmy nebo místa podnikání Zákazníka,</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g) příjmení Zákazníka,</w:t>
                  </w:r>
                </w:p>
                <w:p w:rsidR="00390F5D" w:rsidRPr="00903B36" w:rsidRDefault="00390F5D" w:rsidP="00E94F4F">
                  <w:pPr>
                    <w:tabs>
                      <w:tab w:val="left" w:pos="426"/>
                    </w:tabs>
                    <w:spacing w:after="0" w:line="240" w:lineRule="auto"/>
                    <w:ind w:left="709" w:hanging="567"/>
                    <w:contextualSpacing/>
                    <w:jc w:val="both"/>
                    <w:rPr>
                      <w:rFonts w:ascii="Polo" w:hAnsi="Polo" w:cs="Times New Roman"/>
                      <w:sz w:val="15"/>
                      <w:szCs w:val="15"/>
                    </w:rPr>
                  </w:pPr>
                  <w:r w:rsidRPr="00903B36">
                    <w:rPr>
                      <w:rFonts w:ascii="Polo" w:hAnsi="Polo" w:cs="Times New Roman"/>
                      <w:sz w:val="15"/>
                      <w:szCs w:val="15"/>
                    </w:rPr>
                    <w:tab/>
                    <w:t>h) adresy odběrného místa Zákazníka.</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t>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5.4</w:t>
                  </w:r>
                  <w:r w:rsidRPr="00903B36">
                    <w:rPr>
                      <w:rFonts w:ascii="Polo" w:hAnsi="Polo" w:cs="Times New Roman"/>
                      <w:sz w:val="15"/>
                      <w:szCs w:val="15"/>
                    </w:rPr>
                    <w:tab/>
                    <w:t xml:space="preserve">V případě změny prováděné prostřednictvím nahrávaného telefonního hovoru se Zákazník prokazuje minimálně třemi identifikátory OM uvedeného </w:t>
                  </w:r>
                  <w:r>
                    <w:rPr>
                      <w:rFonts w:ascii="Polo" w:hAnsi="Polo" w:cs="Times New Roman"/>
                      <w:sz w:val="15"/>
                      <w:szCs w:val="15"/>
                    </w:rPr>
                    <w:br/>
                  </w:r>
                  <w:r w:rsidRPr="00903B36">
                    <w:rPr>
                      <w:rFonts w:ascii="Polo" w:hAnsi="Polo" w:cs="Times New Roman"/>
                      <w:sz w:val="15"/>
                      <w:szCs w:val="15"/>
                    </w:rPr>
                    <w:t>ve Smlouvě (např. jméno a příjmení, EIC, adresa odběrného místa (dále jen „OM“), číslo místa spotřeby, číslo Smlouvy, zákaznické číslo atd.). Na nahrávání telefonního hovoru bude Zákazník upozorněn.</w:t>
                  </w:r>
                  <w:r>
                    <w:rPr>
                      <w:rFonts w:ascii="Polo" w:hAnsi="Polo" w:cs="Times New Roman"/>
                      <w:sz w:val="15"/>
                      <w:szCs w:val="15"/>
                    </w:rPr>
                    <w:t xml:space="preserve"> </w:t>
                  </w:r>
                  <w:r w:rsidRPr="00903B36">
                    <w:rPr>
                      <w:rFonts w:ascii="Polo" w:hAnsi="Polo" w:cs="Times New Roman"/>
                      <w:sz w:val="15"/>
                      <w:szCs w:val="15"/>
                    </w:rPr>
                    <w:t xml:space="preserve">V případě změny prováděné prostřednictvím zákaznického portálu Dodavatele je Zákazník povinen se řídit podmínkami užívání tohoto zákaznického portálu.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5.5</w:t>
                  </w:r>
                  <w:r w:rsidRPr="00903B36">
                    <w:rPr>
                      <w:rFonts w:ascii="Polo" w:hAnsi="Polo" w:cs="Times New Roman"/>
                      <w:sz w:val="15"/>
                      <w:szCs w:val="15"/>
                    </w:rPr>
                    <w:tab/>
                    <w:t>Smluvní strany jsou povinny zajistit, aby jejich identifikační (komunikační) údaje odpovídaly skutečnému a použitelnému stavu. Smluvní strany nesou odpovědnost za funkčnost komunikačních kanálů, které může druhá smluvní strana v souladu se Smlouvou použít.</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6.</w:t>
                  </w:r>
                  <w:r w:rsidRPr="005640DB">
                    <w:rPr>
                      <w:rFonts w:ascii="Polo" w:hAnsi="Polo" w:cs="Times New Roman"/>
                      <w:b/>
                      <w:sz w:val="15"/>
                      <w:szCs w:val="15"/>
                    </w:rPr>
                    <w:tab/>
                    <w:t>Zánik Smlouvy, přerušení, ukončení dodávky plynu</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6.1</w:t>
                  </w:r>
                  <w:r w:rsidRPr="00903B36">
                    <w:rPr>
                      <w:rFonts w:ascii="Polo" w:hAnsi="Polo" w:cs="Times New Roman"/>
                      <w:sz w:val="15"/>
                      <w:szCs w:val="15"/>
                    </w:rPr>
                    <w:tab/>
                    <w:t>Je-li Smlouva uzavřena na dobu neurčitou, může ji písemně vypovědět kterákoli ze smluvních stran s výpovědní dobou 3 měsíce. Výpovědní doba začíná běžet prvním dnem kalendářního měsíce následujícího po doručení písemné výpovědi.</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6.2</w:t>
                  </w:r>
                  <w:r w:rsidRPr="00903B36">
                    <w:rPr>
                      <w:rFonts w:ascii="Polo" w:hAnsi="Polo" w:cs="Times New Roman"/>
                      <w:sz w:val="15"/>
                      <w:szCs w:val="15"/>
                    </w:rPr>
                    <w:tab/>
                    <w:t>Každá ze smluvních stran je oprávněna odstoupit od Smlouvy v případě neplnění smluvních povinností druhé smluvní strany.</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6.3</w:t>
                  </w:r>
                  <w:r w:rsidRPr="00903B36">
                    <w:rPr>
                      <w:rFonts w:ascii="Polo" w:hAnsi="Polo" w:cs="Times New Roman"/>
                      <w:sz w:val="15"/>
                      <w:szCs w:val="15"/>
                    </w:rPr>
                    <w:tab/>
                    <w:t xml:space="preserve">Odstoupení od Smlouvy musí být učiněno písemně a je účinné ke dni jeho doručení, pokud odstupující smluvní strana neuvede pozdější datum.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6.4</w:t>
                  </w:r>
                  <w:r w:rsidRPr="00903B36">
                    <w:rPr>
                      <w:rFonts w:ascii="Polo" w:hAnsi="Polo" w:cs="Times New Roman"/>
                      <w:sz w:val="15"/>
                      <w:szCs w:val="15"/>
                    </w:rPr>
                    <w:tab/>
                    <w:t>Smluvní strany se dohodly, že přer</w:t>
                  </w:r>
                  <w:r>
                    <w:rPr>
                      <w:rFonts w:ascii="Polo" w:hAnsi="Polo" w:cs="Times New Roman"/>
                      <w:sz w:val="15"/>
                      <w:szCs w:val="15"/>
                    </w:rPr>
                    <w:t xml:space="preserve">ušením dodávky plynu z důvodu </w:t>
                  </w:r>
                  <w:r w:rsidRPr="00903B36">
                    <w:rPr>
                      <w:rFonts w:ascii="Polo" w:hAnsi="Polo" w:cs="Times New Roman"/>
                      <w:sz w:val="15"/>
                      <w:szCs w:val="15"/>
                    </w:rPr>
                    <w:t>neoprávněného odběru plynu vzniká Dodavateli právo odstoupit od Smlouvy, avšak v případě, že při přerušení dodávky dojde k odebrání měřicího zařízení, Smlouva přerušením dodávky zaniká.</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6.5</w:t>
                  </w:r>
                  <w:r w:rsidRPr="00903B36">
                    <w:rPr>
                      <w:rFonts w:ascii="Polo" w:hAnsi="Polo" w:cs="Times New Roman"/>
                      <w:sz w:val="15"/>
                      <w:szCs w:val="15"/>
                    </w:rPr>
                    <w:tab/>
                    <w:t>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6.6</w:t>
                  </w:r>
                  <w:r w:rsidRPr="00903B36">
                    <w:rPr>
                      <w:rFonts w:ascii="Polo" w:hAnsi="Polo" w:cs="Times New Roman"/>
                      <w:sz w:val="15"/>
                      <w:szCs w:val="15"/>
                    </w:rPr>
                    <w:tab/>
                    <w:t xml:space="preserve">Ke dni zániku Smlouvy zanikají veškerá práva a povinnosti smluvních stran </w:t>
                  </w:r>
                  <w:r>
                    <w:rPr>
                      <w:rFonts w:ascii="Polo" w:hAnsi="Polo" w:cs="Times New Roman"/>
                      <w:sz w:val="15"/>
                      <w:szCs w:val="15"/>
                    </w:rPr>
                    <w:br/>
                  </w:r>
                  <w:r w:rsidRPr="00903B36">
                    <w:rPr>
                      <w:rFonts w:ascii="Polo" w:hAnsi="Polo" w:cs="Times New Roman"/>
                      <w:sz w:val="15"/>
                      <w:szCs w:val="15"/>
                    </w:rPr>
                    <w:t>z této Smlouvy vyplývající, s v</w:t>
                  </w:r>
                  <w:r>
                    <w:rPr>
                      <w:rFonts w:ascii="Polo" w:hAnsi="Polo" w:cs="Times New Roman"/>
                      <w:sz w:val="15"/>
                      <w:szCs w:val="15"/>
                    </w:rPr>
                    <w:t xml:space="preserve">ýjimkou těch závazků obsažených </w:t>
                  </w:r>
                  <w:r w:rsidRPr="00903B36">
                    <w:rPr>
                      <w:rFonts w:ascii="Polo" w:hAnsi="Polo" w:cs="Times New Roman"/>
                      <w:sz w:val="15"/>
                      <w:szCs w:val="15"/>
                    </w:rPr>
                    <w:t xml:space="preserve">v jejich ustanoveních, z jejichž povahy vyplývá, že mají trvat i nadále. </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5640DB" w:rsidRDefault="00390F5D" w:rsidP="00E94F4F">
                  <w:pPr>
                    <w:tabs>
                      <w:tab w:val="left" w:pos="284"/>
                    </w:tabs>
                    <w:spacing w:after="0" w:line="240" w:lineRule="auto"/>
                    <w:ind w:left="142" w:hanging="284"/>
                    <w:contextualSpacing/>
                    <w:jc w:val="both"/>
                    <w:rPr>
                      <w:rFonts w:ascii="Polo" w:hAnsi="Polo" w:cs="Times New Roman"/>
                      <w:b/>
                      <w:sz w:val="15"/>
                      <w:szCs w:val="15"/>
                    </w:rPr>
                  </w:pPr>
                  <w:r w:rsidRPr="005640DB">
                    <w:rPr>
                      <w:rFonts w:ascii="Polo" w:hAnsi="Polo" w:cs="Times New Roman"/>
                      <w:b/>
                      <w:sz w:val="15"/>
                      <w:szCs w:val="15"/>
                    </w:rPr>
                    <w:t>7.</w:t>
                  </w:r>
                  <w:r w:rsidRPr="005640DB">
                    <w:rPr>
                      <w:rFonts w:ascii="Polo" w:hAnsi="Polo" w:cs="Times New Roman"/>
                      <w:b/>
                      <w:sz w:val="15"/>
                      <w:szCs w:val="15"/>
                    </w:rPr>
                    <w:tab/>
                    <w:t>Ustanovení přechodná a závěrečná</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7.1</w:t>
                  </w:r>
                  <w:r w:rsidRPr="00903B36">
                    <w:rPr>
                      <w:rFonts w:ascii="Polo" w:hAnsi="Polo" w:cs="Times New Roman"/>
                      <w:sz w:val="15"/>
                      <w:szCs w:val="15"/>
                    </w:rPr>
                    <w:tab/>
                    <w:t xml:space="preserve">Zahájením dodávky plynu dle Smlouvy se ruší všechny dříve uzavřené smluvní vztahy, jejichž předmětem je dodávka plynu do odběrných míst uvedených </w:t>
                  </w:r>
                  <w:r>
                    <w:rPr>
                      <w:rFonts w:ascii="Polo" w:hAnsi="Polo" w:cs="Times New Roman"/>
                      <w:sz w:val="15"/>
                      <w:szCs w:val="15"/>
                    </w:rPr>
                    <w:br/>
                  </w:r>
                  <w:r w:rsidRPr="00903B36">
                    <w:rPr>
                      <w:rFonts w:ascii="Polo" w:hAnsi="Polo" w:cs="Times New Roman"/>
                      <w:sz w:val="15"/>
                      <w:szCs w:val="15"/>
                    </w:rPr>
                    <w:t>ve Smlouvě uzavřené mezi stejnými smluvními stranami nebo jejich právními předchůdci.</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7.2</w:t>
                  </w:r>
                  <w:r w:rsidRPr="00903B36">
                    <w:rPr>
                      <w:rFonts w:ascii="Polo" w:hAnsi="Polo" w:cs="Times New Roman"/>
                      <w:sz w:val="15"/>
                      <w:szCs w:val="15"/>
                    </w:rPr>
                    <w:tab/>
                    <w:t xml:space="preserve">V případě konání právního jednání Dodavatele včetně uzavírání, změny </w:t>
                  </w:r>
                  <w:r w:rsidRPr="00903B36">
                    <w:rPr>
                      <w:rFonts w:ascii="Polo" w:hAnsi="Polo" w:cs="Times New Roman"/>
                      <w:sz w:val="15"/>
                      <w:szCs w:val="15"/>
                    </w:rPr>
                    <w:br/>
                    <w:t>a ukončování Smlouvy, lze vlastnoruční podpis zástupce Dodavatele nahradit faksimilií tohoto podpisu.</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7.3</w:t>
                  </w:r>
                  <w:r w:rsidRPr="00903B36">
                    <w:rPr>
                      <w:rFonts w:ascii="Polo" w:hAnsi="Polo" w:cs="Times New Roman"/>
                      <w:sz w:val="15"/>
                      <w:szCs w:val="15"/>
                    </w:rPr>
                    <w:tab/>
                    <w:t xml:space="preserve">Zákazník – fyzická osoba a fyzická osoba podnikatel uděluje uzavřením Smlouvy v souladu se zákonem č. 101/2000 Sb., v platném znění (zákon </w:t>
                  </w:r>
                  <w:r>
                    <w:rPr>
                      <w:rFonts w:ascii="Polo" w:hAnsi="Polo" w:cs="Times New Roman"/>
                      <w:sz w:val="15"/>
                      <w:szCs w:val="15"/>
                    </w:rPr>
                    <w:br/>
                  </w:r>
                  <w:r w:rsidRPr="00903B36">
                    <w:rPr>
                      <w:rFonts w:ascii="Polo" w:hAnsi="Polo" w:cs="Times New Roman"/>
                      <w:sz w:val="15"/>
                      <w:szCs w:val="15"/>
                    </w:rPr>
                    <w:t>o ochraně osobních údajů a o změně některých zákonů, dále jen „zákon“), souhlas se zpracováváním jeho osobních údajů pro:</w:t>
                  </w:r>
                </w:p>
                <w:p w:rsidR="00390F5D" w:rsidRPr="00903B36" w:rsidRDefault="00390F5D" w:rsidP="00E94F4F">
                  <w:pPr>
                    <w:tabs>
                      <w:tab w:val="left" w:pos="567"/>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 xml:space="preserve">a) marketingové účely Dodavatele, tj. zejména pro nabízení výrobků a služeb (ať již vlastních či cizích), zasílání informací o pořádaných akcích, </w:t>
                  </w:r>
                  <w:r w:rsidRPr="00903B36">
                    <w:rPr>
                      <w:rFonts w:ascii="Polo" w:hAnsi="Polo" w:cs="Times New Roman"/>
                      <w:sz w:val="15"/>
                      <w:szCs w:val="15"/>
                    </w:rPr>
                    <w:t>výrobcích, službách a jiných aktivitách, kontaktování zá</w:t>
                  </w:r>
                  <w:r>
                    <w:rPr>
                      <w:rFonts w:ascii="Polo" w:hAnsi="Polo" w:cs="Times New Roman"/>
                      <w:sz w:val="15"/>
                      <w:szCs w:val="15"/>
                    </w:rPr>
                    <w:t xml:space="preserve">kazníka za účelem průzkumu trhu </w:t>
                  </w:r>
                  <w:r w:rsidRPr="00903B36">
                    <w:rPr>
                      <w:rFonts w:ascii="Polo" w:hAnsi="Polo" w:cs="Times New Roman"/>
                      <w:sz w:val="15"/>
                      <w:szCs w:val="15"/>
                    </w:rPr>
                    <w:t xml:space="preserve">a za účelem marketingových výzkumů, kdy je zákazník kontaktován elektronickou poštou či telefonicky, jakož i zasílání obchodních sdělení prostřednictvím elektronických prostředků dle zákona č. 480/2004 Sb., </w:t>
                  </w:r>
                  <w:r>
                    <w:rPr>
                      <w:rFonts w:ascii="Polo" w:hAnsi="Polo" w:cs="Times New Roman"/>
                      <w:sz w:val="15"/>
                      <w:szCs w:val="15"/>
                    </w:rPr>
                    <w:br/>
                  </w:r>
                  <w:r w:rsidRPr="00903B36">
                    <w:rPr>
                      <w:rFonts w:ascii="Polo" w:hAnsi="Polo" w:cs="Times New Roman"/>
                      <w:sz w:val="15"/>
                      <w:szCs w:val="15"/>
                    </w:rPr>
                    <w:t xml:space="preserve">v platném znění, ať již jsou tyto marketingové účely realizovány jak Dodavatelem, tak subjekty, které jsou vůči Dodavateli osobami ovládanými stejnou ovládající osobou jako Dodavatel ve smyslu zák. č. 90/2012 Sb., </w:t>
                  </w:r>
                  <w:r>
                    <w:rPr>
                      <w:rFonts w:ascii="Polo" w:hAnsi="Polo" w:cs="Times New Roman"/>
                      <w:sz w:val="15"/>
                      <w:szCs w:val="15"/>
                    </w:rPr>
                    <w:br/>
                  </w:r>
                  <w:r w:rsidRPr="00903B36">
                    <w:rPr>
                      <w:rFonts w:ascii="Polo" w:hAnsi="Polo" w:cs="Times New Roman"/>
                      <w:sz w:val="15"/>
                      <w:szCs w:val="15"/>
                    </w:rPr>
                    <w:t>o obchodních korporacích (dále jen „propojené osoby“), nebo dalšími subjekty, které Dodavatel realizací těchto marketingových subjektů pověří;</w:t>
                  </w:r>
                </w:p>
                <w:p w:rsidR="00390F5D" w:rsidRPr="00903B36" w:rsidRDefault="00390F5D" w:rsidP="00E94F4F">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b) účely případného vymáhání splatných pohledávek Dodavatele vůči Zákazníkovi ze Smlouvy, a to zejména prostřednictvím inkasních společností pověřených Dodavatelem k jednání o úhradě dluhů, podmínkách finančního narovnání a ke sjednávání splátkových kalendářů;</w:t>
                  </w:r>
                </w:p>
                <w:p w:rsidR="00390F5D" w:rsidRDefault="00390F5D" w:rsidP="00E94F4F">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c) účely případného postoupení splatných pohledávek Dodavatele vůči Zákazníkovi ze Smlouvy třetím subjektům;</w:t>
                  </w:r>
                </w:p>
                <w:p w:rsidR="00390F5D" w:rsidRPr="00903B36" w:rsidRDefault="00390F5D" w:rsidP="00E94F4F">
                  <w:pPr>
                    <w:tabs>
                      <w:tab w:val="left" w:pos="0"/>
                    </w:tabs>
                    <w:spacing w:after="0" w:line="240" w:lineRule="auto"/>
                    <w:ind w:left="142" w:firstLine="284"/>
                    <w:contextualSpacing/>
                    <w:jc w:val="both"/>
                    <w:rPr>
                      <w:rFonts w:ascii="Polo" w:hAnsi="Polo" w:cs="Times New Roman"/>
                      <w:sz w:val="15"/>
                      <w:szCs w:val="15"/>
                    </w:rPr>
                  </w:pPr>
                  <w:r w:rsidRPr="00903B36">
                    <w:rPr>
                      <w:rFonts w:ascii="Polo" w:hAnsi="Polo" w:cs="Times New Roman"/>
                      <w:sz w:val="15"/>
                      <w:szCs w:val="15"/>
                    </w:rPr>
                    <w:t>d) účely analýz osobních údajů Zákazníků, umožňujících přímé oslovení konkrétních Zákazníků a určitých skupin Zákazníků (tzv. direct mailing);</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e) účely pořádání, organizování a vyhodnocení různých typů soutěží, anket a jiných akcí, které nejsou spotřebitelskými loteriemi, ať již s možností Zákazníka obdržet věcnou či finanční cenu nebo bez této možnosti, když tyto soutěže, ankety či jiné akce mohou být pořádány jak Dodavatelem, tak subjekty, které jsou vůči Dodavateli propojenými osobami nebo dalšími subjekty, které Dodavatel pořádáním, organizováním či vyhodnocením různých typů soutěží pověří.</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 xml:space="preserve">Osobními údaji se rozumí údaje uvedené o Zákazníkovi a jeho odběru </w:t>
                  </w:r>
                  <w:r>
                    <w:rPr>
                      <w:rFonts w:ascii="Polo" w:hAnsi="Polo" w:cs="Times New Roman"/>
                      <w:sz w:val="15"/>
                      <w:szCs w:val="15"/>
                    </w:rPr>
                    <w:br/>
                  </w:r>
                  <w:r w:rsidRPr="00903B36">
                    <w:rPr>
                      <w:rFonts w:ascii="Polo" w:hAnsi="Polo" w:cs="Times New Roman"/>
                      <w:sz w:val="15"/>
                      <w:szCs w:val="15"/>
                    </w:rPr>
                    <w:t xml:space="preserve">ve Smlouvě nebo v jeho žádosti o uzavření Smlouvy a historie těchto údajů, dále bydliště Zákazníka (trvalé, popř. přechodné), jeho datum narození, rodné číslo, věk, pohlaví, bankovní spojení, telefonní číslo, adresa OM a další identifikační údaje o OM, údaje o technických parametrech a o stavu OM, číslo OM a kód EAN nebo kód EIC, výše spotřeb a jejich historie, výše plateb a jejich historie, kontaktní údaje Zákazníka včetně údajů o elektronickém kontaktu Zákazníka, včetně adresy pro doručování korespondence, osobní údaje obsažené v záznamech komunikace s Dodavatelem a jejich historie, výše pohledávek Dodavatele a datum jejich splatnosti a jejich historie, údaje </w:t>
                  </w:r>
                  <w:r w:rsidRPr="00903B36">
                    <w:rPr>
                      <w:rFonts w:ascii="Polo" w:hAnsi="Polo" w:cs="Times New Roman"/>
                      <w:sz w:val="15"/>
                      <w:szCs w:val="15"/>
                    </w:rPr>
                    <w:br/>
                    <w:t>o osobě oprávněné zastupovat Zákazníka a údaje o kontaktní osobě Zákazníka.</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Souhlas uděluje Dodavateli (dále také „správce“) a bere na vědomí, že správce bude osobní údaje zpracovávat přímo prostřednictvím svých zaměstnanců a dále zpracovatelů pověřených správcem, zejména pak prostřednictvím společností E.ON Česká republika, s.r.o. a E.ON Business Czech Republic, s. r. o., obě se sídlem F. A. Gerstnera 2151/6, 370 01 České Budějovice, a dále prostřednictvím třetích subjektů, které budou správcem pro zpracování osobních údajů pověřeny, zejména pak subjektů, které jsou vůči správci propojenými osobami. Zpracovávání osobních údajů bude probíhat manuálně</w:t>
                  </w:r>
                  <w:r>
                    <w:rPr>
                      <w:rFonts w:ascii="Polo" w:hAnsi="Polo" w:cs="Times New Roman"/>
                      <w:sz w:val="15"/>
                      <w:szCs w:val="15"/>
                    </w:rPr>
                    <w:t xml:space="preserve"> </w:t>
                  </w:r>
                  <w:r w:rsidRPr="00903B36">
                    <w:rPr>
                      <w:rFonts w:ascii="Polo" w:hAnsi="Polo" w:cs="Times New Roman"/>
                      <w:sz w:val="15"/>
                      <w:szCs w:val="15"/>
                    </w:rPr>
                    <w:t xml:space="preserve">i automaticky a rozumí se jím následující nakládání </w:t>
                  </w:r>
                  <w:r>
                    <w:rPr>
                      <w:rFonts w:ascii="Polo" w:hAnsi="Polo" w:cs="Times New Roman"/>
                      <w:sz w:val="15"/>
                      <w:szCs w:val="15"/>
                    </w:rPr>
                    <w:br/>
                  </w:r>
                  <w:r w:rsidRPr="00903B36">
                    <w:rPr>
                      <w:rFonts w:ascii="Polo" w:hAnsi="Polo" w:cs="Times New Roman"/>
                      <w:sz w:val="15"/>
                      <w:szCs w:val="15"/>
                    </w:rPr>
                    <w:t>s osobními údaji ve smyslu § 4 písm. e) zákona: jejich shromažďování, ukládání na nosiče informací, úprava, aktualizace, vyhledávání, používání, předávání, uchovávání, třídění, analyzování, kombinování, blokování či likvidace. Zákazník uděluje souhlas se zpracováváním svých osobních údajů po dobu trvání jeho smluvního vztahu s Dodavatelem a po dobu maximálně 10 let po (i) ukončení jeho smluvního vztahu s Dodavatelem nebo po (ii) odvolání souhlasu.</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ab/>
                  </w:r>
                  <w:r>
                    <w:rPr>
                      <w:rFonts w:ascii="Polo" w:hAnsi="Polo" w:cs="Times New Roman"/>
                      <w:sz w:val="15"/>
                      <w:szCs w:val="15"/>
                    </w:rPr>
                    <w:tab/>
                  </w:r>
                  <w:r w:rsidRPr="00903B36">
                    <w:rPr>
                      <w:rFonts w:ascii="Polo" w:hAnsi="Polo" w:cs="Times New Roman"/>
                      <w:sz w:val="15"/>
                      <w:szCs w:val="15"/>
                    </w:rPr>
                    <w:t>Jedná se o dobrovolné poskytnutí osobních údajů. Zákazník má na základě zákona právo přístupu ke svým osobním údajům zpracovávaných správcem ve smyslu § 12 zákona (zejména právo na poskytnutí informace o účelu zpracování, rozsahu zpracovávaných osobních údajů a jejich zdroji, povaze zpracování a příjemci či příjemcích osobních údajů). Dále má v případě, že zpracování jeho osobních údajů je v rozporu s ochranou jeho soukromého a osobního života nebo v rozporu se zákonem, právo požadovat od správce nebo jím pověřeného zpracovatele vysvětlení a odstranění takto vzniklého stavu. Zejména se může jednat o blokování, provedení opravy, doplnění nebo likvidaci osobních údajů. Zákazník má současně právo kdykoli odvolat svůj souhlas se zpracováním svých osobních údajů. Požádá-li Zákazník o informaci o zpracování svých osobních údajů, Dodavatel mu tuto informaci bez zbytečného odkladu za přiměřenou úhradu nepřevyšující náklady nezbytné na poskytnutí informace předá.</w:t>
                  </w:r>
                </w:p>
                <w:p w:rsidR="00390F5D"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lastRenderedPageBreak/>
                    <w:tab/>
                    <w:t>Zákazník dále ve smyslu § 7 odst. 2 zákona č. 480/2004 Sb., v platném znění, poskytuje Dodavateli souhlas, aby Dodavatel nebo jím pověřená osoba, zejména společnost E.ON Česká republika, s.r.o., využívali podrobnosti elektronického kontaktu Zákazníka za účelem šíření obchodních sdělení elektronickými prostředky, které se týkají jak z pohledu Dodavatele vlastních, tak cizích výrobků a služeb.</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Pr>
                      <w:rFonts w:ascii="Polo" w:hAnsi="Polo" w:cs="Times New Roman"/>
                      <w:sz w:val="15"/>
                      <w:szCs w:val="15"/>
                    </w:rPr>
                    <w:t xml:space="preserve">7.4  Orgánem, který je oprávněn </w:t>
                  </w:r>
                  <w:r w:rsidRPr="00C336B7">
                    <w:rPr>
                      <w:rFonts w:ascii="Polo" w:hAnsi="Polo" w:cs="Times New Roman"/>
                      <w:sz w:val="15"/>
                      <w:szCs w:val="15"/>
                    </w:rPr>
                    <w:t>v zákonem stanovených případech rozhodovat spory mezi Zákazníkem a Dodavatelem a přijímat stížnosti Zákazníka je Energetický regulační úřad (www.eru.cz).</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5</w:t>
                  </w:r>
                  <w:r w:rsidRPr="00903B36">
                    <w:rPr>
                      <w:rFonts w:ascii="Polo" w:hAnsi="Polo" w:cs="Times New Roman"/>
                      <w:sz w:val="15"/>
                      <w:szCs w:val="15"/>
                    </w:rPr>
                    <w:tab/>
                    <w:t xml:space="preserve">Ve smyslu ustanovení § 89a občanského soudního řádu se obě smluvní strany dohodly, že v případě řešení sporů soudní cestou bude místně příslušným soudem Okresní soud v Českých Budějovicích, popř. Krajský </w:t>
                  </w:r>
                  <w:r w:rsidRPr="00903B36">
                    <w:rPr>
                      <w:rFonts w:ascii="Polo" w:hAnsi="Polo" w:cs="Times New Roman"/>
                      <w:sz w:val="15"/>
                      <w:szCs w:val="15"/>
                    </w:rPr>
                    <w:t>soud v Českých Budějovicích. Toto ustanovení platí pouze pro Zákazníky, kteří nejsou spotřebitelé.</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6</w:t>
                  </w:r>
                  <w:r w:rsidRPr="00903B36">
                    <w:rPr>
                      <w:rFonts w:ascii="Polo" w:hAnsi="Polo" w:cs="Times New Roman"/>
                      <w:sz w:val="15"/>
                      <w:szCs w:val="15"/>
                    </w:rPr>
                    <w:tab/>
                    <w:t>V případě rozporu mezi Smlouvou a těmito OP mají přednost ustanovení uvedená ve Smlouvě.</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7</w:t>
                  </w:r>
                  <w:r w:rsidRPr="00903B36">
                    <w:rPr>
                      <w:rFonts w:ascii="Polo" w:hAnsi="Polo" w:cs="Times New Roman"/>
                      <w:sz w:val="15"/>
                      <w:szCs w:val="15"/>
                    </w:rPr>
                    <w:tab/>
                    <w:t>Tyto OP nenahrazují obchodní podm</w:t>
                  </w:r>
                  <w:r>
                    <w:rPr>
                      <w:rFonts w:ascii="Polo" w:hAnsi="Polo" w:cs="Times New Roman"/>
                      <w:sz w:val="15"/>
                      <w:szCs w:val="15"/>
                    </w:rPr>
                    <w:t xml:space="preserve">ínky, které jsou součástí smluv </w:t>
                  </w:r>
                  <w:r w:rsidRPr="00903B36">
                    <w:rPr>
                      <w:rFonts w:ascii="Polo" w:hAnsi="Polo" w:cs="Times New Roman"/>
                      <w:sz w:val="15"/>
                      <w:szCs w:val="15"/>
                    </w:rPr>
                    <w:t>uzavřených do 31. 12. 2015.</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7.</w:t>
                  </w:r>
                  <w:r>
                    <w:rPr>
                      <w:rFonts w:ascii="Polo" w:hAnsi="Polo" w:cs="Times New Roman"/>
                      <w:sz w:val="15"/>
                      <w:szCs w:val="15"/>
                    </w:rPr>
                    <w:t>8</w:t>
                  </w:r>
                  <w:r w:rsidRPr="00903B36">
                    <w:rPr>
                      <w:rFonts w:ascii="Polo" w:hAnsi="Polo" w:cs="Times New Roman"/>
                      <w:sz w:val="15"/>
                      <w:szCs w:val="15"/>
                    </w:rPr>
                    <w:tab/>
                    <w:t>Tyto OP nabývají účinnosti dnem 1. 1. 2016.</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p>
                <w:p w:rsidR="00390F5D"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V Českých Budějovicích dne 3. 11. 2015</w:t>
                  </w:r>
                </w:p>
                <w:p w:rsidR="00390F5D" w:rsidRPr="00903B36" w:rsidRDefault="00390F5D" w:rsidP="00E94F4F">
                  <w:pPr>
                    <w:tabs>
                      <w:tab w:val="left" w:pos="284"/>
                    </w:tabs>
                    <w:spacing w:after="0" w:line="240" w:lineRule="auto"/>
                    <w:ind w:left="142" w:hanging="284"/>
                    <w:contextualSpacing/>
                    <w:jc w:val="both"/>
                    <w:rPr>
                      <w:rFonts w:ascii="Polo" w:hAnsi="Polo" w:cs="Times New Roman"/>
                      <w:sz w:val="15"/>
                      <w:szCs w:val="15"/>
                    </w:rPr>
                  </w:pPr>
                  <w:r w:rsidRPr="00903B36">
                    <w:rPr>
                      <w:rFonts w:ascii="Polo" w:hAnsi="Polo" w:cs="Times New Roman"/>
                      <w:sz w:val="15"/>
                      <w:szCs w:val="15"/>
                    </w:rPr>
                    <w:t>Představenstvo E.ON Energie, a.s.</w:t>
                  </w:r>
                </w:p>
              </w:sdtContent>
            </w:sdt>
            <w:p w:rsidR="00390F5D" w:rsidRPr="00903B36" w:rsidRDefault="00262DA7" w:rsidP="00E94F4F">
              <w:pPr>
                <w:tabs>
                  <w:tab w:val="left" w:pos="284"/>
                </w:tabs>
                <w:spacing w:after="0" w:line="240" w:lineRule="auto"/>
                <w:ind w:left="142" w:hanging="284"/>
                <w:contextualSpacing/>
                <w:jc w:val="both"/>
                <w:rPr>
                  <w:rFonts w:ascii="Polo" w:hAnsi="Polo" w:cs="Times New Roman"/>
                  <w:b/>
                  <w:sz w:val="15"/>
                  <w:szCs w:val="15"/>
                </w:rPr>
              </w:pPr>
            </w:p>
          </w:sdtContent>
        </w:sdt>
        <w:p w:rsidR="00390F5D" w:rsidRDefault="00262DA7" w:rsidP="00E94F4F">
          <w:pPr>
            <w:tabs>
              <w:tab w:val="left" w:pos="284"/>
            </w:tabs>
            <w:spacing w:after="0" w:line="240" w:lineRule="auto"/>
            <w:ind w:left="142" w:hanging="284"/>
            <w:contextualSpacing/>
            <w:jc w:val="both"/>
            <w:rPr>
              <w:rFonts w:ascii="Polo" w:hAnsi="Polo" w:cs="Times New Roman"/>
              <w:sz w:val="15"/>
              <w:szCs w:val="15"/>
            </w:rPr>
            <w:sectPr w:rsidR="00390F5D" w:rsidSect="00C129DE">
              <w:type w:val="continuous"/>
              <w:pgSz w:w="11906" w:h="16838" w:code="9"/>
              <w:pgMar w:top="1560" w:right="567" w:bottom="709" w:left="1134" w:header="851" w:footer="567" w:gutter="0"/>
              <w:cols w:num="2" w:space="709" w:equalWidth="0">
                <w:col w:w="4986" w:space="360"/>
                <w:col w:w="4858"/>
              </w:cols>
              <w:docGrid w:linePitch="360"/>
            </w:sectPr>
          </w:pPr>
        </w:p>
      </w:sdtContent>
    </w:sdt>
    <w:p w:rsidR="00390F5D" w:rsidRPr="008754AD" w:rsidRDefault="00390F5D" w:rsidP="00E94F4F">
      <w:pPr>
        <w:tabs>
          <w:tab w:val="left" w:pos="284"/>
        </w:tabs>
        <w:spacing w:after="0" w:line="240" w:lineRule="auto"/>
        <w:ind w:left="142" w:hanging="284"/>
        <w:contextualSpacing/>
        <w:jc w:val="both"/>
        <w:rPr>
          <w:rFonts w:ascii="Polo" w:hAnsi="Polo" w:cs="Times New Roman"/>
          <w:sz w:val="15"/>
          <w:szCs w:val="15"/>
        </w:rPr>
      </w:pPr>
    </w:p>
    <w:p w:rsidR="007A398F" w:rsidRPr="00390F5D" w:rsidRDefault="007A398F" w:rsidP="00390F5D"/>
    <w:sectPr w:rsidR="007A398F" w:rsidRPr="00390F5D" w:rsidSect="0091240F">
      <w:type w:val="continuous"/>
      <w:pgSz w:w="11906" w:h="16838" w:code="9"/>
      <w:pgMar w:top="1560" w:right="567" w:bottom="709" w:left="1134" w:header="851" w:footer="567" w:gutter="0"/>
      <w:cols w:num="2" w:space="709" w:equalWidth="0">
        <w:col w:w="4986" w:space="360"/>
        <w:col w:w="485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A7" w:rsidRDefault="00262DA7">
      <w:pPr>
        <w:spacing w:after="0" w:line="240" w:lineRule="auto"/>
      </w:pPr>
      <w:r>
        <w:separator/>
      </w:r>
    </w:p>
  </w:endnote>
  <w:endnote w:type="continuationSeparator" w:id="0">
    <w:p w:rsidR="00262DA7" w:rsidRDefault="0026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oloEaElfK-Leic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0F" w:rsidRPr="008A3FF6" w:rsidRDefault="00FF50D0" w:rsidP="000D1C9C">
    <w:pPr>
      <w:pStyle w:val="Zpat"/>
      <w:rPr>
        <w:rFonts w:ascii="Polo" w:hAnsi="Polo" w:cs="Times New Roman"/>
        <w:sz w:val="16"/>
        <w:szCs w:val="16"/>
      </w:rPr>
    </w:pPr>
    <w:r w:rsidRPr="00915FD1">
      <w:rPr>
        <w:rFonts w:ascii="Polo" w:hAnsi="Polo" w:cs="Times New Roman"/>
        <w:sz w:val="16"/>
        <w:szCs w:val="16"/>
      </w:rPr>
      <w:t xml:space="preserve">Kontaktní údaje Dodavatele: </w:t>
    </w:r>
    <w:r>
      <w:rPr>
        <w:rFonts w:ascii="Polo" w:hAnsi="Polo" w:cs="Times New Roman"/>
        <w:sz w:val="16"/>
        <w:szCs w:val="16"/>
      </w:rPr>
      <w:t>E.ON Zákaznická linka 800 77 33 22</w:t>
    </w:r>
    <w:r w:rsidRPr="00915FD1">
      <w:rPr>
        <w:rFonts w:ascii="Polo" w:hAnsi="Polo" w:cs="Times New Roman"/>
        <w:sz w:val="16"/>
        <w:szCs w:val="16"/>
      </w:rPr>
      <w:t xml:space="preserve">, </w:t>
    </w:r>
    <w:hyperlink r:id="rId1" w:history="1">
      <w:r w:rsidRPr="00915FD1">
        <w:rPr>
          <w:rStyle w:val="Hypertextovodkaz"/>
          <w:rFonts w:ascii="Polo" w:hAnsi="Polo" w:cs="Times New Roman"/>
          <w:sz w:val="16"/>
          <w:szCs w:val="16"/>
        </w:rPr>
        <w:t>info@eon.cz</w:t>
      </w:r>
    </w:hyperlink>
    <w:r w:rsidRPr="00915FD1">
      <w:rPr>
        <w:rFonts w:ascii="Polo" w:hAnsi="Polo" w:cs="Times New Roman"/>
        <w:sz w:val="16"/>
        <w:szCs w:val="16"/>
      </w:rPr>
      <w:t xml:space="preserve">, </w:t>
    </w:r>
    <w:hyperlink r:id="rId2" w:history="1">
      <w:r w:rsidRPr="00915FD1">
        <w:rPr>
          <w:rStyle w:val="Hypertextovodkaz"/>
          <w:rFonts w:ascii="Polo" w:hAnsi="Polo" w:cs="Times New Roman"/>
          <w:sz w:val="16"/>
          <w:szCs w:val="16"/>
        </w:rPr>
        <w:t>www.eon.cz</w:t>
      </w:r>
    </w:hyperlink>
    <w:r>
      <w:rPr>
        <w:rFonts w:ascii="Polo" w:hAnsi="Polo"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A7" w:rsidRDefault="00262DA7">
      <w:pPr>
        <w:spacing w:after="0" w:line="240" w:lineRule="auto"/>
      </w:pPr>
      <w:r>
        <w:separator/>
      </w:r>
    </w:p>
  </w:footnote>
  <w:footnote w:type="continuationSeparator" w:id="0">
    <w:p w:rsidR="00262DA7" w:rsidRDefault="00262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711"/>
    <w:multiLevelType w:val="hybridMultilevel"/>
    <w:tmpl w:val="AADE7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E7724"/>
    <w:multiLevelType w:val="hybridMultilevel"/>
    <w:tmpl w:val="0B40F216"/>
    <w:lvl w:ilvl="0" w:tplc="EA0A0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E8128A"/>
    <w:multiLevelType w:val="hybridMultilevel"/>
    <w:tmpl w:val="28467F4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5D"/>
    <w:rsid w:val="00262DA7"/>
    <w:rsid w:val="00390F5D"/>
    <w:rsid w:val="007A398F"/>
    <w:rsid w:val="00811CE0"/>
    <w:rsid w:val="00FF5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720F8-2E20-4A7D-9D39-5356394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0F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390F5D"/>
    <w:pPr>
      <w:spacing w:after="0" w:line="280" w:lineRule="exact"/>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90F5D"/>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F5D"/>
  </w:style>
  <w:style w:type="character" w:styleId="Hypertextovodkaz">
    <w:name w:val="Hyperlink"/>
    <w:basedOn w:val="Standardnpsmoodstavce"/>
    <w:uiPriority w:val="99"/>
    <w:unhideWhenUsed/>
    <w:rsid w:val="00390F5D"/>
    <w:rPr>
      <w:color w:val="0000FF" w:themeColor="hyperlink"/>
      <w:u w:val="single"/>
    </w:rPr>
  </w:style>
  <w:style w:type="paragraph" w:styleId="Odstavecseseznamem">
    <w:name w:val="List Paragraph"/>
    <w:basedOn w:val="Normln"/>
    <w:uiPriority w:val="34"/>
    <w:qFormat/>
    <w:rsid w:val="00390F5D"/>
    <w:pPr>
      <w:ind w:left="720"/>
      <w:contextualSpacing/>
    </w:pPr>
  </w:style>
  <w:style w:type="paragraph" w:styleId="Zkladntextodsazen2">
    <w:name w:val="Body Text Indent 2"/>
    <w:basedOn w:val="Normln"/>
    <w:link w:val="Zkladntextodsazen2Char"/>
    <w:uiPriority w:val="99"/>
    <w:unhideWhenUsed/>
    <w:rsid w:val="00390F5D"/>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90F5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90F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0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on.cz" TargetMode="External"/><Relationship Id="rId1" Type="http://schemas.openxmlformats.org/officeDocument/2006/relationships/hyperlink" Target="mailto:info@eon.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7ED174C36A4A388C897EBF52736754"/>
        <w:category>
          <w:name w:val="Obecné"/>
          <w:gallery w:val="placeholder"/>
        </w:category>
        <w:types>
          <w:type w:val="bbPlcHdr"/>
        </w:types>
        <w:behaviors>
          <w:behavior w:val="content"/>
        </w:behaviors>
        <w:guid w:val="{E7015538-BC54-4D73-B760-19E988A287C6}"/>
      </w:docPartPr>
      <w:docPartBody>
        <w:p w:rsidR="007C6C04" w:rsidRDefault="00E1295A" w:rsidP="00E1295A">
          <w:pPr>
            <w:pStyle w:val="637ED174C36A4A388C897EBF52736754"/>
          </w:pPr>
          <w:r w:rsidRPr="004B341D">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lo">
    <w:altName w:val="Segoe UI Semilight"/>
    <w:charset w:val="EE"/>
    <w:family w:val="auto"/>
    <w:pitch w:val="variable"/>
    <w:sig w:usb0="00000001" w:usb1="0000205B"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oloEaElfK-Leic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5A"/>
    <w:rsid w:val="007545C4"/>
    <w:rsid w:val="007C6C04"/>
    <w:rsid w:val="00DF05E4"/>
    <w:rsid w:val="00E12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295A"/>
    <w:rPr>
      <w:color w:val="808080"/>
    </w:rPr>
  </w:style>
  <w:style w:type="paragraph" w:customStyle="1" w:styleId="637ED174C36A4A388C897EBF52736754">
    <w:name w:val="637ED174C36A4A388C897EBF52736754"/>
    <w:rsid w:val="00E12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3921</Words>
  <Characters>23138</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EON-IT</Company>
  <LinksUpToDate>false</LinksUpToDate>
  <CharactersWithSpaces>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P19373</dc:creator>
  <cp:lastModifiedBy>Smejkal Vladislav</cp:lastModifiedBy>
  <cp:revision>2</cp:revision>
  <dcterms:created xsi:type="dcterms:W3CDTF">2016-11-09T10:36:00Z</dcterms:created>
  <dcterms:modified xsi:type="dcterms:W3CDTF">2016-11-09T10:36:00Z</dcterms:modified>
</cp:coreProperties>
</file>