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5C" w:rsidRDefault="00901BCB">
      <w:pPr>
        <w:spacing w:after="1413" w:line="259" w:lineRule="auto"/>
        <w:ind w:left="10571" w:firstLine="0"/>
        <w:jc w:val="both"/>
      </w:pPr>
      <w:bookmarkStart w:id="0" w:name="_GoBack"/>
      <w:bookmarkEnd w:id="0"/>
      <w:r>
        <w:rPr>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8101619</wp:posOffset>
                </wp:positionV>
                <wp:extent cx="1291612" cy="704585"/>
                <wp:effectExtent l="0" t="0" r="0" b="0"/>
                <wp:wrapTopAndBottom/>
                <wp:docPr id="61866" name="Group 61866"/>
                <wp:cNvGraphicFramePr/>
                <a:graphic xmlns:a="http://schemas.openxmlformats.org/drawingml/2006/main">
                  <a:graphicData uri="http://schemas.microsoft.com/office/word/2010/wordprocessingGroup">
                    <wpg:wgp>
                      <wpg:cNvGrpSpPr/>
                      <wpg:grpSpPr>
                        <a:xfrm>
                          <a:off x="0" y="0"/>
                          <a:ext cx="1291612" cy="704585"/>
                          <a:chOff x="0" y="0"/>
                          <a:chExt cx="1291612" cy="704585"/>
                        </a:xfrm>
                      </wpg:grpSpPr>
                      <wps:wsp>
                        <wps:cNvPr id="6" name="Shape 6"/>
                        <wps:cNvSpPr/>
                        <wps:spPr>
                          <a:xfrm>
                            <a:off x="620420" y="35939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7326" y="99495"/>
                                </a:ln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36041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36041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1" name="Shape 94201"/>
                        <wps:cNvSpPr/>
                        <wps:spPr>
                          <a:xfrm>
                            <a:off x="0" y="24366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94202" name="Shape 94202"/>
                        <wps:cNvSpPr/>
                        <wps:spPr>
                          <a:xfrm>
                            <a:off x="0" y="47412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3" name="Shape 94203"/>
                        <wps:cNvSpPr/>
                        <wps:spPr>
                          <a:xfrm>
                            <a:off x="97480" y="47412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71079" y="13198"/>
                            <a:ext cx="25893" cy="49747"/>
                          </a:xfrm>
                          <a:custGeom>
                            <a:avLst/>
                            <a:gdLst/>
                            <a:ahLst/>
                            <a:cxnLst/>
                            <a:rect l="0" t="0" r="0" b="0"/>
                            <a:pathLst>
                              <a:path w="25893" h="49747">
                                <a:moveTo>
                                  <a:pt x="22339" y="0"/>
                                </a:moveTo>
                                <a:lnTo>
                                  <a:pt x="25893" y="0"/>
                                </a:lnTo>
                                <a:lnTo>
                                  <a:pt x="25893" y="8223"/>
                                </a:lnTo>
                                <a:lnTo>
                                  <a:pt x="25386"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015" y="13198"/>
                            <a:ext cx="47725" cy="49747"/>
                          </a:xfrm>
                          <a:custGeom>
                            <a:avLst/>
                            <a:gdLst/>
                            <a:ahLst/>
                            <a:cxnLst/>
                            <a:rect l="0" t="0" r="0" b="0"/>
                            <a:pathLst>
                              <a:path w="47725" h="49747">
                                <a:moveTo>
                                  <a:pt x="0" y="0"/>
                                </a:moveTo>
                                <a:lnTo>
                                  <a:pt x="8123" y="0"/>
                                </a:lnTo>
                                <a:lnTo>
                                  <a:pt x="40617" y="39595"/>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88868" y="13198"/>
                            <a:ext cx="20308" cy="49747"/>
                          </a:xfrm>
                          <a:custGeom>
                            <a:avLst/>
                            <a:gdLst/>
                            <a:ahLst/>
                            <a:cxnLst/>
                            <a:rect l="0" t="0" r="0" b="0"/>
                            <a:pathLst>
                              <a:path w="20308" h="49747">
                                <a:moveTo>
                                  <a:pt x="0" y="0"/>
                                </a:moveTo>
                                <a:lnTo>
                                  <a:pt x="20308" y="0"/>
                                </a:lnTo>
                                <a:lnTo>
                                  <a:pt x="20308" y="6091"/>
                                </a:lnTo>
                                <a:lnTo>
                                  <a:pt x="6093" y="6091"/>
                                </a:lnTo>
                                <a:lnTo>
                                  <a:pt x="6093" y="23351"/>
                                </a:lnTo>
                                <a:lnTo>
                                  <a:pt x="20308" y="23351"/>
                                </a:lnTo>
                                <a:lnTo>
                                  <a:pt x="20308" y="29442"/>
                                </a:lnTo>
                                <a:lnTo>
                                  <a:pt x="7108" y="2944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972"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48778"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9176" y="13198"/>
                            <a:ext cx="22339" cy="30458"/>
                          </a:xfrm>
                          <a:custGeom>
                            <a:avLst/>
                            <a:gdLst/>
                            <a:ahLst/>
                            <a:cxnLst/>
                            <a:rect l="0" t="0" r="0" b="0"/>
                            <a:pathLst>
                              <a:path w="22339" h="30458">
                                <a:moveTo>
                                  <a:pt x="0" y="0"/>
                                </a:moveTo>
                                <a:lnTo>
                                  <a:pt x="5077" y="0"/>
                                </a:lnTo>
                                <a:cubicBezTo>
                                  <a:pt x="16247" y="0"/>
                                  <a:pt x="22339" y="5076"/>
                                  <a:pt x="22339" y="14213"/>
                                </a:cubicBezTo>
                                <a:cubicBezTo>
                                  <a:pt x="22339" y="24366"/>
                                  <a:pt x="16247" y="30458"/>
                                  <a:pt x="6092" y="29442"/>
                                </a:cubicBezTo>
                                <a:lnTo>
                                  <a:pt x="0" y="29442"/>
                                </a:lnTo>
                                <a:lnTo>
                                  <a:pt x="0" y="23351"/>
                                </a:lnTo>
                                <a:lnTo>
                                  <a:pt x="4062" y="23351"/>
                                </a:lnTo>
                                <a:cubicBezTo>
                                  <a:pt x="12185" y="23351"/>
                                  <a:pt x="14216" y="19290"/>
                                  <a:pt x="14216" y="14213"/>
                                </a:cubicBezTo>
                                <a:cubicBezTo>
                                  <a:pt x="14216" y="10152"/>
                                  <a:pt x="11170" y="6091"/>
                                  <a:pt x="5077" y="6091"/>
                                </a:cubicBez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24934"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7"/>
                                </a:lnTo>
                                <a:lnTo>
                                  <a:pt x="7108" y="28427"/>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74671"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02143" y="14214"/>
                            <a:ext cx="23354" cy="49747"/>
                          </a:xfrm>
                          <a:custGeom>
                            <a:avLst/>
                            <a:gdLst/>
                            <a:ahLst/>
                            <a:cxnLst/>
                            <a:rect l="0" t="0" r="0" b="0"/>
                            <a:pathLst>
                              <a:path w="23354" h="49747">
                                <a:moveTo>
                                  <a:pt x="0" y="0"/>
                                </a:moveTo>
                                <a:lnTo>
                                  <a:pt x="23354" y="0"/>
                                </a:lnTo>
                                <a:lnTo>
                                  <a:pt x="23354" y="5076"/>
                                </a:lnTo>
                                <a:lnTo>
                                  <a:pt x="8123" y="5076"/>
                                </a:lnTo>
                                <a:lnTo>
                                  <a:pt x="8123" y="21320"/>
                                </a:lnTo>
                                <a:lnTo>
                                  <a:pt x="23354" y="21320"/>
                                </a:lnTo>
                                <a:lnTo>
                                  <a:pt x="23354" y="28427"/>
                                </a:lnTo>
                                <a:lnTo>
                                  <a:pt x="7108" y="28427"/>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48288" y="14214"/>
                            <a:ext cx="23355" cy="49747"/>
                          </a:xfrm>
                          <a:custGeom>
                            <a:avLst/>
                            <a:gdLst/>
                            <a:ahLst/>
                            <a:cxnLst/>
                            <a:rect l="0" t="0" r="0" b="0"/>
                            <a:pathLst>
                              <a:path w="23355" h="49747">
                                <a:moveTo>
                                  <a:pt x="0" y="0"/>
                                </a:moveTo>
                                <a:lnTo>
                                  <a:pt x="8123" y="0"/>
                                </a:lnTo>
                                <a:cubicBezTo>
                                  <a:pt x="17262" y="0"/>
                                  <a:pt x="21324" y="7107"/>
                                  <a:pt x="21324" y="13198"/>
                                </a:cubicBezTo>
                                <a:cubicBezTo>
                                  <a:pt x="21324" y="19290"/>
                                  <a:pt x="18277" y="23351"/>
                                  <a:pt x="13200" y="25381"/>
                                </a:cubicBezTo>
                                <a:cubicBezTo>
                                  <a:pt x="17262" y="25381"/>
                                  <a:pt x="19293" y="29442"/>
                                  <a:pt x="21324" y="36550"/>
                                </a:cubicBezTo>
                                <a:cubicBezTo>
                                  <a:pt x="21324" y="45686"/>
                                  <a:pt x="21324" y="47717"/>
                                  <a:pt x="23355" y="49747"/>
                                </a:cubicBezTo>
                                <a:lnTo>
                                  <a:pt x="15231" y="49747"/>
                                </a:lnTo>
                                <a:cubicBezTo>
                                  <a:pt x="13200" y="48733"/>
                                  <a:pt x="13200" y="46703"/>
                                  <a:pt x="13200" y="40610"/>
                                </a:cubicBezTo>
                                <a:cubicBezTo>
                                  <a:pt x="12185" y="31472"/>
                                  <a:pt x="9139" y="28427"/>
                                  <a:pt x="3046" y="28427"/>
                                </a:cubicBezTo>
                                <a:lnTo>
                                  <a:pt x="0" y="28427"/>
                                </a:lnTo>
                                <a:lnTo>
                                  <a:pt x="0" y="21320"/>
                                </a:lnTo>
                                <a:lnTo>
                                  <a:pt x="5077" y="21320"/>
                                </a:lnTo>
                                <a:cubicBezTo>
                                  <a:pt x="12185" y="21320"/>
                                  <a:pt x="13200" y="17260"/>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34110" y="13198"/>
                            <a:ext cx="41632" cy="49747"/>
                          </a:xfrm>
                          <a:custGeom>
                            <a:avLst/>
                            <a:gdLst/>
                            <a:ahLst/>
                            <a:cxnLst/>
                            <a:rect l="0" t="0" r="0" b="0"/>
                            <a:pathLst>
                              <a:path w="41632" h="49747">
                                <a:moveTo>
                                  <a:pt x="0" y="0"/>
                                </a:moveTo>
                                <a:lnTo>
                                  <a:pt x="40617" y="0"/>
                                </a:lnTo>
                                <a:lnTo>
                                  <a:pt x="40617" y="6091"/>
                                </a:lnTo>
                                <a:lnTo>
                                  <a:pt x="8124" y="6091"/>
                                </a:lnTo>
                                <a:lnTo>
                                  <a:pt x="8124" y="21320"/>
                                </a:lnTo>
                                <a:lnTo>
                                  <a:pt x="39601" y="21320"/>
                                </a:lnTo>
                                <a:lnTo>
                                  <a:pt x="39601" y="27412"/>
                                </a:lnTo>
                                <a:lnTo>
                                  <a:pt x="8124" y="27412"/>
                                </a:lnTo>
                                <a:lnTo>
                                  <a:pt x="8124" y="43655"/>
                                </a:lnTo>
                                <a:lnTo>
                                  <a:pt x="41632" y="43655"/>
                                </a:lnTo>
                                <a:lnTo>
                                  <a:pt x="41632" y="49747"/>
                                </a:lnTo>
                                <a:lnTo>
                                  <a:pt x="1016"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59984" y="13198"/>
                            <a:ext cx="47725" cy="49747"/>
                          </a:xfrm>
                          <a:custGeom>
                            <a:avLst/>
                            <a:gdLst/>
                            <a:ahLst/>
                            <a:cxnLst/>
                            <a:rect l="0" t="0" r="0" b="0"/>
                            <a:pathLst>
                              <a:path w="47725" h="49747">
                                <a:moveTo>
                                  <a:pt x="0" y="0"/>
                                </a:moveTo>
                                <a:lnTo>
                                  <a:pt x="8124" y="0"/>
                                </a:lnTo>
                                <a:lnTo>
                                  <a:pt x="40617" y="39595"/>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89920"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25497" y="14214"/>
                            <a:ext cx="23355" cy="49747"/>
                          </a:xfrm>
                          <a:custGeom>
                            <a:avLst/>
                            <a:gdLst/>
                            <a:ahLst/>
                            <a:cxnLst/>
                            <a:rect l="0" t="0" r="0" b="0"/>
                            <a:pathLst>
                              <a:path w="23355" h="49747">
                                <a:moveTo>
                                  <a:pt x="0" y="0"/>
                                </a:moveTo>
                                <a:lnTo>
                                  <a:pt x="8124" y="0"/>
                                </a:lnTo>
                                <a:cubicBezTo>
                                  <a:pt x="17262" y="0"/>
                                  <a:pt x="21324" y="7107"/>
                                  <a:pt x="21324" y="13198"/>
                                </a:cubicBezTo>
                                <a:cubicBezTo>
                                  <a:pt x="21324" y="19290"/>
                                  <a:pt x="18278" y="23351"/>
                                  <a:pt x="13201" y="25381"/>
                                </a:cubicBezTo>
                                <a:cubicBezTo>
                                  <a:pt x="17262" y="25381"/>
                                  <a:pt x="20308" y="29442"/>
                                  <a:pt x="21324" y="36550"/>
                                </a:cubicBezTo>
                                <a:cubicBezTo>
                                  <a:pt x="21324" y="45686"/>
                                  <a:pt x="21324" y="47717"/>
                                  <a:pt x="23355" y="49747"/>
                                </a:cubicBezTo>
                                <a:lnTo>
                                  <a:pt x="15231" y="49747"/>
                                </a:lnTo>
                                <a:cubicBezTo>
                                  <a:pt x="13201" y="48733"/>
                                  <a:pt x="13201" y="46703"/>
                                  <a:pt x="13201" y="40610"/>
                                </a:cubicBezTo>
                                <a:cubicBezTo>
                                  <a:pt x="12185" y="31472"/>
                                  <a:pt x="9139" y="28427"/>
                                  <a:pt x="3046" y="28427"/>
                                </a:cubicBezTo>
                                <a:lnTo>
                                  <a:pt x="0" y="28427"/>
                                </a:lnTo>
                                <a:lnTo>
                                  <a:pt x="0" y="21320"/>
                                </a:lnTo>
                                <a:lnTo>
                                  <a:pt x="5077" y="21320"/>
                                </a:lnTo>
                                <a:cubicBezTo>
                                  <a:pt x="12185" y="21320"/>
                                  <a:pt x="14216" y="17260"/>
                                  <a:pt x="15231" y="13198"/>
                                </a:cubicBezTo>
                                <a:cubicBezTo>
                                  <a:pt x="15231" y="8121"/>
                                  <a:pt x="12185" y="5076"/>
                                  <a:pt x="6093"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07295"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942308"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4" name="Shape 94204"/>
                        <wps:cNvSpPr/>
                        <wps:spPr>
                          <a:xfrm>
                            <a:off x="869198"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95072" y="13198"/>
                            <a:ext cx="51786" cy="49747"/>
                          </a:xfrm>
                          <a:custGeom>
                            <a:avLst/>
                            <a:gdLst/>
                            <a:ahLst/>
                            <a:cxnLst/>
                            <a:rect l="0" t="0" r="0" b="0"/>
                            <a:pathLst>
                              <a:path w="51786" h="49747">
                                <a:moveTo>
                                  <a:pt x="0" y="0"/>
                                </a:moveTo>
                                <a:lnTo>
                                  <a:pt x="8123" y="0"/>
                                </a:lnTo>
                                <a:lnTo>
                                  <a:pt x="26401" y="42640"/>
                                </a:lnTo>
                                <a:lnTo>
                                  <a:pt x="43663" y="0"/>
                                </a:lnTo>
                                <a:lnTo>
                                  <a:pt x="51786" y="0"/>
                                </a:lnTo>
                                <a:lnTo>
                                  <a:pt x="29447" y="49747"/>
                                </a:lnTo>
                                <a:lnTo>
                                  <a:pt x="22339"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32116"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668145" y="12184"/>
                            <a:ext cx="44678" cy="51777"/>
                          </a:xfrm>
                          <a:custGeom>
                            <a:avLst/>
                            <a:gdLst/>
                            <a:ahLst/>
                            <a:cxnLst/>
                            <a:rect l="0" t="0" r="0" b="0"/>
                            <a:pathLst>
                              <a:path w="44678" h="51777">
                                <a:moveTo>
                                  <a:pt x="21324" y="0"/>
                                </a:moveTo>
                                <a:cubicBezTo>
                                  <a:pt x="31478" y="0"/>
                                  <a:pt x="41632" y="3045"/>
                                  <a:pt x="42648" y="15229"/>
                                </a:cubicBezTo>
                                <a:lnTo>
                                  <a:pt x="35539" y="15229"/>
                                </a:lnTo>
                                <a:cubicBezTo>
                                  <a:pt x="34524" y="11167"/>
                                  <a:pt x="32493" y="6091"/>
                                  <a:pt x="20308" y="6091"/>
                                </a:cubicBezTo>
                                <a:cubicBezTo>
                                  <a:pt x="15231" y="6091"/>
                                  <a:pt x="9139" y="8121"/>
                                  <a:pt x="9139" y="14214"/>
                                </a:cubicBezTo>
                                <a:cubicBezTo>
                                  <a:pt x="9139" y="17259"/>
                                  <a:pt x="11170" y="20305"/>
                                  <a:pt x="17262" y="20305"/>
                                </a:cubicBezTo>
                                <a:lnTo>
                                  <a:pt x="29447" y="22336"/>
                                </a:lnTo>
                                <a:cubicBezTo>
                                  <a:pt x="33509" y="23351"/>
                                  <a:pt x="44678" y="25381"/>
                                  <a:pt x="44678" y="35534"/>
                                </a:cubicBezTo>
                                <a:cubicBezTo>
                                  <a:pt x="44678" y="47716"/>
                                  <a:pt x="33509" y="51777"/>
                                  <a:pt x="23355" y="51777"/>
                                </a:cubicBezTo>
                                <a:cubicBezTo>
                                  <a:pt x="12185" y="51777"/>
                                  <a:pt x="0" y="48733"/>
                                  <a:pt x="0" y="34519"/>
                                </a:cubicBezTo>
                                <a:lnTo>
                                  <a:pt x="7108" y="34519"/>
                                </a:lnTo>
                                <a:cubicBezTo>
                                  <a:pt x="7108" y="43655"/>
                                  <a:pt x="16246" y="45686"/>
                                  <a:pt x="23355" y="45686"/>
                                </a:cubicBezTo>
                                <a:cubicBezTo>
                                  <a:pt x="30462" y="45686"/>
                                  <a:pt x="36555" y="42640"/>
                                  <a:pt x="36555" y="37564"/>
                                </a:cubicBezTo>
                                <a:cubicBezTo>
                                  <a:pt x="36555" y="33503"/>
                                  <a:pt x="33509" y="31472"/>
                                  <a:pt x="27416" y="30457"/>
                                </a:cubicBezTo>
                                <a:lnTo>
                                  <a:pt x="16246" y="28426"/>
                                </a:lnTo>
                                <a:cubicBezTo>
                                  <a:pt x="10154" y="27412"/>
                                  <a:pt x="1015" y="25381"/>
                                  <a:pt x="1015" y="15229"/>
                                </a:cubicBezTo>
                                <a:cubicBezTo>
                                  <a:pt x="1015" y="6091"/>
                                  <a:pt x="8123" y="0"/>
                                  <a:pt x="21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28618" y="2538"/>
                            <a:ext cx="4569" cy="7614"/>
                          </a:xfrm>
                          <a:custGeom>
                            <a:avLst/>
                            <a:gdLst/>
                            <a:ahLst/>
                            <a:cxnLst/>
                            <a:rect l="0" t="0" r="0" b="0"/>
                            <a:pathLst>
                              <a:path w="4569" h="7614">
                                <a:moveTo>
                                  <a:pt x="4569" y="0"/>
                                </a:moveTo>
                                <a:lnTo>
                                  <a:pt x="4569" y="7614"/>
                                </a:lnTo>
                                <a:lnTo>
                                  <a:pt x="0" y="7614"/>
                                </a:lnTo>
                                <a:lnTo>
                                  <a:pt x="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68182" y="0"/>
                            <a:ext cx="15231" cy="10152"/>
                          </a:xfrm>
                          <a:custGeom>
                            <a:avLst/>
                            <a:gdLst/>
                            <a:ahLst/>
                            <a:cxnLst/>
                            <a:rect l="0" t="0" r="0" b="0"/>
                            <a:pathLst>
                              <a:path w="15231" h="10152">
                                <a:moveTo>
                                  <a:pt x="6093" y="0"/>
                                </a:moveTo>
                                <a:lnTo>
                                  <a:pt x="15231" y="0"/>
                                </a:lnTo>
                                <a:lnTo>
                                  <a:pt x="6093" y="10152"/>
                                </a:lnTo>
                                <a:lnTo>
                                  <a:pt x="0" y="10152"/>
                                </a:lnTo>
                                <a:lnTo>
                                  <a:pt x="60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5" name="Shape 94205"/>
                        <wps:cNvSpPr/>
                        <wps:spPr>
                          <a:xfrm>
                            <a:off x="1277396"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206316"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43361" y="13198"/>
                            <a:ext cx="41632" cy="49747"/>
                          </a:xfrm>
                          <a:custGeom>
                            <a:avLst/>
                            <a:gdLst/>
                            <a:ahLst/>
                            <a:cxnLst/>
                            <a:rect l="0" t="0" r="0" b="0"/>
                            <a:pathLst>
                              <a:path w="41632" h="49747">
                                <a:moveTo>
                                  <a:pt x="0" y="0"/>
                                </a:moveTo>
                                <a:lnTo>
                                  <a:pt x="40617" y="0"/>
                                </a:lnTo>
                                <a:lnTo>
                                  <a:pt x="40617" y="6091"/>
                                </a:lnTo>
                                <a:lnTo>
                                  <a:pt x="8123" y="6091"/>
                                </a:lnTo>
                                <a:lnTo>
                                  <a:pt x="8123" y="21320"/>
                                </a:lnTo>
                                <a:lnTo>
                                  <a:pt x="39601" y="21320"/>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83451" y="13198"/>
                            <a:ext cx="37570" cy="49747"/>
                          </a:xfrm>
                          <a:custGeom>
                            <a:avLst/>
                            <a:gdLst/>
                            <a:ahLst/>
                            <a:cxnLst/>
                            <a:rect l="0" t="0" r="0" b="0"/>
                            <a:pathLst>
                              <a:path w="37570" h="49747">
                                <a:moveTo>
                                  <a:pt x="0" y="0"/>
                                </a:moveTo>
                                <a:lnTo>
                                  <a:pt x="7108" y="0"/>
                                </a:lnTo>
                                <a:lnTo>
                                  <a:pt x="7108" y="43655"/>
                                </a:lnTo>
                                <a:lnTo>
                                  <a:pt x="37570" y="43655"/>
                                </a:lnTo>
                                <a:lnTo>
                                  <a:pt x="37570"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033188"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7"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276380" y="0"/>
                            <a:ext cx="15231" cy="10152"/>
                          </a:xfrm>
                          <a:custGeom>
                            <a:avLst/>
                            <a:gdLst/>
                            <a:ahLst/>
                            <a:cxnLst/>
                            <a:rect l="0" t="0" r="0" b="0"/>
                            <a:pathLst>
                              <a:path w="15231" h="10152">
                                <a:moveTo>
                                  <a:pt x="6092" y="0"/>
                                </a:moveTo>
                                <a:lnTo>
                                  <a:pt x="15231" y="0"/>
                                </a:lnTo>
                                <a:lnTo>
                                  <a:pt x="6092" y="10152"/>
                                </a:lnTo>
                                <a:lnTo>
                                  <a:pt x="0" y="10152"/>
                                </a:lnTo>
                                <a:lnTo>
                                  <a:pt x="6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216470" y="0"/>
                            <a:ext cx="26401" cy="10152"/>
                          </a:xfrm>
                          <a:custGeom>
                            <a:avLst/>
                            <a:gdLst/>
                            <a:ahLst/>
                            <a:cxnLst/>
                            <a:rect l="0" t="0" r="0" b="0"/>
                            <a:pathLst>
                              <a:path w="26401" h="10152">
                                <a:moveTo>
                                  <a:pt x="0" y="0"/>
                                </a:moveTo>
                                <a:lnTo>
                                  <a:pt x="7108" y="0"/>
                                </a:lnTo>
                                <a:lnTo>
                                  <a:pt x="13201" y="6091"/>
                                </a:lnTo>
                                <a:lnTo>
                                  <a:pt x="19293" y="0"/>
                                </a:lnTo>
                                <a:lnTo>
                                  <a:pt x="26401" y="0"/>
                                </a:lnTo>
                                <a:lnTo>
                                  <a:pt x="17262" y="10152"/>
                                </a:lnTo>
                                <a:lnTo>
                                  <a:pt x="9139" y="10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3188" y="0"/>
                            <a:ext cx="10662" cy="10152"/>
                          </a:xfrm>
                          <a:custGeom>
                            <a:avLst/>
                            <a:gdLst/>
                            <a:ahLst/>
                            <a:cxnLst/>
                            <a:rect l="0" t="0" r="0" b="0"/>
                            <a:pathLst>
                              <a:path w="10662" h="10152">
                                <a:moveTo>
                                  <a:pt x="1523" y="0"/>
                                </a:moveTo>
                                <a:lnTo>
                                  <a:pt x="10662" y="0"/>
                                </a:lnTo>
                                <a:lnTo>
                                  <a:pt x="1523" y="10152"/>
                                </a:lnTo>
                                <a:lnTo>
                                  <a:pt x="0" y="10152"/>
                                </a:lnTo>
                                <a:lnTo>
                                  <a:pt x="0" y="2538"/>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D1CC7E" id="Group 61866" o:spid="_x0000_s1026" style="position:absolute;margin-left:93.25pt;margin-top:637.9pt;width:101.7pt;height:55.5pt;z-index:251658240;mso-position-horizontal-relative:page;mso-position-vertical-relative:page" coordsize="12916,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">
                <v:shape id="Shape 6" o:spid="_x0000_s1027" style="position:absolute;left:6204;top:3593;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73098l88342,99495,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3604;width:1589;height:2294;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3604;width:1417;height:2294;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94201" o:spid="_x0000_s1030" style="position:absolute;top:2436;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sJMgA&#10;AADeAAAADwAAAGRycy9kb3ducmV2LnhtbESPQWvCQBSE74L/YXlCb7pRJLXRVdRSCEWR2hZ6fGSf&#10;STD7Ns1uk/Tfd4WCx2FmvmFWm95UoqXGlZYVTCcRCOLM6pJzBR/vL+MFCOeRNVaWScEvOdish4MV&#10;Jtp2/Ebt2eciQNglqKDwvk6kdFlBBt3E1sTBu9jGoA+yyaVusAtwU8lZFMXSYMlhocCa9gVl1/OP&#10;UXB87bCtH9P5Kf763D0vrodv3DqlHkb9dgnCU+/v4f92qhU8zWfRFG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uuwkyAAAAN4AAAAPAAAAAAAAAAAAAAAAAJgCAABk&#10;cnMvZG93bnJldi54bWxQSwUGAAAAAAQABAD1AAAAjQMAAAAA&#10;" path="m,l461000,r,234524l,234524,,e" fillcolor="#c03" stroked="f" strokeweight="0">
                  <v:stroke miterlimit="83231f" joinstyle="miter"/>
                  <v:path arrowok="t" textboxrect="0,0,461000,234524"/>
                </v:shape>
                <v:shape id="Shape 94202" o:spid="_x0000_s1031" style="position:absolute;top:4741;width:4610;height:2304;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c0cYA&#10;AADeAAAADwAAAGRycy9kb3ducmV2LnhtbESPQWsCMRSE70L/Q3iF3jQxlGJXo6jQ4qUHt6V4fGye&#10;m8XNy7LJ6vbfN4WCx2FmvmFWm9G34kp9bAIbmM8UCOIq2IZrA1+fb9MFiJiQLbaBycAPRdisHyYr&#10;LGy48ZGuZapFhnAs0IBLqSukjJUjj3EWOuLsnUPvMWXZ19L2eMtw30qt1Iv02HBecNjR3lF1KQdv&#10;wO94cVHl/lDpQX+o0/C+c9tvY54ex+0SRKIx3cP/7YM18PqslYa/O/k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oc0cYAAADeAAAADwAAAAAAAAAAAAAAAACYAgAAZHJz&#10;L2Rvd25yZXYueG1sUEsFBgAAAAAEAAQA9QAAAIsDAAAAAA==&#10;" path="m,l461000,r,230463l,230463,,e" fillcolor="black" stroked="f" strokeweight="0">
                  <v:stroke miterlimit="83231f" joinstyle="miter"/>
                  <v:path arrowok="t" textboxrect="0,0,461000,230463"/>
                </v:shape>
                <v:shape id="Shape 94203" o:spid="_x0000_s1032" style="position:absolute;left:974;top:4741;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k8MgA&#10;AADeAAAADwAAAGRycy9kb3ducmV2LnhtbESPT2vCQBTE70K/w/IKvZmNVluNrtIWBU+C2h68PbMv&#10;f2r2bciuMfbTu4VCj8PM/IaZLztTiZYaV1pWMIhiEMSp1SXnCj4P6/4EhPPIGivLpOBGDpaLh94c&#10;E22vvKN273MRIOwSVFB4XydSurQggy6yNXHwMtsY9EE2udQNXgPcVHIYxy/SYMlhocCaPgpKz/uL&#10;UfC+/nk98fe23O7GB86+8vOxzVZKPT12bzMQnjr/H/5rb7SC6WgYP8PvnXAF5O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pOTwyAAAAN4AAAAPAAAAAAAAAAAAAAAAAJgCAABk&#10;cnMvZG93bnJldi54bWxQSwUGAAAAAAQABAD1AAAAjQMAAAAA&#10;" path="m,l264009,r,22336l,22336,,e" stroked="f" strokeweight="0">
                  <v:stroke miterlimit="83231f" joinstyle="miter"/>
                  <v:path arrowok="t" textboxrect="0,0,264009,22336"/>
                </v:shape>
                <v:shape id="Shape 12" o:spid="_x0000_s1033" style="position:absolute;left:710;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iv8QA&#10;AADbAAAADwAAAGRycy9kb3ducmV2LnhtbESPQWvCQBCF74L/YRnBm24MtkjqKhJQBHvRVmhv0+yY&#10;BLOzIbua6K93C4K3Gd773ryZLztTiSs1rrSsYDKOQBBnVpecK/j+Wo9mIJxH1lhZJgU3crBc9Htz&#10;TLRteU/Xg89FCGGXoILC+zqR0mUFGXRjWxMH7WQbgz6sTS51g20IN5WMo+hdGiw5XCiwprSg7Hy4&#10;mFDj7zO1m/jtt92tnN5P7j/5MZ0qNRx0qw8Qnjr/Mj/prQ5cDP+/hA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4r/EAAAA2wAAAA8AAAAAAAAAAAAAAAAAmAIAAGRycy9k&#10;b3ducmV2LnhtbFBLBQYAAAAABAAEAPUAAACJAwAAAAA=&#10;" path="m22339,r3554,l25893,8223,25386,7107,16247,29442r9646,l25893,35533r-11677,l8123,49747,,49747,22339,xe" fillcolor="black" stroked="f" strokeweight="0">
                  <v:stroke miterlimit="83231f" joinstyle="miter"/>
                  <v:path arrowok="t" textboxrect="0,0,25893,49747"/>
                </v:shape>
                <v:shape id="Shape 13" o:spid="_x0000_s1034" style="position:absolute;left:10;top:131;width:477;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zdsAA&#10;AADbAAAADwAAAGRycy9kb3ducmV2LnhtbERPS2rDMBDdF3IHMYHuGjltKMGxEkKwqRfdNO0BBmts&#10;mVgjIymxe/sqEOhuHu87xWG2g7iRD71jBetVBoK4cbrnTsHPd/WyBREissbBMSn4pQCH/eKpwFy7&#10;ib/odo6dSCEcclRgYhxzKUNjyGJYuZE4ca3zFmOCvpPa45TC7SBfs+xdWuw5NRgc6WSouZyvVsGm&#10;/sRN6Y92vpSyrNqPylyxUup5OR93ICLN8V/8cNc6zX+D+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nzdsAAAADbAAAADwAAAAAAAAAAAAAAAACYAgAAZHJzL2Rvd25y&#10;ZXYueG1sUEsFBgAAAAAEAAQA9QAAAIUDAAAAAA==&#10;" path="m,l8123,,40617,39595,40617,r7108,l47725,49747r-9139,l7108,10152r,39595l,49747,,xe" fillcolor="black" stroked="f" strokeweight="0">
                  <v:stroke miterlimit="83231f" joinstyle="miter"/>
                  <v:path arrowok="t" textboxrect="0,0,47725,49747"/>
                </v:shape>
                <v:shape id="Shape 14" o:spid="_x0000_s1035" style="position:absolute;left:1888;top:131;width:203;height:498;visibility:visible;mso-wrap-style:square;v-text-anchor:top" coordsize="20308,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bTMIA&#10;AADbAAAADwAAAGRycy9kb3ducmV2LnhtbERPS4vCMBC+C/6HMMJeRFOXXZVqFPGxeBDFB56HZmyL&#10;zaQ02Vr//UZY8DYf33Om88YUoqbK5ZYVDPoRCOLE6pxTBZfzpjcG4TyyxsIyKXiSg/ms3ZpirO2D&#10;j1SffCpCCLsYFWTel7GULsnIoOvbkjhwN1sZ9AFWqdQVPkK4KeRnFA2lwZxDQ4YlLTNK7qdfo6D7&#10;s+vSut645/X+vW7sYbUf0Vmpj06zmIDw1Pi3+N+91WH+F7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1tMwgAAANsAAAAPAAAAAAAAAAAAAAAAAJgCAABkcnMvZG93&#10;bnJldi54bWxQSwUGAAAAAAQABAD1AAAAhwMAAAAA&#10;" path="m,l20308,r,6091l6093,6091r,17260l20308,23351r,6091l7108,29442r,20305l,49747,,xe" fillcolor="black" stroked="f" strokeweight="0">
                  <v:stroke miterlimit="83231f" joinstyle="miter"/>
                  <v:path arrowok="t" textboxrect="0,0,20308,49747"/>
                </v:shape>
                <v:shape id="Shape 15" o:spid="_x0000_s1036" style="position:absolute;left:969;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b8cYA&#10;AADbAAAADwAAAGRycy9kb3ducmV2LnhtbESPQWvCQBCF70L/wzKFXqRuWtG2qauUoEXBi9FCj0N2&#10;mkSzszG7auqvdwXB2wzvzfvejCatqcSRGldaVvDSi0AQZ1aXnCvYrGfP7yCcR9ZYWSYF/+RgMn7o&#10;jDDW9sQrOqY+FyGEXYwKCu/rWEqXFWTQ9WxNHLQ/2xj0YW1yqRs8hXBTydcoGkqDJQdCgTUlBWW7&#10;9GACd9Hf7+3vFj+mg7fzd5cTufxJlHp6bL8+QXhq/d18u57rUH8A11/CAH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4b8cYAAADbAAAADwAAAAAAAAAAAAAAAACYAgAAZHJz&#10;L2Rvd25yZXYueG1sUEsFBgAAAAAEAAQA9QAAAIsDAAAAAA==&#10;" path="m,l4569,,26909,49747r-8124,l12693,35533,,35533,,29442r9646,l,8223,,xe" fillcolor="black" stroked="f" strokeweight="0">
                  <v:stroke miterlimit="83231f" joinstyle="miter"/>
                  <v:path arrowok="t" textboxrect="0,0,26909,49747"/>
                </v:shape>
                <v:shape id="Shape 16" o:spid="_x0000_s1037" style="position:absolute;left:2487;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vMQA&#10;AADbAAAADwAAAGRycy9kb3ducmV2LnhtbESPT4vCMBDF7wt+hzCCN00VV6QaRQougl78B3obm7Et&#10;NpPSZG3dT79ZEPY2w3u/N2/my9aU4km1KywrGA4iEMSp1QVnCk7HdX8KwnlkjaVlUvAiB8tF52OO&#10;sbYN7+l58JkIIexiVJB7X8VSujQng25gK+Kg3W1t0Ie1zqSusQnhppSjKJpIgwWHCzlWlOSUPg7f&#10;JtS47RL7Nfq8NtuV0/vhzyU7J2Olet12NQPhqfX/5je90YGbwN8vY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LzEAAAA2wAAAA8AAAAAAAAAAAAAAAAAmAIAAGRycy9k&#10;b3ducmV2LnhtbFBLBQYAAAAABAAEAPUAAACJAwAAAAA=&#10;" path="m22339,r3554,l25893,8224,25385,7107,16247,29442r9646,l25893,35533r-11677,l8123,49747,,49747,22339,xe" fillcolor="black" stroked="f" strokeweight="0">
                  <v:stroke miterlimit="83231f" joinstyle="miter"/>
                  <v:path arrowok="t" textboxrect="0,0,25893,49747"/>
                </v:shape>
                <v:shape id="Shape 17" o:spid="_x0000_s1038" style="position:absolute;left:2091;top:131;width:224;height:305;visibility:visible;mso-wrap-style:square;v-text-anchor:top" coordsize="22339,3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wp8QA&#10;AADbAAAADwAAAGRycy9kb3ducmV2LnhtbERPTWvCQBC9C/0PyxR6kbrRg0qaVUpBEFuoTRTS25Cd&#10;JqHZ2bC71fjvu4LgbR7vc7L1YDpxIudbywqmkwQEcWV1y7WCQ7F5XoLwAVljZ5kUXMjDevUwyjDV&#10;9sxfdMpDLWII+xQVNCH0qZS+asign9ieOHI/1hkMEbpaaofnGG46OUuSuTTYcmxosKe3hqrf/M8o&#10;+FzuTLF7Pxy/8w/jNsd9OZ62pVJPj8PrC4hAQ7iLb+6tjvMXcP0lH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3cKfEAAAA2wAAAA8AAAAAAAAAAAAAAAAAmAIAAGRycy9k&#10;b3ducmV2LnhtbFBLBQYAAAAABAAEAPUAAACJAwAAAAA=&#10;" path="m,l5077,c16247,,22339,5076,22339,14213v,10153,-6092,16245,-16247,15229l,29442,,23351r4062,c12185,23351,14216,19290,14216,14213v,-4061,-3046,-8122,-9139,-8122l,6091,,xe" fillcolor="black" stroked="f" strokeweight="0">
                  <v:stroke miterlimit="83231f" joinstyle="miter"/>
                  <v:path arrowok="t" textboxrect="0,0,22339,30458"/>
                </v:shape>
                <v:shape id="Shape 18" o:spid="_x0000_s1039" style="position:absolute;left:3249;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lyMIA&#10;AADbAAAADwAAAGRycy9kb3ducmV2LnhtbESPQW/CMAyF75P4D5En7TaS7jChjoDQEGNwg213qzFt&#10;oHGqJoOyXz8fkLjZes/vfZ7Oh9CqM/XJR7ZQjA0o4io6z7WF76/V8wRUysgO28hk4UoJ5rPRwxRL&#10;Fy+8o/M+10pCOJVoocm5K7VOVUMB0zh2xKIdYh8wy9rX2vV4kfDQ6hdjXnVAz9LQYEfvDVWn/W+w&#10;YPTPHy/9mgv62PjtWi8LMzla+/Q4LN5AZRry3Xy7/nSCL7Dyiwy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XIwgAAANsAAAAPAAAAAAAAAAAAAAAAAJgCAABkcnMvZG93&#10;bnJldi54bWxQSwUGAAAAAAQABAD1AAAAhwMAAAAA&#10;" path="m,l23355,r,5076l8123,5076r,16244l23355,21320r,7107l7108,28427r,21320l,49747,,xe" fillcolor="black" stroked="f" strokeweight="0">
                  <v:stroke miterlimit="83231f" joinstyle="miter"/>
                  <v:path arrowok="t" textboxrect="0,0,23355,49747"/>
                </v:shape>
                <v:shape id="Shape 19" o:spid="_x0000_s1040" style="position:absolute;left:2746;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9MYA&#10;AADbAAAADwAAAGRycy9kb3ducmV2LnhtbESPQWvCQBCF74L/YZlCL1I3VrQ1dZUSaqngxWihxyE7&#10;TaLZ2ZhdNfXXdwXB2wzvzfveTOetqcSJGldaVjDoRyCIM6tLzhVsN4unVxDOI2usLJOCP3Iwn3U7&#10;U4y1PfOaTqnPRQhhF6OCwvs6ltJlBRl0fVsTB+3XNgZ9WJtc6gbPIdxU8jmKxtJgyYFQYE1JQdk+&#10;PZrAXQ4PB/uzw8nH6OXy2eNErr4TpR4f2vc3EJ5afzffrr90qD+B6y9hAD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R9MYAAADbAAAADwAAAAAAAAAAAAAAAACYAgAAZHJz&#10;L2Rvd25yZXYueG1sUEsFBgAAAAAEAAQA9QAAAIsDAAAAAA==&#10;" path="m,l4569,,26909,49747r-8124,l12693,35533,,35533,,29442r9646,l,8224,,xe" fillcolor="black" stroked="f" strokeweight="0">
                  <v:stroke miterlimit="83231f" joinstyle="miter"/>
                  <v:path arrowok="t" textboxrect="0,0,26909,49747"/>
                </v:shape>
                <v:shape id="Shape 20" o:spid="_x0000_s1041" style="position:absolute;left:6021;top:142;width:233;height:497;visibility:visible;mso-wrap-style:square;v-text-anchor:top" coordsize="2335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aUMIA&#10;AADbAAAADwAAAGRycy9kb3ducmV2LnhtbERPXWvCMBR9F/wP4Qp7kZmuyJBqFNENhiDDOgTfLs1d&#10;09nclCaz9d+bB8HHw/lerHpbiyu1vnKs4G2SgCAunK64VPBz/HydgfABWWPtmBTcyMNqORwsMNOu&#10;4wNd81CKGMI+QwUmhCaT0heGLPqJa4gj9+taiyHCtpS6xS6G21qmSfIuLVYcGww2tDFUXPJ/q6Ar&#10;dpst279uvJdnsz6P04/v6Umpl1G/noMI1Ien+OH+0grS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ZpQwgAAANsAAAAPAAAAAAAAAAAAAAAAAJgCAABkcnMvZG93&#10;bnJldi54bWxQSwUGAAAAAAQABAD1AAAAhwMAAAAA&#10;" path="m,l23354,r,5076l8123,5076r,16244l23354,21320r,7107l7108,28427r,21320l,49747,,xe" fillcolor="black" stroked="f" strokeweight="0">
                  <v:stroke miterlimit="83231f" joinstyle="miter"/>
                  <v:path arrowok="t" textboxrect="0,0,23354,49747"/>
                </v:shape>
                <v:shape id="Shape 21" o:spid="_x0000_s1042" style="position:absolute;left:3482;top:142;width:234;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LCsIA&#10;AADbAAAADwAAAGRycy9kb3ducmV2LnhtbESPQWsCMRSE7wX/Q3hCbzWrBymrUVRUPFVqi+fH5rlZ&#10;3LwsSdxN++ubQqHHYWa+YZbrZFvRkw+NYwXTSQGCuHK64VrB58fh5RVEiMgaW8ek4IsCrFejpyWW&#10;2g38Tv0l1iJDOJSowMTYlVKGypDFMHEdcfZuzluMWfpaao9DhttWzopiLi02nBcMdrQzVN0vD6vg&#10;nLbJvH3fz7449l017PsrOqnU8zhtFiAipfgf/muftILZFH6/5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0sKwgAAANsAAAAPAAAAAAAAAAAAAAAAAJgCAABkcnMvZG93&#10;bnJldi54bWxQSwUGAAAAAAQABAD1AAAAhwMAAAAA&#10;" path="m,l8123,v9139,,13201,7107,13201,13198c21324,19290,18277,23351,13200,25381v4062,,6093,4061,8124,11169c21324,45686,21324,47717,23355,49747r-8124,c13200,48733,13200,46703,13200,40610,12185,31472,9139,28427,3046,28427l,28427,,21320r5077,c12185,21320,13200,17260,15231,13198v,-5077,-3046,-8122,-9139,-8122l,5076,,xe" fillcolor="black" stroked="f" strokeweight="0">
                  <v:stroke miterlimit="83231f" joinstyle="miter"/>
                  <v:path arrowok="t" textboxrect="0,0,23355,49747"/>
                </v:shape>
                <v:shape id="Shape 22" o:spid="_x0000_s1043" style="position:absolute;left:5341;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l4sQA&#10;AADbAAAADwAAAGRycy9kb3ducmV2LnhtbESPQWsCMRSE7wX/Q3iCt5p1wVJWo8iiUPBgawt6fG6e&#10;m8XkZdmk6/rvm0Khx2FmvmGW68FZ0VMXGs8KZtMMBHHldcO1gq/P3fMriBCRNVrPpOBBAdar0dMS&#10;C+3v/EH9MdYiQTgUqMDE2BZShsqQwzD1LXHyrr5zGJPsaqk7vCe4szLPshfpsOG0YLCl0lB1O347&#10;Bfa9bM9k5sP20vTZ/LCfncuTVWoyHjYLEJGG+B/+a79p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peLEAAAA2wAAAA8AAAAAAAAAAAAAAAAAmAIAAGRycy9k&#10;b3ducmV2LnhtbFBLBQYAAAAABAAEAPUAAACJAwAAAAA=&#10;" path="m,l40617,r,6091l8124,6091r,15229l39601,21320r,6092l8124,27412r,16243l41632,43655r,6092l1016,49747,,49747,,xe" fillcolor="black" stroked="f" strokeweight="0">
                  <v:stroke miterlimit="83231f" joinstyle="miter"/>
                  <v:path arrowok="t" textboxrect="0,0,41632,49747"/>
                </v:shape>
                <v:shape id="Shape 23" o:spid="_x0000_s1044" style="position:absolute;left:4599;top:131;width:478;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5y8EA&#10;AADbAAAADwAAAGRycy9kb3ducmV2LnhtbESP3YrCMBSE7xd8h3AE79bUHxapRhFp0Yu9WfUBDs2x&#10;KTYnJYla394Iwl4OM/MNs9r0thV38qFxrGAyzkAQV043XCs4n8rvBYgQkTW2jknBkwJs1oOvFeba&#10;PfiP7sdYiwThkKMCE2OXSxkqQxbD2HXEybs4bzEm6WupPT4S3LZymmU/0mLDacFgRztD1fV4swrm&#10;h1+cF35r+2shi/KyL80NS6VGw367BBGpj//hT/ugFUxn8P6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1OcvBAAAA2wAAAA8AAAAAAAAAAAAAAAAAmAIAAGRycy9kb3du&#10;cmV2LnhtbFBLBQYAAAAABAAEAPUAAACGAwAAAAA=&#10;" path="m,l8124,,40617,39595,40617,r7108,l47725,49747r-9139,l7108,10152r,39595l,49747,,xe" fillcolor="black" stroked="f" strokeweight="0">
                  <v:stroke miterlimit="83231f" joinstyle="miter"/>
                  <v:path arrowok="t" textboxrect="0,0,47725,49747"/>
                </v:shape>
                <v:shape id="Shape 24" o:spid="_x0000_s1045" style="position:absolute;left:3899;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SNcYA&#10;AADbAAAADwAAAGRycy9kb3ducmV2LnhtbESPQWsCMRSE70L/Q3hCb5pVtOrWKCJIWw+CW1G8PTav&#10;m62bl3WT6vbfN4VCj8PMfMPMl62txI0aXzpWMOgnIIhzp0suFBzeN70pCB+QNVaOScE3eVguHjpz&#10;TLW7855uWShEhLBPUYEJoU6l9Lkhi77vauLofbjGYoiyKaRu8B7htpLDJHmSFkuOCwZrWhvKL9mX&#10;VfB5NdUOV9sXLE6b43aSjWdv57FSj9129QwiUBv+w3/tV61gOIL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xSNcYAAADbAAAADwAAAAAAAAAAAAAAAACYAgAAZHJz&#10;L2Rvd25yZXYueG1sUEsFBgAAAAAEAAQA9QAAAIsDAAAAAA==&#10;" path="m,l45694,r,6091l26401,6091r,43656l19293,49747r,-43656l,6091,,xe" fillcolor="black" stroked="f" strokeweight="0">
                  <v:stroke miterlimit="83231f" joinstyle="miter"/>
                  <v:path arrowok="t" textboxrect="0,0,45694,49747"/>
                </v:shape>
                <v:shape id="Shape 25" o:spid="_x0000_s1046" style="position:absolute;left:6254;top:142;width:234;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NCcIA&#10;AADbAAAADwAAAGRycy9kb3ducmV2LnhtbESPQWsCMRSE7wX/Q3hCbzWrYCmrUVRUeqrUFs+PzXOz&#10;uHlZkrib9tc3hUKPw8x8wyzXybaiJx8axwqmkwIEceV0w7WCz4/D0wuIEJE1to5JwRcFWK9GD0ss&#10;tRv4nfpzrEWGcChRgYmxK6UMlSGLYeI64uxdnbcYs/S11B6HDLetnBXFs7TYcF4w2NHOUHU7362C&#10;U9om8/Z9O/ni2HfVsO8v6KRSj+O0WYCIlOJ/+K/9qhXM5vD7Jf8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E0JwgAAANsAAAAPAAAAAAAAAAAAAAAAAJgCAABkcnMvZG93&#10;bnJldi54bWxQSwUGAAAAAAQABAD1AAAAhwMAAAAA&#10;" path="m,l8124,v9138,,13200,7107,13200,13198c21324,19290,18278,23351,13201,25381v4061,,7107,4061,8123,11169c21324,45686,21324,47717,23355,49747r-8124,c13201,48733,13201,46703,13201,40610,12185,31472,9139,28427,3046,28427l,28427,,21320r5077,c12185,21320,14216,17260,15231,13198v,-5077,-3046,-8122,-9138,-8122l,5076,,xe" fillcolor="black" stroked="f" strokeweight="0">
                  <v:stroke miterlimit="83231f" joinstyle="miter"/>
                  <v:path arrowok="t" textboxrect="0,0,23355,49747"/>
                </v:shape>
                <v:shape id="Shape 26" o:spid="_x0000_s1047" style="position:absolute;left:10072;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uAcUA&#10;AADbAAAADwAAAGRycy9kb3ducmV2LnhtbESPQWvCQBCF74X+h2UK3nRjqFKiawiBSkEvagv1Ns1O&#10;k9DsbMiuJvrrXUHo8fHmfW/eMh1MI87UudqygukkAkFcWF1zqeDz8D5+A+E8ssbGMim4kIN09fy0&#10;xETbnnd03vtSBAi7BBVU3reJlK6oyKCb2JY4eL+2M+iD7EqpO+wD3DQyjqK5NFhzaKiwpbyi4m9/&#10;MuGNn21u1/Hs2G8yp3fT63f5lb8qNXoZsgUIT4P/P36kP7SCeA73LQE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y4BxQAAANsAAAAPAAAAAAAAAAAAAAAAAJgCAABkcnMv&#10;ZG93bnJldi54bWxQSwUGAAAAAAQABAD1AAAAigMAAAAA&#10;" path="m22339,r3554,l25893,8224,25385,7107,16247,29442r9646,l25893,35533r-11677,l8123,49747,,49747,22339,xe" fillcolor="black" stroked="f" strokeweight="0">
                  <v:stroke miterlimit="83231f" joinstyle="miter"/>
                  <v:path arrowok="t" textboxrect="0,0,25893,49747"/>
                </v:shape>
                <v:shape id="Shape 27" o:spid="_x0000_s1048" style="position:absolute;left:942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MQsUA&#10;AADbAAAADwAAAGRycy9kb3ducmV2LnhtbESPQWvCQBSE70L/w/IK3symglVTV5GCaD0UTIvi7ZF9&#10;zabNvo3Zrab/3hUKHoeZ+YaZLTpbizO1vnKs4ClJQRAXTldcKvj8WA0mIHxA1lg7JgV/5GExf+jN&#10;MNPuwjs656EUEcI+QwUmhCaT0heGLPrENcTR+3KtxRBlW0rd4iXCbS2HafosLVYcFww29Gqo+Ml/&#10;rYLvk6nfcbldY3lY7bfjfDR9O46U6j92yxcQgbpwD/+3N1rBcA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xCxQAAANsAAAAPAAAAAAAAAAAAAAAAAJgCAABkcnMv&#10;ZG93bnJldi54bWxQSwUGAAAAAAQABAD1AAAAigMAAAAA&#10;" path="m2031,l44678,r,6091l9139,43655r36555,l45694,49747,,49747,,42640,35540,6091r-33509,l2031,xe" fillcolor="black" stroked="f" strokeweight="0">
                  <v:stroke miterlimit="83231f" joinstyle="miter"/>
                  <v:path arrowok="t" textboxrect="0,0,45694,49747"/>
                </v:shape>
                <v:shape id="Shape 94204" o:spid="_x0000_s1049" style="position:absolute;left:8691;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TYcUA&#10;AADeAAAADwAAAGRycy9kb3ducmV2LnhtbESPT0vDQBDF70K/wzIFb3ZjKWLTbouIgiJiG730NmTH&#10;TTA7u2TWJPrpXUHw+Hh/frztfvKdGqiXNrCBy0UBirgOtmVn4O31/uIalCRki11gMvBFAvvd7GyL&#10;pQ0jH2moklN5hKVEA01KsdRa6oY8yiJE4uy9h95jyrJ32vY45nHf6WVRXGmPLWdCg5FuG6o/qk+f&#10;IXE4vbhpfI7frZe76kkOj06MOZ9PNxtQiab0H/5rP1gD69WyWMHvnXwF9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lNhxQAAAN4AAAAPAAAAAAAAAAAAAAAAAJgCAABkcnMv&#10;ZG93bnJldi54bWxQSwUGAAAAAAQABAD1AAAAigMAAAAA&#10;" path="m,l9144,r,49748l,49748,,e" fillcolor="black" stroked="f" strokeweight="0">
                  <v:stroke miterlimit="83231f" joinstyle="miter"/>
                  <v:path arrowok="t" textboxrect="0,0,9144,49748"/>
                </v:shape>
                <v:shape id="Shape 29" o:spid="_x0000_s1050" style="position:absolute;left:7950;top:131;width:518;height:498;visibility:visible;mso-wrap-style:square;v-text-anchor:top" coordsize="51786,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vJcMA&#10;AADbAAAADwAAAGRycy9kb3ducmV2LnhtbESPT2sCMRTE7wW/Q3hCbzVRqOi6UaQg7amgtgdvj83b&#10;P7p5WZK4u/32jVDocZiZ3zD5brSt6MmHxrGG+UyBIC6cabjS8HU+vKxAhIhssHVMGn4owG47ecox&#10;M27gI/WnWIkE4ZChhjrGLpMyFDVZDDPXESevdN5iTNJX0ngcEty2cqHUUlpsOC3U2NFbTcXtdLca&#10;Dqp4X/H59fNeXZVvfLm8Xb5R6+fpuN+AiDTG//Bf+8NoWKzh8S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vJcMAAADbAAAADwAAAAAAAAAAAAAAAACYAgAAZHJzL2Rv&#10;d25yZXYueG1sUEsFBgAAAAAEAAQA9QAAAIgDAAAAAA==&#10;" path="m,l8123,,26401,42640,43663,r8123,l29447,49747r-7108,l,xe" fillcolor="black" stroked="f" strokeweight="0">
                  <v:stroke miterlimit="83231f" joinstyle="miter"/>
                  <v:path arrowok="t" textboxrect="0,0,51786,49747"/>
                </v:shape>
                <v:shape id="Shape 30" o:spid="_x0000_s1051" style="position:absolute;left:7321;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C68MA&#10;AADbAAAADwAAAGRycy9kb3ducmV2LnhtbERPz2vCMBS+D/Y/hDfwZtM5dNoZRQRxehBWRdnt0bw1&#10;3ZqXrsm0/vfmIOz48f2ezjtbizO1vnKs4DlJQRAXTldcKjjsV/0xCB+QNdaOScGVPMxnjw9TzLS7&#10;8Aed81CKGMI+QwUmhCaT0heGLPrENcSR+3KtxRBhW0rd4iWG21oO0nQkLVYcGww2tDRU/OR/VsH3&#10;r6l3uNiusTytjtvXfDjZfA6V6j11izcQgbrwL76737WCl7g+fo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C68MAAADbAAAADwAAAAAAAAAAAAAAAACYAgAAZHJzL2Rv&#10;d25yZXYueG1sUEsFBgAAAAAEAAQA9QAAAIgDAAAAAA==&#10;" path="m,l45694,r,6091l26401,6091r,43656l19293,49747r,-43656l,6091,,xe" fillcolor="black" stroked="f" strokeweight="0">
                  <v:stroke miterlimit="83231f" joinstyle="miter"/>
                  <v:path arrowok="t" textboxrect="0,0,45694,49747"/>
                </v:shape>
                <v:shape id="Shape 31" o:spid="_x0000_s1052" style="position:absolute;left:6681;top:121;width:447;height:518;visibility:visible;mso-wrap-style:square;v-text-anchor:top" coordsize="44678,5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zM8IA&#10;AADbAAAADwAAAGRycy9kb3ducmV2LnhtbESPQUsDMRSE70L/Q3gFbzZbW0S2TYtYrEV7Mdr7Y/Pc&#10;Xbp5CUls03/fCILHYWa+YZbrbAdxohB7xwqmkwoEceNMz62Cr8+Xu0cQMSEbHByTggtFWK9GN0us&#10;jTvzB510akWBcKxRQZeSr6WMTUcW48R54uJ9u2AxFRlaaQKeC9wO8r6qHqTFnstCh56eO2qO+scq&#10;8NrrV33ILI/v+80bb+Yhb51St+P8tACRKKf/8F97ZxTMpvD7pfw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rMzwgAAANsAAAAPAAAAAAAAAAAAAAAAAJgCAABkcnMvZG93&#10;bnJldi54bWxQSwUGAAAAAAQABAD1AAAAhwMAAAAA&#10;" path="m21324,c31478,,41632,3045,42648,15229r-7109,c34524,11167,32493,6091,20308,6091v-5077,,-11169,2030,-11169,8123c9139,17259,11170,20305,17262,20305r12185,2031c33509,23351,44678,25381,44678,35534v,12182,-11169,16243,-21323,16243c12185,51777,,48733,,34519r7108,c7108,43655,16246,45686,23355,45686v7107,,13200,-3046,13200,-8122c36555,33503,33509,31472,27416,30457l16246,28426c10154,27412,1015,25381,1015,15229,1015,6091,8123,,21324,xe" fillcolor="black" stroked="f" strokeweight="0">
                  <v:stroke miterlimit="83231f" joinstyle="miter"/>
                  <v:path arrowok="t" textboxrect="0,0,44678,51777"/>
                </v:shape>
                <v:shape id="Shape 32" o:spid="_x0000_s1053" style="position:absolute;left:10286;top:25;width:45;height:76;visibility:visible;mso-wrap-style:square;v-text-anchor:top" coordsize="4569,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XO8UA&#10;AADbAAAADwAAAGRycy9kb3ducmV2LnhtbESPQUvDQBSE74L/YXmCF7EbU2pL2m1RUagHhaaFXh/Z&#10;101o3tuQXdv033cFweMwM98wi9XArTpRHxovBp5GGSiSyttGnIHd9uNxBipEFIutFzJwoQCr5e3N&#10;Agvrz7KhUxmdShAJBRqoY+wKrUNVE2MY+Y4keQffM8Yke6dtj+cE51bnWfasGRtJCzV29FZTdSx/&#10;2MB2OrHv083eucnDd/nKX/zJZW7M/d3wMgcVaYj/4b/22hoY5/D7Jf0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hc7xQAAANsAAAAPAAAAAAAAAAAAAAAAAJgCAABkcnMv&#10;ZG93bnJldi54bWxQSwUGAAAAAAQABAD1AAAAigMAAAAA&#10;" path="m4569,r,7614l,7614,4569,xe" fillcolor="black" stroked="f" strokeweight="0">
                  <v:stroke miterlimit="83231f" joinstyle="miter"/>
                  <v:path arrowok="t" textboxrect="0,0,4569,7614"/>
                </v:shape>
                <v:shape id="Shape 33" o:spid="_x0000_s1054" style="position:absolute;left:8681;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rcQA&#10;AADbAAAADwAAAGRycy9kb3ducmV2LnhtbESPW4vCMBSE3xf8D+EIvq2pF1appuIFwYVF8AK+HprT&#10;CzYnpYm1/vvNwoKPw8x8wyxXnalES40rLSsYDSMQxKnVJecKrpf95xyE88gaK8uk4EUOVknvY4mx&#10;tk8+UXv2uQgQdjEqKLyvYyldWpBBN7Q1cfAy2xj0QTa51A0+A9xUchxFX9JgyWGhwJq2BaX388Mo&#10;mB3qdHYc3db7x3fUTn92x/smI6UG/W69AOGp8+/wf/ugFUwm8Pc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za3EAAAA2wAAAA8AAAAAAAAAAAAAAAAAmAIAAGRycy9k&#10;b3ducmV2LnhtbFBLBQYAAAAABAAEAPUAAACJAwAAAAA=&#10;" path="m6093,r9138,l6093,10152,,10152,6093,xe" fillcolor="black" stroked="f" strokeweight="0">
                  <v:stroke miterlimit="83231f" joinstyle="miter"/>
                  <v:path arrowok="t" textboxrect="0,0,15231,10152"/>
                </v:shape>
                <v:shape id="Shape 94205" o:spid="_x0000_s1055" style="position:absolute;left:12773;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2+sYA&#10;AADeAAAADwAAAGRycy9kb3ducmV2LnhtbESPT0vDQBDF70K/wzKCN7uxqNTYbSmioIi0pr14G7Lj&#10;JpidXTJrEv30riB4fLw/P95qM/lODdRLG9jAxbwARVwH27IzcDw8nC9BSUK22AUmA18ksFnPTlZY&#10;2jDyKw1VciqPsJRooEkpllpL3ZBHmYdInL330HtMWfZO2x7HPO47vSiKa+2x5UxoMNJdQ/VH9ekz&#10;JA5vOzeNL/G79XJfPcv+yYkxZ6fT9hZUoin9h//aj9bAzeWiuILfO/kK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2+sYAAADeAAAADwAAAAAAAAAAAAAAAACYAgAAZHJz&#10;L2Rvd25yZXYueG1sUEsFBgAAAAAEAAQA9QAAAIsDAAAAAA==&#10;" path="m,l9144,r,49748l,49748,,e" fillcolor="black" stroked="f" strokeweight="0">
                  <v:stroke miterlimit="83231f" joinstyle="miter"/>
                  <v:path arrowok="t" textboxrect="0,0,9144,49748"/>
                </v:shape>
                <v:shape id="Shape 35" o:spid="_x0000_s1056" style="position:absolute;left:1206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hc8YA&#10;AADbAAAADwAAAGRycy9kb3ducmV2LnhtbESPQWvCQBSE74L/YXlCb2ZjS2obXUUKUvUgmJYWb4/s&#10;M5s2+zbNbjX9991CweMwM98w82VvG3GmzteOFUySFARx6XTNlYLXl/X4AYQPyBobx6TghzwsF8PB&#10;HHPtLnygcxEqESHsc1RgQmhzKX1pyKJPXEscvZPrLIYou0rqDi8Rbht5m6b30mLNccFgS0+Gys/i&#10;2yr4+DLNHle7Z6ze12+7aZE9bo+ZUjejfjUDEagP1/B/e6MV3GX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hc8YAAADbAAAADwAAAAAAAAAAAAAAAACYAgAAZHJz&#10;L2Rvd25yZXYueG1sUEsFBgAAAAAEAAQA9QAAAIsDAAAAAA==&#10;" path="m2031,l44678,r,6091l9139,43655r36555,l45694,49747,,49747,,42640,35540,6091r-33509,l2031,xe" fillcolor="black" stroked="f" strokeweight="0">
                  <v:stroke miterlimit="83231f" joinstyle="miter"/>
                  <v:path arrowok="t" textboxrect="0,0,45694,49747"/>
                </v:shape>
                <v:shape id="Shape 36" o:spid="_x0000_s1057" style="position:absolute;left:11433;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1PMQA&#10;AADbAAAADwAAAGRycy9kb3ducmV2LnhtbESPQWsCMRSE70L/Q3hCb25Wi1JWo8hSodCD1Rbq8bl5&#10;3SxNXpZNum7/vSkIHoeZ+YZZbQZnRU9daDwrmGY5COLK64ZrBZ8fu8kziBCRNVrPpOCPAmzWD6MV&#10;Ftpf+ED9MdYiQTgUqMDE2BZShsqQw5D5ljh5375zGJPsaqk7vCS4s3KW5wvpsOG0YLCl0lD1c/x1&#10;Cux72Z7IzIeXc9Pn8/3b9FR+WaUex8N2CSLSEO/hW/tVK3hawP+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NTzEAAAA2wAAAA8AAAAAAAAAAAAAAAAAmAIAAGRycy9k&#10;b3ducmV2LnhtbFBLBQYAAAAABAAEAPUAAACJAwAAAAA=&#10;" path="m,l40617,r,6091l8123,6091r,15229l39601,21320r,6092l8123,27412r,16243l41632,43655r,6092l1015,49747,,49747,,xe" fillcolor="black" stroked="f" strokeweight="0">
                  <v:stroke miterlimit="83231f" joinstyle="miter"/>
                  <v:path arrowok="t" textboxrect="0,0,41632,49747"/>
                </v:shape>
                <v:shape id="Shape 37" o:spid="_x0000_s1058" style="position:absolute;left:10834;top:131;width:376;height:498;visibility:visible;mso-wrap-style:square;v-text-anchor:top" coordsize="37570,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EWMMA&#10;AADbAAAADwAAAGRycy9kb3ducmV2LnhtbESPQWvCQBSE7wX/w/IKvZS6aYRaoqtIi+jVGDw/ss8k&#10;Nfs23d3G6K93BaHHYWa+YebLwbSiJ+cbywrexwkI4tLqhisFxX799gnCB2SNrWVScCEPy8XoaY6Z&#10;tmfeUZ+HSkQI+wwV1CF0mZS+rMmgH9uOOHpH6wyGKF0ltcNzhJtWpknyIQ02HBdq7OirpvKU/xkF&#10;3+kmPTXu99Dn13D9Kcpi/ZoWSr08D6sZiEBD+A8/2l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EWMMAAADbAAAADwAAAAAAAAAAAAAAAACYAgAAZHJzL2Rv&#10;d25yZXYueG1sUEsFBgAAAAAEAAQA9QAAAIgDAAAAAA==&#10;" path="m,l7108,r,43655l37570,43655r,6092l,49747,,xe" fillcolor="black" stroked="f" strokeweight="0">
                  <v:stroke miterlimit="83231f" joinstyle="miter"/>
                  <v:path arrowok="t" textboxrect="0,0,37570,49747"/>
                </v:shape>
                <v:shape id="Shape 38" o:spid="_x0000_s1059" style="position:absolute;left:10331;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oD8MA&#10;AADbAAAADwAAAGRycy9kb3ducmV2LnhtbERPS0vDQBC+C/6HZQpepN1o6SvttkhQaaGXPgSPQ3aa&#10;RLOzaXZto7/eOQgeP773YtW5Wl2oDZVnAw+DBBRx7m3FhYHj4aU/BRUissXaMxn4pgCr5e3NAlPr&#10;r7yjyz4WSkI4pGigjLFJtQ55SQ7DwDfEwp186zAKbAttW7xKuKv1Y5KMtcOKpaHEhrKS8s/9l5Pe&#10;zfB89u8fOHseTX5e7znT27fMmLte9zQHFamL/+I/99oaGMpY+SI/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oD8MAAADbAAAADwAAAAAAAAAAAAAAAACYAgAAZHJzL2Rv&#10;d25yZXYueG1sUEsFBgAAAAAEAAQA9QAAAIgDAAAAAA==&#10;" path="m,l4569,,26909,49747r-8124,l12693,35533,,35533,,29442r9647,l,8224,,xe" fillcolor="black" stroked="f" strokeweight="0">
                  <v:stroke miterlimit="83231f" joinstyle="miter"/>
                  <v:path arrowok="t" textboxrect="0,0,26909,49747"/>
                </v:shape>
                <v:shape id="Shape 39" o:spid="_x0000_s1060" style="position:absolute;left:12763;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6R8MA&#10;AADbAAAADwAAAGRycy9kb3ducmV2LnhtbESP3YrCMBSE7wXfIRzBO039Qd1qFHdFUBBBd2FvD82x&#10;LTYnpYm1vr0RBC+HmfmGWawaU4iaKpdbVjDoRyCIE6tzThX8/W57MxDOI2ssLJOCBzlYLdutBcba&#10;3vlE9dmnIkDYxagg876MpXRJRgZd35bEwbvYyqAPskqlrvAe4KaQwyiaSIM5h4UMS/rJKLmeb0bB&#10;dFcm0+Pgf7297aN6fNgcr98XUqrbadZzEJ4a/wm/2zutYPQF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f6R8MAAADbAAAADwAAAAAAAAAAAAAAAACYAgAAZHJzL2Rv&#10;d25yZXYueG1sUEsFBgAAAAAEAAQA9QAAAIgDAAAAAA==&#10;" path="m6092,r9139,l6092,10152,,10152,6092,xe" fillcolor="black" stroked="f" strokeweight="0">
                  <v:stroke miterlimit="83231f" joinstyle="miter"/>
                  <v:path arrowok="t" textboxrect="0,0,15231,10152"/>
                </v:shape>
                <v:shape id="Shape 40" o:spid="_x0000_s1061" style="position:absolute;left:12164;width:264;height:101;visibility:visible;mso-wrap-style:square;v-text-anchor:top" coordsize="2640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BO8AA&#10;AADbAAAADwAAAGRycy9kb3ducmV2LnhtbERPTWsCMRC9F/wPYYTeamKRUlejiFSQnloVxNuwGTfL&#10;biZLEt3tv28OgsfH+16uB9eKO4VYe9YwnSgQxKU3NVcaTsfd2yeImJANtp5Jwx9FWK9GL0ssjO/5&#10;l+6HVIkcwrFADTalrpAylpYcxonviDN39cFhyjBU0gTsc7hr5btSH9JhzbnBYkdbS2VzuDkN86Zu&#10;+jB82fPlbC7q5yTbb3XV+nU8bBYgEg3pKX6490bDLK/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8BO8AAAADbAAAADwAAAAAAAAAAAAAAAACYAgAAZHJzL2Rvd25y&#10;ZXYueG1sUEsFBgAAAAAEAAQA9QAAAIUDAAAAAA==&#10;" path="m,l7108,r6093,6091l19293,r7108,l17262,10152r-8123,l,xe" fillcolor="black" stroked="f" strokeweight="0">
                  <v:stroke miterlimit="83231f" joinstyle="miter"/>
                  <v:path arrowok="t" textboxrect="0,0,26401,10152"/>
                </v:shape>
                <v:shape id="Shape 41" o:spid="_x0000_s1062" style="position:absolute;left:10331;width:107;height:101;visibility:visible;mso-wrap-style:square;v-text-anchor:top" coordsize="10662,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rcIA&#10;AADbAAAADwAAAGRycy9kb3ducmV2LnhtbESP3YrCMBSE7xd8h3AE79ZU0WWtRhHBv4u9WPUBjs2x&#10;LTYnoYm1vr0RBC+HmfmGmS1aU4mGal9aVjDoJyCIM6tLzhWcjuvvXxA+IGusLJOCB3lYzDtfM0y1&#10;vfM/NYeQiwhhn6KCIgSXSumzggz6vnXE0bvY2mCIss6lrvEe4aaSwyT5kQZLjgsFOloVlF0PN6Pg&#10;sj9tbrujG28nbtv4P17n13OlVK/bLqcgArXhE363d1rBaAC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4GtwgAAANsAAAAPAAAAAAAAAAAAAAAAAJgCAABkcnMvZG93&#10;bnJldi54bWxQSwUGAAAAAAQABAD1AAAAhwMAAAAA&#10;" path="m1523,r9139,l1523,10152,,10152,,2538,1523,xe" fillcolor="black" stroked="f" strokeweight="0">
                  <v:stroke miterlimit="83231f" joinstyle="miter"/>
                  <v:path arrowok="t" textboxrect="0,0,10662,10152"/>
                </v:shape>
                <w10:wrap type="topAndBottom" anchorx="page" anchory="page"/>
              </v:group>
            </w:pict>
          </mc:Fallback>
        </mc:AlternateContent>
      </w:r>
      <w:r>
        <w:rPr>
          <w:rFonts w:ascii="Tahoma" w:eastAsia="Tahoma" w:hAnsi="Tahoma" w:cs="Tahoma"/>
          <w:sz w:val="19"/>
        </w:rPr>
        <w:t xml:space="preserve">  </w:t>
      </w:r>
    </w:p>
    <w:p w:rsidR="0038085C" w:rsidRDefault="00901BCB">
      <w:pPr>
        <w:spacing w:after="703" w:line="259" w:lineRule="auto"/>
        <w:ind w:left="1185" w:firstLine="0"/>
      </w:pPr>
      <w:r>
        <w:rPr>
          <w:noProof/>
          <w:sz w:val="22"/>
        </w:rPr>
        <mc:AlternateContent>
          <mc:Choice Requires="wpg">
            <w:drawing>
              <wp:inline distT="0" distB="0" distL="0" distR="0">
                <wp:extent cx="5127860" cy="643670"/>
                <wp:effectExtent l="0" t="0" r="0" b="0"/>
                <wp:docPr id="61869" name="Group 61869"/>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42" name="Shape 42"/>
                        <wps:cNvSpPr/>
                        <wps:spPr>
                          <a:xfrm>
                            <a:off x="4667875" y="146196"/>
                            <a:ext cx="226947" cy="488336"/>
                          </a:xfrm>
                          <a:custGeom>
                            <a:avLst/>
                            <a:gdLst/>
                            <a:ahLst/>
                            <a:cxnLst/>
                            <a:rect l="0" t="0" r="0" b="0"/>
                            <a:pathLst>
                              <a:path w="226947" h="488336">
                                <a:moveTo>
                                  <a:pt x="0" y="0"/>
                                </a:moveTo>
                                <a:lnTo>
                                  <a:pt x="226947" y="0"/>
                                </a:lnTo>
                                <a:lnTo>
                                  <a:pt x="226947" y="121831"/>
                                </a:lnTo>
                                <a:lnTo>
                                  <a:pt x="159422" y="121831"/>
                                </a:lnTo>
                                <a:lnTo>
                                  <a:pt x="159422" y="189852"/>
                                </a:lnTo>
                                <a:lnTo>
                                  <a:pt x="226947" y="189852"/>
                                </a:lnTo>
                                <a:lnTo>
                                  <a:pt x="226947" y="291377"/>
                                </a:lnTo>
                                <a:lnTo>
                                  <a:pt x="159422" y="291377"/>
                                </a:lnTo>
                                <a:lnTo>
                                  <a:pt x="159422" y="363460"/>
                                </a:lnTo>
                                <a:lnTo>
                                  <a:pt x="226947" y="363460"/>
                                </a:lnTo>
                                <a:lnTo>
                                  <a:pt x="226947" y="488336"/>
                                </a:lnTo>
                                <a:lnTo>
                                  <a:pt x="0" y="488336"/>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3" name="Shape 4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4" name="Shape 4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7" y="363460"/>
                                  <a:pt x="67525" y="349246"/>
                                  <a:pt x="67525" y="327927"/>
                                </a:cubicBezTo>
                                <a:lnTo>
                                  <a:pt x="67525" y="326911"/>
                                </a:lnTo>
                                <a:cubicBezTo>
                                  <a:pt x="67525" y="305591"/>
                                  <a:pt x="50263" y="291377"/>
                                  <a:pt x="14723" y="291377"/>
                                </a:cubicBezTo>
                                <a:lnTo>
                                  <a:pt x="0" y="291377"/>
                                </a:lnTo>
                                <a:lnTo>
                                  <a:pt x="0" y="189852"/>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5" name="Shape 4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2087699" y="146196"/>
                            <a:ext cx="226946" cy="488336"/>
                          </a:xfrm>
                          <a:custGeom>
                            <a:avLst/>
                            <a:gdLst/>
                            <a:ahLst/>
                            <a:cxnLst/>
                            <a:rect l="0" t="0" r="0" b="0"/>
                            <a:pathLst>
                              <a:path w="226946" h="488336">
                                <a:moveTo>
                                  <a:pt x="0" y="0"/>
                                </a:moveTo>
                                <a:lnTo>
                                  <a:pt x="226946" y="0"/>
                                </a:lnTo>
                                <a:lnTo>
                                  <a:pt x="226946" y="121831"/>
                                </a:lnTo>
                                <a:lnTo>
                                  <a:pt x="159421" y="121831"/>
                                </a:lnTo>
                                <a:lnTo>
                                  <a:pt x="159421" y="189852"/>
                                </a:lnTo>
                                <a:lnTo>
                                  <a:pt x="226946" y="189852"/>
                                </a:lnTo>
                                <a:lnTo>
                                  <a:pt x="226946" y="291377"/>
                                </a:lnTo>
                                <a:lnTo>
                                  <a:pt x="159421" y="291377"/>
                                </a:lnTo>
                                <a:lnTo>
                                  <a:pt x="159421" y="363460"/>
                                </a:lnTo>
                                <a:lnTo>
                                  <a:pt x="226946" y="363460"/>
                                </a:lnTo>
                                <a:lnTo>
                                  <a:pt x="226946" y="488336"/>
                                </a:lnTo>
                                <a:lnTo>
                                  <a:pt x="0" y="488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8" y="363460"/>
                                  <a:pt x="67525" y="349246"/>
                                  <a:pt x="67525" y="327927"/>
                                </a:cubicBezTo>
                                <a:lnTo>
                                  <a:pt x="67525" y="326911"/>
                                </a:lnTo>
                                <a:cubicBezTo>
                                  <a:pt x="67525" y="305591"/>
                                  <a:pt x="50263" y="291377"/>
                                  <a:pt x="14724" y="291377"/>
                                </a:cubicBezTo>
                                <a:lnTo>
                                  <a:pt x="0" y="291377"/>
                                </a:lnTo>
                                <a:lnTo>
                                  <a:pt x="0" y="189852"/>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6" name="Shape 94206"/>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75AC29" id="Group 61869"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">
                <v:shape id="Shape 42" o:spid="_x0000_s1027" style="position:absolute;left:46678;top:1461;width:2270;height:4884;visibility:visible;mso-wrap-style:square;v-text-anchor:top" coordsize="226947,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CcUA&#10;AADbAAAADwAAAGRycy9kb3ducmV2LnhtbESPT2vCQBTE74LfYXlCb7ox1CKpq6ggiLQH/4A9PnZf&#10;k9Ds25hdY+qndwsFj8PM/IaZLTpbiZYaXzpWMB4lIIi1MyXnCk7HzXAKwgdkg5VjUvBLHhbzfm+G&#10;mXE33lN7CLmIEPYZKihCqDMpvS7Ioh+5mjh6366xGKJscmkavEW4rWSaJG/SYslxocCa1gXpn8PV&#10;Krjc05XWq0+5c5P77nz5+mj3Wiv1MuiW7yACdeEZ/m9vjYLX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OQJxQAAANsAAAAPAAAAAAAAAAAAAAAAAJgCAABkcnMv&#10;ZG93bnJldi54bWxQSwUGAAAAAAQABAD1AAAAigMAAAAA&#10;" path="m,l226947,r,121831l159422,121831r,68021l226947,189852r,101525l159422,291377r,72083l226947,363460r,124876l,488336,,xe" fillcolor="#c03" stroked="f" strokeweight="0">
                  <v:stroke miterlimit="83231f" joinstyle="miter"/>
                  <v:path arrowok="t" textboxrect="0,0,226947,488336"/>
                </v:shape>
                <v:shape id="Shape 4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Y3MIA&#10;AADbAAAADwAAAGRycy9kb3ducmV2LnhtbESPT4vCMBTE7wt+h/AEb2vqH8TtNhWVuni1Cl4fzdu2&#10;bPNSmljrt98IgsdhZn7DJJvBNKKnztWWFcymEQjiwuqaSwWX8+FzDcJ5ZI2NZVLwIAebdPSRYKzt&#10;nU/U574UAcIuRgWV920spSsqMuimtiUO3q/tDPogu1LqDu8Bbho5j6KVNFhzWKiwpX1FxV9+Mwpc&#10;lvWom9nx57rKl5G87r+yXa7UZDxsv0F4Gvw7/GoftYLlAp5fwg+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1jcwgAAANsAAAAPAAAAAAAAAAAAAAAAAJgCAABkcnMvZG93&#10;bnJldi54bWxQSwUGAAAAAAQABAD1AAAAhwMAAAAA&#10;" path="m,l163483,r,183761l302595,,493493,,322903,213203,497555,490367r-195975,l205115,335033r-41632,50763l163483,490367,,490367,,xe" fillcolor="#c03" stroked="f" strokeweight="0">
                  <v:stroke miterlimit="83231f" joinstyle="miter"/>
                  <v:path arrowok="t" textboxrect="0,0,497555,490367"/>
                </v:shape>
                <v:shape id="Shape 4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M8IA&#10;AADbAAAADwAAAGRycy9kb3ducmV2LnhtbESPQYvCMBSE74L/ITzBm6aKqFSjqFCQ9bTugtdn82yq&#10;zUttonb//WZhweMwM98wy3VrK/GkxpeOFYyGCQji3OmSCwXfX9lgDsIHZI2VY1LwQx7Wq25nial2&#10;L/6k5zEUIkLYp6jAhFCnUvrckEU/dDVx9C6usRiibAqpG3xFuK3kOEmm0mLJccFgTTtD+e34sAry&#10;62bn3N0XH2djsvk2O8zq01mpfq/dLEAEasM7/N/eawWTC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yEzwgAAANsAAAAPAAAAAAAAAAAAAAAAAJgCAABkcnMvZG93&#10;bnJldi54bWxQSwUGAAAAAAQABAD1AAAAhwMAAAAA&#10;" path="m,l47216,v68033,,110681,15229,139112,43656c204606,60915,216791,86296,216791,119800r,1015c216791,178684,182267,214218,129465,232493v62956,18274,103573,51777,103573,118784l233038,352292v,78175,-64987,136044,-188867,136044l,488336,,363460r13708,c49247,363460,67525,349246,67525,327927r,-1016c67525,305591,50263,291377,14723,291377l,291377,,189852r4569,c39093,189852,56355,177669,56355,156348r,-1015c56355,134013,39093,121831,3554,121831r-3554,l,xe" fillcolor="#c03" stroked="f" strokeweight="0">
                  <v:stroke miterlimit="83231f" joinstyle="miter"/>
                  <v:path arrowok="t" textboxrect="0,0,233038,488336"/>
                </v:shape>
                <v:shape id="Shape 4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2u8MA&#10;AADbAAAADwAAAGRycy9kb3ducmV2LnhtbESPQWsCMRSE74L/ITyhN80qrbarUUQQvOoK6u1187q7&#10;unlZkqjb/vpGEDwOM/MNM1u0phY3cr6yrGA4SEAQ51ZXXCjYZ+v+JwgfkDXWlknBL3lYzLudGaba&#10;3nlLt10oRISwT1FBGUKTSunzkgz6gW2Io/djncEQpSukdniPcFPLUZKMpcGK40KJDa1Kyi+7q1Gw&#10;dZPTVWfZaXP+k4fV4Vi4r++lUm+9djkFEagNr/CzvdEK3j/g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2u8MAAADbAAAADwAAAAAAAAAAAAAAAACYAgAAZHJzL2Rv&#10;d25yZXYueG1sUEsFBgAAAAAEAAQA9QAAAIgDAAAAAA==&#10;" path="m207145,r80218,l287363,192899,242685,311682r44678,l287363,427421r-86310,l175667,493413,,493413,207145,xe" fillcolor="black" stroked="f" strokeweight="0">
                  <v:stroke miterlimit="83231f" joinstyle="miter"/>
                  <v:path arrowok="t" textboxrect="0,0,287363,493413"/>
                </v:shape>
                <v:shape id="Shape 4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sesMA&#10;AADbAAAADwAAAGRycy9kb3ducmV2LnhtbESPW2sCMRSE3wX/QziFvmnWWkW2RpFCQaGCN/p82Jzu&#10;NSfbTbru/nsjCD4OM/MNs1x3phItNS63rGAyjkAQJ1bnnCq4nL9GCxDOI2usLJOCnhysV8PBEmNt&#10;r3yk9uRTESDsYlSQeV/HUrokI4NubGvi4P3axqAPskmlbvAa4KaSb1E0lwZzDgsZ1vSZUVKe/o2C&#10;sv0z03yy778PrviZXXbFri8LpV5fus0HCE+df4Yf7a1W8D6H+5f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rsesMAAADbAAAADwAAAAAAAAAAAAAAAACYAgAAZHJzL2Rv&#10;d25yZXYueG1sUEsFBgAAAAAEAAQA9QAAAIgDA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47" o:spid="_x0000_s1032" style="position:absolute;left:20876;top:1461;width:2270;height:4884;visibility:visible;mso-wrap-style:square;v-text-anchor:top" coordsize="226946,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eEMUA&#10;AADbAAAADwAAAGRycy9kb3ducmV2LnhtbESP3WrCQBSE7wu+w3IK3tWNja2SukoRxCBK8Qe9PWSP&#10;STB7NmRXE9/eLRR6OczMN8x03plK3KlxpWUFw0EEgjizuuRcwfGwfJuAcB5ZY2WZFDzIwXzWe5li&#10;om3LO7rvfS4ChF2CCgrv60RKlxVk0A1sTRy8i20M+iCbXOoG2wA3lXyPok9psOSwUGBNi4Ky6/5m&#10;FHRpu1lv05+LX52HefwRxbE+nZXqv3bfXyA8df4//NdOtYLRGH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54QxQAAANsAAAAPAAAAAAAAAAAAAAAAAJgCAABkcnMv&#10;ZG93bnJldi54bWxQSwUGAAAAAAQABAD1AAAAigMAAAAA&#10;" path="m,l226946,r,121831l159421,121831r,68021l226946,189852r,101525l159421,291377r,72083l226946,363460r,124876l,488336,,xe" fillcolor="black" stroked="f" strokeweight="0">
                  <v:stroke miterlimit="83231f" joinstyle="miter"/>
                  <v:path arrowok="t" textboxrect="0,0,226946,488336"/>
                </v:shape>
                <v:shape id="Shape 4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hW8IA&#10;AADbAAAADwAAAGRycy9kb3ducmV2LnhtbERPz2vCMBS+D/wfwhN2W1PFbVKNogNh7LTWUa/P5tkU&#10;m5fSZG333y+HwY4f3+/tfrKtGKj3jWMFiyQFQVw53XCt4Ot8elqD8AFZY+uYFPyQh/1u9rDFTLuR&#10;cxqKUIsYwj5DBSaELpPSV4Ys+sR1xJG7ud5iiLCvpe5xjOG2lcs0fZEWG44NBjt6M1Tdi2+r4DP/&#10;GM/rV708lKMpi8v1eVEdO6Ue59NhAyLQFP7Ff+53rWAVx8Y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GFbwgAAANsAAAAPAAAAAAAAAAAAAAAAAJgCAABkcnMvZG93&#10;bnJldi54bWxQSwUGAAAAAAQABAD1AAAAhwMAAAAA&#10;" path="m,l418352,r,135029l160436,135029r,49748l400075,184777r,118783l160436,303560r,52793l421398,356353r,134014l,490367,,xe" fillcolor="black" stroked="f" strokeweight="0">
                  <v:stroke miterlimit="83231f" joinstyle="miter"/>
                  <v:path arrowok="t" textboxrect="0,0,421398,490367"/>
                </v:shape>
                <v:shape id="Shape 4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opsUA&#10;AADbAAAADwAAAGRycy9kb3ducmV2LnhtbESPQWvCQBSE70L/w/IEb3WjSFujq5RCoeKpsSDentln&#10;Npp9m2bXJO2v7xYEj8PMfMMs172tREuNLx0rmIwTEMS50yUXCr52748vIHxA1lg5JgU/5GG9ehgs&#10;MdWu409qs1CICGGfogITQp1K6XNDFv3Y1cTRO7nGYoiyKaRusItwW8lpkjxJiyXHBYM1vRnKL9nV&#10;Kvg+/O6NP/j2qo/Hzfa5O7fTbKfUaNi/LkAE6sM9fGt/aAWzO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KimxQAAANsAAAAPAAAAAAAAAAAAAAAAAJgCAABkcnMv&#10;ZG93bnJldi54bWxQSwUGAAAAAAQABAD1AAAAigMAAAAA&#10;" path="m9139,l457953,r,115739l235577,356353r222376,l457953,490367,,490367,,374628,222377,134013r-213238,l9139,xe" fillcolor="black" stroked="f" strokeweight="0">
                  <v:stroke miterlimit="83231f" joinstyle="miter"/>
                  <v:path arrowok="t" textboxrect="0,0,457953,490367"/>
                </v:shape>
                <v:shape id="Shape 5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KLMIA&#10;AADbAAAADwAAAGRycy9kb3ducmV2LnhtbERPTUvDQBC9C/0Pywi9SLux2FZityUIilAQbUvPY3ZM&#10;YrOzMbum23/vHASPj/e92iTXqoH60Hg2cDvNQBGX3jZcGTjsnyb3oEJEtth6JgMXCrBZj65WmFt/&#10;5ncadrFSEsIhRwN1jF2udShrchimviMW7tP3DqPAvtK2x7OEu1bPsmyhHTYsDTV29FhTedr9OAPb&#10;lCKl7+Huq7pZ2o9ifnx7LZ6NGV+n4gGUcPFf/Od+sQbmsl6+yA/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os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5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sGMMA&#10;AADbAAAADwAAAGRycy9kb3ducmV2LnhtbESPQWsCMRSE7wX/Q3gFbzW7BaXdGkUEF/VSagV7fGye&#10;m6Wbl5Ckuv33TUHwOMzMN8x8OdheXCjEzrGCclKAIG6c7rhVcPzcPL2AiAlZY++YFPxShOVi9DDH&#10;Srsrf9DlkFqRIRwrVGBS8pWUsTFkMU6cJ87e2QWLKcvQSh3wmuG2l89FMZMWO84LBj2tDTXfhx+r&#10;YGXev3bDJtSn+vxaRtz7vkav1PhxWL2BSDSke/jW3moF0xL+v+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ysGMMAAADbAAAADwAAAAAAAAAAAAAAAACYAgAAZHJzL2Rv&#10;d25yZXYueG1sUEsFBgAAAAAEAAQA9QAAAIgDAAAAAA==&#10;" path="m,l47216,v68034,,110681,15229,139113,43656c204606,60915,216791,86296,216791,119800r,1015c216791,178684,182267,214218,129465,232493v62957,18274,103573,51777,103573,118784l233038,352292v,78175,-64987,136044,-188867,136044l,488336,,363460r13708,c49248,363460,67525,349246,67525,327927r,-1016c67525,305591,50263,291377,14724,291377l,291377,,189852r4569,c39093,189852,56355,177669,56355,156348r,-1015c56355,134013,38078,121831,3554,121831r-3554,l,xe" fillcolor="black" stroked="f" strokeweight="0">
                  <v:stroke miterlimit="83231f" joinstyle="miter"/>
                  <v:path arrowok="t" textboxrect="0,0,233038,488336"/>
                </v:shape>
                <v:shape id="Shape 5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lqcMA&#10;AADbAAAADwAAAGRycy9kb3ducmV2LnhtbESPT4vCMBTE74LfITxhb5qqKEs1in9YWPCiXQ97fNs8&#10;02LzUpqo7bffCILHYWZ+wyzXra3EnRpfOlYwHiUgiHOnSzYKzj9fw08QPiBrrByTgo48rFf93hJT&#10;7R58onsWjIgQ9ikqKEKoUyl9XpBFP3I1cfQurrEYomyM1A0+ItxWcpIkc2mx5LhQYE27gvJrdrMK&#10;tOsOl7/uvOWbMfvjjqe/pZ8q9TFoNwsQgdrwDr/a31rBbA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lqcMAAADbAAAADwAAAAAAAAAAAAAAAACYAgAAZHJzL2Rv&#10;d25yZXYueG1sUEsFBgAAAAAEAAQA9QAAAIgDAAAAAA==&#10;" path="m,l163483,r,183761l302595,,493493,,322903,213203,497555,490367r-195975,l205115,335033r-41632,50763l163483,490367,,490367r,l,xe" fillcolor="black" stroked="f" strokeweight="0">
                  <v:stroke miterlimit="83231f" joinstyle="miter"/>
                  <v:path arrowok="t" textboxrect="0,0,497555,490367"/>
                </v:shape>
                <v:shape id="Shape 94206"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bs8gA&#10;AADeAAAADwAAAGRycy9kb3ducmV2LnhtbESPQUsDMRSE74L/ITzBi7SJRYuuTUspCnvw4lap3h6b&#10;193FzcuSPNvtvzdCweMwM98wi9Xoe3WgmLrAFm6nBhRxHVzHjYX37cvkAVQSZId9YLJwogSr5eXF&#10;AgsXjvxGh0oalSGcCrTQigyF1qluyWOahoE4e/sQPUqWsdEu4jHDfa9nxsy1x47zQosDbVqqv6sf&#10;byH2Uj3Lx/3u63O9eT2ZfXmzjaW111fj+gmU0Cj/4XO7dBYe72ZmDn938hX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b1uzyAAAAN4AAAAPAAAAAAAAAAAAAAAAAJgCAABk&#10;cnMvZG93bnJldi54bWxQSwUGAAAAAAQABAD1AAAAjQMAAAAA&#10;" path="m,l163482,r,490367l,490367,,e" fillcolor="black" stroked="f" strokeweight="0">
                  <v:stroke miterlimit="83231f" joinstyle="miter"/>
                  <v:path arrowok="t" textboxrect="0,0,163482,490367"/>
                </v:shape>
                <v:shape id="Shape 5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R1cUA&#10;AADbAAAADwAAAGRycy9kb3ducmV2LnhtbESPT2vCQBTE7wW/w/IEb3Wj2NLGrBLEQKEHW1vo9ZF9&#10;+aPZtzG7ifHbd4VCj8PM/IZJtqNpxECdqy0rWMwjEMS51TWXCr6/sscXEM4ja2wsk4IbOdhuJg8J&#10;xtpe+ZOGoy9FgLCLUUHlfRtL6fKKDLq5bYmDV9jOoA+yK6Xu8BrgppHLKHqWBmsOCxW2tKsoPx97&#10;o+B0e/9pPlaHfZbhok8vryYtvFFqNh3TNQhPo/8P/7XftIKnF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lHVxQAAANsAAAAPAAAAAAAAAAAAAAAAAJgCAABkcnMv&#10;ZG93bnJldi54bWxQSwUGAAAAAAQABAD1AAAAigMAAAAA&#10;" path="m,l153328,,327980,216249,327980,,490447,r,490367l344227,490367,162467,263966r,226401l,490367,,xe" fillcolor="black" stroked="f" strokeweight="0">
                  <v:stroke miterlimit="83231f" joinstyle="miter"/>
                  <v:path arrowok="t" textboxrect="0,0,490447,490367"/>
                </v:shape>
                <v:shape id="Shape 5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hKMMA&#10;AADbAAAADwAAAGRycy9kb3ducmV2LnhtbESPQWvCQBSE7wX/w/KE3upGS6rGbEQKhd5KVcTjI/vM&#10;BrNvQ3Yb1/76bqHQ4zAz3zDlNtpOjDT41rGC+SwDQVw73XKj4Hh4e1qB8AFZY+eYFNzJw7aaPJRY&#10;aHfjTxr3oREJwr5ABSaEvpDS14Ys+pnriZN3cYPFkOTQSD3gLcFtJxdZ9iIttpwWDPb0aqi+7r+s&#10;go+4Xi70ncbvyPnZtKcLPmup1OM07jYgAsXwH/5rv2s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KhKMMAAADbAAAADwAAAAAAAAAAAAAAAACYAgAAZHJzL2Rv&#10;d25yZXYueG1sUEsFBgAAAAAEAAQA9QAAAIgDAAAAAA==&#10;" path="m67018,l228469,36549,116773,116754,,116754,67018,xe" fillcolor="black" stroked="f" strokeweight="0">
                  <v:stroke miterlimit="83231f" joinstyle="miter"/>
                  <v:path arrowok="t" textboxrect="0,0,228469,116754"/>
                </v:shape>
                <w10:anchorlock/>
              </v:group>
            </w:pict>
          </mc:Fallback>
        </mc:AlternateContent>
      </w:r>
    </w:p>
    <w:p w:rsidR="0038085C" w:rsidRDefault="00901BCB">
      <w:pPr>
        <w:spacing w:after="0" w:line="259" w:lineRule="auto"/>
        <w:ind w:left="1197" w:firstLine="0"/>
      </w:pPr>
      <w:r>
        <w:rPr>
          <w:noProof/>
        </w:rPr>
        <w:lastRenderedPageBreak/>
        <w:drawing>
          <wp:inline distT="0" distB="0" distL="0" distR="0">
            <wp:extent cx="5129784" cy="5129785"/>
            <wp:effectExtent l="0" t="0" r="0" b="0"/>
            <wp:docPr id="87955" name="Picture 87955"/>
            <wp:cNvGraphicFramePr/>
            <a:graphic xmlns:a="http://schemas.openxmlformats.org/drawingml/2006/main">
              <a:graphicData uri="http://schemas.openxmlformats.org/drawingml/2006/picture">
                <pic:pic xmlns:pic="http://schemas.openxmlformats.org/drawingml/2006/picture">
                  <pic:nvPicPr>
                    <pic:cNvPr id="87955" name="Picture 87955"/>
                    <pic:cNvPicPr/>
                  </pic:nvPicPr>
                  <pic:blipFill>
                    <a:blip r:embed="rId7"/>
                    <a:stretch>
                      <a:fillRect/>
                    </a:stretch>
                  </pic:blipFill>
                  <pic:spPr>
                    <a:xfrm>
                      <a:off x="0" y="0"/>
                      <a:ext cx="5129784" cy="5129785"/>
                    </a:xfrm>
                    <a:prstGeom prst="rect">
                      <a:avLst/>
                    </a:prstGeom>
                  </pic:spPr>
                </pic:pic>
              </a:graphicData>
            </a:graphic>
          </wp:inline>
        </w:drawing>
      </w:r>
    </w:p>
    <w:p w:rsidR="0038085C" w:rsidRDefault="00901BCB">
      <w:pPr>
        <w:spacing w:after="301" w:line="265" w:lineRule="auto"/>
        <w:ind w:left="10135"/>
      </w:pPr>
      <w:r>
        <w:rPr>
          <w:rFonts w:ascii="Tahoma" w:eastAsia="Tahoma" w:hAnsi="Tahoma" w:cs="Tahoma"/>
          <w:sz w:val="19"/>
        </w:rPr>
        <w:t xml:space="preserve">Obsah  </w:t>
      </w:r>
    </w:p>
    <w:p w:rsidR="0038085C" w:rsidRDefault="00901BCB">
      <w:pPr>
        <w:spacing w:after="0" w:line="259" w:lineRule="auto"/>
        <w:ind w:left="0" w:firstLine="0"/>
      </w:pPr>
      <w:r>
        <w:rPr>
          <w:noProof/>
          <w:sz w:val="22"/>
        </w:rPr>
        <mc:AlternateContent>
          <mc:Choice Requires="wpg">
            <w:drawing>
              <wp:inline distT="0" distB="0" distL="0" distR="0">
                <wp:extent cx="6718051" cy="4730458"/>
                <wp:effectExtent l="0" t="0" r="0" b="0"/>
                <wp:docPr id="58633" name="Group 58633"/>
                <wp:cNvGraphicFramePr/>
                <a:graphic xmlns:a="http://schemas.openxmlformats.org/drawingml/2006/main">
                  <a:graphicData uri="http://schemas.microsoft.com/office/word/2010/wordprocessingGroup">
                    <wpg:wgp>
                      <wpg:cNvGrpSpPr/>
                      <wpg:grpSpPr>
                        <a:xfrm>
                          <a:off x="0" y="0"/>
                          <a:ext cx="6718051" cy="4730458"/>
                          <a:chOff x="0" y="0"/>
                          <a:chExt cx="6718051" cy="4730458"/>
                        </a:xfrm>
                      </wpg:grpSpPr>
                      <wps:wsp>
                        <wps:cNvPr id="94207" name="Shape 94207"/>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08" name="Shape 94208"/>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09" name="Shape 94209"/>
                        <wps:cNvSpPr/>
                        <wps:spPr>
                          <a:xfrm>
                            <a:off x="0" y="160638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10" name="Shape 94210"/>
                        <wps:cNvSpPr/>
                        <wps:spPr>
                          <a:xfrm>
                            <a:off x="0" y="236015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11" name="Shape 94211"/>
                        <wps:cNvSpPr/>
                        <wps:spPr>
                          <a:xfrm>
                            <a:off x="0" y="3004149"/>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12" name="Shape 94212"/>
                        <wps:cNvSpPr/>
                        <wps:spPr>
                          <a:xfrm>
                            <a:off x="0" y="364814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4213" name="Shape 94213"/>
                        <wps:cNvSpPr/>
                        <wps:spPr>
                          <a:xfrm>
                            <a:off x="0" y="440191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94" name="Rectangle 494"/>
                        <wps:cNvSpPr/>
                        <wps:spPr>
                          <a:xfrm>
                            <a:off x="0" y="0"/>
                            <a:ext cx="385850" cy="175076"/>
                          </a:xfrm>
                          <a:prstGeom prst="rect">
                            <a:avLst/>
                          </a:prstGeom>
                          <a:ln>
                            <a:noFill/>
                          </a:ln>
                        </wps:spPr>
                        <wps:txbx>
                          <w:txbxContent>
                            <w:p w:rsidR="0038085C" w:rsidRDefault="00901BCB">
                              <w:pPr>
                                <w:spacing w:after="160" w:line="259" w:lineRule="auto"/>
                                <w:ind w:left="0" w:firstLine="0"/>
                              </w:pPr>
                              <w:r>
                                <w:rPr>
                                  <w:b/>
                                  <w:color w:val="B22222"/>
                                  <w:w w:val="90"/>
                                  <w:sz w:val="20"/>
                                </w:rPr>
                                <w:t>Obsah</w:t>
                              </w:r>
                            </w:p>
                          </w:txbxContent>
                        </wps:txbx>
                        <wps:bodyPr horzOverflow="overflow" vert="horz" lIns="0" tIns="0" rIns="0" bIns="0" rtlCol="0">
                          <a:noAutofit/>
                        </wps:bodyPr>
                      </wps:wsp>
                      <wps:wsp>
                        <wps:cNvPr id="495" name="Rectangle 495"/>
                        <wps:cNvSpPr/>
                        <wps:spPr>
                          <a:xfrm>
                            <a:off x="0" y="197589"/>
                            <a:ext cx="858841" cy="175077"/>
                          </a:xfrm>
                          <a:prstGeom prst="rect">
                            <a:avLst/>
                          </a:prstGeom>
                          <a:ln>
                            <a:noFill/>
                          </a:ln>
                        </wps:spPr>
                        <wps:txbx>
                          <w:txbxContent>
                            <w:p w:rsidR="0038085C" w:rsidRDefault="00901BCB">
                              <w:pPr>
                                <w:spacing w:after="160" w:line="259" w:lineRule="auto"/>
                                <w:ind w:left="0" w:firstLine="0"/>
                              </w:pPr>
                              <w:r>
                                <w:rPr>
                                  <w:w w:val="83"/>
                                  <w:sz w:val="20"/>
                                </w:rPr>
                                <w:t>Garance</w:t>
                              </w:r>
                              <w:r>
                                <w:rPr>
                                  <w:spacing w:val="-9"/>
                                  <w:w w:val="83"/>
                                  <w:sz w:val="20"/>
                                </w:rPr>
                                <w:t xml:space="preserve"> </w:t>
                              </w:r>
                              <w:r>
                                <w:rPr>
                                  <w:w w:val="83"/>
                                  <w:sz w:val="20"/>
                                </w:rPr>
                                <w:t>kvality</w:t>
                              </w:r>
                            </w:p>
                          </w:txbxContent>
                        </wps:txbx>
                        <wps:bodyPr horzOverflow="overflow" vert="horz" lIns="0" tIns="0" rIns="0" bIns="0" rtlCol="0">
                          <a:noAutofit/>
                        </wps:bodyPr>
                      </wps:wsp>
                      <wps:wsp>
                        <wps:cNvPr id="496" name="Shape 49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7" name="Rectangle 497"/>
                        <wps:cNvSpPr/>
                        <wps:spPr>
                          <a:xfrm>
                            <a:off x="303703" y="421015"/>
                            <a:ext cx="1584164" cy="154480"/>
                          </a:xfrm>
                          <a:prstGeom prst="rect">
                            <a:avLst/>
                          </a:prstGeom>
                          <a:ln>
                            <a:noFill/>
                          </a:ln>
                        </wps:spPr>
                        <wps:txbx>
                          <w:txbxContent>
                            <w:p w:rsidR="0038085C" w:rsidRDefault="00901BCB">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wps:txbx>
                        <wps:bodyPr horzOverflow="overflow" vert="horz" lIns="0" tIns="0" rIns="0" bIns="0" rtlCol="0">
                          <a:noAutofit/>
                        </wps:bodyPr>
                      </wps:wsp>
                      <wps:wsp>
                        <wps:cNvPr id="498" name="Rectangle 498"/>
                        <wps:cNvSpPr/>
                        <wps:spPr>
                          <a:xfrm>
                            <a:off x="0" y="622042"/>
                            <a:ext cx="1402816" cy="175077"/>
                          </a:xfrm>
                          <a:prstGeom prst="rect">
                            <a:avLst/>
                          </a:prstGeom>
                          <a:ln>
                            <a:noFill/>
                          </a:ln>
                        </wps:spPr>
                        <wps:txbx>
                          <w:txbxContent>
                            <w:p w:rsidR="0038085C" w:rsidRDefault="00901BCB">
                              <w:pPr>
                                <w:spacing w:after="160" w:line="259" w:lineRule="auto"/>
                                <w:ind w:left="0" w:firstLine="0"/>
                              </w:pPr>
                              <w:r>
                                <w:rPr>
                                  <w:w w:val="84"/>
                                  <w:sz w:val="20"/>
                                </w:rPr>
                                <w:t>Každodenní</w:t>
                              </w:r>
                              <w:r>
                                <w:rPr>
                                  <w:spacing w:val="-11"/>
                                  <w:w w:val="84"/>
                                  <w:sz w:val="20"/>
                                </w:rPr>
                                <w:t xml:space="preserve"> </w:t>
                              </w:r>
                              <w:r>
                                <w:rPr>
                                  <w:w w:val="84"/>
                                  <w:sz w:val="20"/>
                                </w:rPr>
                                <w:t>bankovnictví</w:t>
                              </w:r>
                            </w:p>
                          </w:txbxContent>
                        </wps:txbx>
                        <wps:bodyPr horzOverflow="overflow" vert="horz" lIns="0" tIns="0" rIns="0" bIns="0" rtlCol="0">
                          <a:noAutofit/>
                        </wps:bodyPr>
                      </wps:wsp>
                      <wps:wsp>
                        <wps:cNvPr id="499" name="Shape 49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0" name="Rectangle 500"/>
                        <wps:cNvSpPr/>
                        <wps:spPr>
                          <a:xfrm>
                            <a:off x="303703" y="845466"/>
                            <a:ext cx="997694" cy="154481"/>
                          </a:xfrm>
                          <a:prstGeom prst="rect">
                            <a:avLst/>
                          </a:prstGeom>
                          <a:ln>
                            <a:noFill/>
                          </a:ln>
                        </wps:spPr>
                        <wps:txbx>
                          <w:txbxContent>
                            <w:p w:rsidR="0038085C" w:rsidRDefault="00901BCB">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wps:txbx>
                        <wps:bodyPr horzOverflow="overflow" vert="horz" lIns="0" tIns="0" rIns="0" bIns="0" rtlCol="0">
                          <a:noAutofit/>
                        </wps:bodyPr>
                      </wps:wsp>
                      <wps:wsp>
                        <wps:cNvPr id="501" name="Shape 50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2" name="Rectangle 502"/>
                        <wps:cNvSpPr/>
                        <wps:spPr>
                          <a:xfrm>
                            <a:off x="303703" y="955239"/>
                            <a:ext cx="262843" cy="154480"/>
                          </a:xfrm>
                          <a:prstGeom prst="rect">
                            <a:avLst/>
                          </a:prstGeom>
                          <a:ln>
                            <a:noFill/>
                          </a:ln>
                        </wps:spPr>
                        <wps:txbx>
                          <w:txbxContent>
                            <w:p w:rsidR="0038085C" w:rsidRDefault="00901BCB">
                              <w:pPr>
                                <w:spacing w:after="160" w:line="259" w:lineRule="auto"/>
                                <w:ind w:left="0" w:firstLine="0"/>
                              </w:pPr>
                              <w:r>
                                <w:rPr>
                                  <w:w w:val="84"/>
                                  <w:sz w:val="17"/>
                                </w:rPr>
                                <w:t>Karty</w:t>
                              </w:r>
                            </w:p>
                          </w:txbxContent>
                        </wps:txbx>
                        <wps:bodyPr horzOverflow="overflow" vert="horz" lIns="0" tIns="0" rIns="0" bIns="0" rtlCol="0">
                          <a:noAutofit/>
                        </wps:bodyPr>
                      </wps:wsp>
                      <wps:wsp>
                        <wps:cNvPr id="503" name="Shape 50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4" name="Rectangle 504"/>
                        <wps:cNvSpPr/>
                        <wps:spPr>
                          <a:xfrm>
                            <a:off x="303703" y="1065011"/>
                            <a:ext cx="951510" cy="154481"/>
                          </a:xfrm>
                          <a:prstGeom prst="rect">
                            <a:avLst/>
                          </a:prstGeom>
                          <a:ln>
                            <a:noFill/>
                          </a:ln>
                        </wps:spPr>
                        <wps:txbx>
                          <w:txbxContent>
                            <w:p w:rsidR="0038085C" w:rsidRDefault="00901BCB">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a:noAutofit/>
                        </wps:bodyPr>
                      </wps:wsp>
                      <wps:wsp>
                        <wps:cNvPr id="505" name="Shape 50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6" name="Rectangle 506"/>
                        <wps:cNvSpPr/>
                        <wps:spPr>
                          <a:xfrm>
                            <a:off x="303703" y="1174782"/>
                            <a:ext cx="634892" cy="154481"/>
                          </a:xfrm>
                          <a:prstGeom prst="rect">
                            <a:avLst/>
                          </a:prstGeom>
                          <a:ln>
                            <a:noFill/>
                          </a:ln>
                        </wps:spPr>
                        <wps:txbx>
                          <w:txbxContent>
                            <w:p w:rsidR="0038085C" w:rsidRDefault="00901BCB">
                              <w:pPr>
                                <w:spacing w:after="160" w:line="259" w:lineRule="auto"/>
                                <w:ind w:left="0" w:firstLine="0"/>
                              </w:pPr>
                              <w:r>
                                <w:rPr>
                                  <w:w w:val="83"/>
                                  <w:sz w:val="17"/>
                                </w:rPr>
                                <w:t>Platební</w:t>
                              </w:r>
                              <w:r>
                                <w:rPr>
                                  <w:spacing w:val="-2"/>
                                  <w:w w:val="83"/>
                                  <w:sz w:val="17"/>
                                </w:rPr>
                                <w:t xml:space="preserve"> </w:t>
                              </w:r>
                              <w:r>
                                <w:rPr>
                                  <w:w w:val="83"/>
                                  <w:sz w:val="17"/>
                                </w:rPr>
                                <w:t>styk</w:t>
                              </w:r>
                            </w:p>
                          </w:txbxContent>
                        </wps:txbx>
                        <wps:bodyPr horzOverflow="overflow" vert="horz" lIns="0" tIns="0" rIns="0" bIns="0" rtlCol="0">
                          <a:noAutofit/>
                        </wps:bodyPr>
                      </wps:wsp>
                      <wps:wsp>
                        <wps:cNvPr id="507" name="Shape 50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8" name="Rectangle 508"/>
                        <wps:cNvSpPr/>
                        <wps:spPr>
                          <a:xfrm>
                            <a:off x="303703" y="1284555"/>
                            <a:ext cx="2438829" cy="154480"/>
                          </a:xfrm>
                          <a:prstGeom prst="rect">
                            <a:avLst/>
                          </a:prstGeom>
                          <a:ln>
                            <a:noFill/>
                          </a:ln>
                        </wps:spPr>
                        <wps:txbx>
                          <w:txbxContent>
                            <w:p w:rsidR="0038085C" w:rsidRDefault="00901BCB">
                              <w:pPr>
                                <w:spacing w:after="160" w:line="259" w:lineRule="auto"/>
                                <w:ind w:left="0" w:firstLine="0"/>
                              </w:pPr>
                              <w:r>
                                <w:rPr>
                                  <w:w w:val="83"/>
                                  <w:sz w:val="17"/>
                                </w:rPr>
                                <w:t>Profi</w:t>
                              </w:r>
                              <w:r>
                                <w:rPr>
                                  <w:spacing w:val="-2"/>
                                  <w:w w:val="83"/>
                                  <w:sz w:val="17"/>
                                </w:rPr>
                                <w:t xml:space="preserve"> </w:t>
                              </w:r>
                              <w:r>
                                <w:rPr>
                                  <w:w w:val="83"/>
                                  <w:sz w:val="17"/>
                                </w:rPr>
                                <w:t>pojištění</w:t>
                              </w:r>
                              <w:r>
                                <w:rPr>
                                  <w:spacing w:val="-2"/>
                                  <w:w w:val="83"/>
                                  <w:sz w:val="17"/>
                                </w:rPr>
                                <w:t xml:space="preserve"> </w:t>
                              </w:r>
                              <w:r>
                                <w:rPr>
                                  <w:w w:val="83"/>
                                  <w:sz w:val="17"/>
                                </w:rPr>
                                <w:t>plateb</w:t>
                              </w:r>
                              <w:r>
                                <w:rPr>
                                  <w:spacing w:val="-7"/>
                                  <w:w w:val="83"/>
                                  <w:sz w:val="17"/>
                                </w:rPr>
                                <w:t xml:space="preserve"> </w:t>
                              </w:r>
                              <w:r>
                                <w:rPr>
                                  <w:w w:val="83"/>
                                  <w:sz w:val="17"/>
                                </w:rPr>
                                <w:t>(kolektivní)</w:t>
                              </w:r>
                              <w:r>
                                <w:rPr>
                                  <w:spacing w:val="-2"/>
                                  <w:w w:val="83"/>
                                  <w:sz w:val="17"/>
                                </w:rPr>
                                <w:t xml:space="preserve"> </w:t>
                              </w:r>
                              <w:r>
                                <w:rPr>
                                  <w:w w:val="83"/>
                                  <w:sz w:val="17"/>
                                </w:rPr>
                                <w:t>-</w:t>
                              </w:r>
                              <w:r>
                                <w:rPr>
                                  <w:spacing w:val="-5"/>
                                  <w:w w:val="83"/>
                                  <w:sz w:val="17"/>
                                </w:rPr>
                                <w:t xml:space="preserve"> </w:t>
                              </w:r>
                              <w:r>
                                <w:rPr>
                                  <w:w w:val="83"/>
                                  <w:sz w:val="17"/>
                                </w:rPr>
                                <w:t>pouze</w:t>
                              </w:r>
                              <w:r>
                                <w:rPr>
                                  <w:spacing w:val="-6"/>
                                  <w:w w:val="83"/>
                                  <w:sz w:val="17"/>
                                </w:rPr>
                                <w:t xml:space="preserve"> </w:t>
                              </w:r>
                              <w:r>
                                <w:rPr>
                                  <w:w w:val="83"/>
                                  <w:sz w:val="17"/>
                                </w:rPr>
                                <w:t>pro</w:t>
                              </w:r>
                              <w:r>
                                <w:rPr>
                                  <w:spacing w:val="-6"/>
                                  <w:w w:val="83"/>
                                  <w:sz w:val="17"/>
                                </w:rPr>
                                <w:t xml:space="preserve"> </w:t>
                              </w:r>
                              <w:r>
                                <w:rPr>
                                  <w:w w:val="83"/>
                                  <w:sz w:val="17"/>
                                </w:rPr>
                                <w:t>FOP</w:t>
                              </w:r>
                            </w:p>
                          </w:txbxContent>
                        </wps:txbx>
                        <wps:bodyPr horzOverflow="overflow" vert="horz" lIns="0" tIns="0" rIns="0" bIns="0" rtlCol="0">
                          <a:noAutofit/>
                        </wps:bodyPr>
                      </wps:wsp>
                      <wps:wsp>
                        <wps:cNvPr id="509" name="Rectangle 509"/>
                        <wps:cNvSpPr/>
                        <wps:spPr>
                          <a:xfrm>
                            <a:off x="0" y="1485582"/>
                            <a:ext cx="672831" cy="175078"/>
                          </a:xfrm>
                          <a:prstGeom prst="rect">
                            <a:avLst/>
                          </a:prstGeom>
                          <a:ln>
                            <a:noFill/>
                          </a:ln>
                        </wps:spPr>
                        <wps:txbx>
                          <w:txbxContent>
                            <w:p w:rsidR="0038085C" w:rsidRDefault="00901BCB">
                              <w:pPr>
                                <w:spacing w:after="160" w:line="259" w:lineRule="auto"/>
                                <w:ind w:left="0" w:firstLine="0"/>
                              </w:pPr>
                              <w:r>
                                <w:rPr>
                                  <w:w w:val="84"/>
                                  <w:sz w:val="20"/>
                                </w:rPr>
                                <w:t>Financování</w:t>
                              </w:r>
                            </w:p>
                          </w:txbxContent>
                        </wps:txbx>
                        <wps:bodyPr horzOverflow="overflow" vert="horz" lIns="0" tIns="0" rIns="0" bIns="0" rtlCol="0">
                          <a:noAutofit/>
                        </wps:bodyPr>
                      </wps:wsp>
                      <wps:wsp>
                        <wps:cNvPr id="510" name="Shape 510"/>
                        <wps:cNvSpPr/>
                        <wps:spPr>
                          <a:xfrm>
                            <a:off x="219544" y="174908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1" name="Rectangle 511"/>
                        <wps:cNvSpPr/>
                        <wps:spPr>
                          <a:xfrm>
                            <a:off x="303703" y="1709006"/>
                            <a:ext cx="287176" cy="154481"/>
                          </a:xfrm>
                          <a:prstGeom prst="rect">
                            <a:avLst/>
                          </a:prstGeom>
                          <a:ln>
                            <a:noFill/>
                          </a:ln>
                        </wps:spPr>
                        <wps:txbx>
                          <w:txbxContent>
                            <w:p w:rsidR="0038085C" w:rsidRDefault="00901BCB">
                              <w:pPr>
                                <w:spacing w:after="160" w:line="259" w:lineRule="auto"/>
                                <w:ind w:left="0" w:firstLine="0"/>
                              </w:pPr>
                              <w:r>
                                <w:rPr>
                                  <w:w w:val="83"/>
                                  <w:sz w:val="17"/>
                                </w:rPr>
                                <w:t>Úvěry</w:t>
                              </w:r>
                            </w:p>
                          </w:txbxContent>
                        </wps:txbx>
                        <wps:bodyPr horzOverflow="overflow" vert="horz" lIns="0" tIns="0" rIns="0" bIns="0" rtlCol="0">
                          <a:noAutofit/>
                        </wps:bodyPr>
                      </wps:wsp>
                      <wps:wsp>
                        <wps:cNvPr id="512" name="Shape 51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3" name="Rectangle 513"/>
                        <wps:cNvSpPr/>
                        <wps:spPr>
                          <a:xfrm>
                            <a:off x="303703" y="1818779"/>
                            <a:ext cx="345575" cy="154480"/>
                          </a:xfrm>
                          <a:prstGeom prst="rect">
                            <a:avLst/>
                          </a:prstGeom>
                          <a:ln>
                            <a:noFill/>
                          </a:ln>
                        </wps:spPr>
                        <wps:txbx>
                          <w:txbxContent>
                            <w:p w:rsidR="0038085C" w:rsidRDefault="00901BCB">
                              <w:pPr>
                                <w:spacing w:after="160" w:line="259" w:lineRule="auto"/>
                                <w:ind w:left="0" w:firstLine="0"/>
                              </w:pPr>
                              <w:r>
                                <w:rPr>
                                  <w:spacing w:val="3"/>
                                  <w:w w:val="86"/>
                                  <w:sz w:val="17"/>
                                </w:rPr>
                                <w:t>Záruky</w:t>
                              </w:r>
                            </w:p>
                          </w:txbxContent>
                        </wps:txbx>
                        <wps:bodyPr horzOverflow="overflow" vert="horz" lIns="0" tIns="0" rIns="0" bIns="0" rtlCol="0">
                          <a:noAutofit/>
                        </wps:bodyPr>
                      </wps:wsp>
                      <wps:wsp>
                        <wps:cNvPr id="514" name="Shape 51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5" name="Rectangle 515"/>
                        <wps:cNvSpPr/>
                        <wps:spPr>
                          <a:xfrm>
                            <a:off x="303703" y="1928550"/>
                            <a:ext cx="394240" cy="154481"/>
                          </a:xfrm>
                          <a:prstGeom prst="rect">
                            <a:avLst/>
                          </a:prstGeom>
                          <a:ln>
                            <a:noFill/>
                          </a:ln>
                        </wps:spPr>
                        <wps:txbx>
                          <w:txbxContent>
                            <w:p w:rsidR="0038085C" w:rsidRDefault="00901BCB">
                              <w:pPr>
                                <w:spacing w:after="160" w:line="259" w:lineRule="auto"/>
                                <w:ind w:left="0" w:firstLine="0"/>
                              </w:pPr>
                              <w:r>
                                <w:rPr>
                                  <w:w w:val="84"/>
                                  <w:sz w:val="17"/>
                                </w:rPr>
                                <w:t>Směnky</w:t>
                              </w:r>
                            </w:p>
                          </w:txbxContent>
                        </wps:txbx>
                        <wps:bodyPr horzOverflow="overflow" vert="horz" lIns="0" tIns="0" rIns="0" bIns="0" rtlCol="0">
                          <a:noAutofit/>
                        </wps:bodyPr>
                      </wps:wsp>
                      <wps:wsp>
                        <wps:cNvPr id="516" name="Shape 51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7" name="Rectangle 517"/>
                        <wps:cNvSpPr/>
                        <wps:spPr>
                          <a:xfrm>
                            <a:off x="303703" y="2038323"/>
                            <a:ext cx="1065826" cy="154480"/>
                          </a:xfrm>
                          <a:prstGeom prst="rect">
                            <a:avLst/>
                          </a:prstGeom>
                          <a:ln>
                            <a:noFill/>
                          </a:ln>
                        </wps:spPr>
                        <wps:txbx>
                          <w:txbxContent>
                            <w:p w:rsidR="0038085C" w:rsidRDefault="00901BCB">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a:noAutofit/>
                        </wps:bodyPr>
                      </wps:wsp>
                      <wps:wsp>
                        <wps:cNvPr id="518" name="Rectangle 518"/>
                        <wps:cNvSpPr/>
                        <wps:spPr>
                          <a:xfrm>
                            <a:off x="0" y="2239350"/>
                            <a:ext cx="1050720" cy="175077"/>
                          </a:xfrm>
                          <a:prstGeom prst="rect">
                            <a:avLst/>
                          </a:prstGeom>
                          <a:ln>
                            <a:noFill/>
                          </a:ln>
                        </wps:spPr>
                        <wps:txbx>
                          <w:txbxContent>
                            <w:p w:rsidR="0038085C" w:rsidRDefault="00901BCB">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wps:txbx>
                        <wps:bodyPr horzOverflow="overflow" vert="horz" lIns="0" tIns="0" rIns="0" bIns="0" rtlCol="0">
                          <a:noAutofit/>
                        </wps:bodyPr>
                      </wps:wsp>
                      <wps:wsp>
                        <wps:cNvPr id="519" name="Shape 519"/>
                        <wps:cNvSpPr/>
                        <wps:spPr>
                          <a:xfrm>
                            <a:off x="219544" y="250285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0" name="Rectangle 520"/>
                        <wps:cNvSpPr/>
                        <wps:spPr>
                          <a:xfrm>
                            <a:off x="303703" y="2462775"/>
                            <a:ext cx="1338353" cy="154481"/>
                          </a:xfrm>
                          <a:prstGeom prst="rect">
                            <a:avLst/>
                          </a:prstGeom>
                          <a:ln>
                            <a:noFill/>
                          </a:ln>
                        </wps:spPr>
                        <wps:txbx>
                          <w:txbxContent>
                            <w:p w:rsidR="0038085C" w:rsidRDefault="00901BCB">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a:noAutofit/>
                        </wps:bodyPr>
                      </wps:wsp>
                      <wps:wsp>
                        <wps:cNvPr id="521" name="Shape 52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Rectangle 522"/>
                        <wps:cNvSpPr/>
                        <wps:spPr>
                          <a:xfrm>
                            <a:off x="303703" y="2572547"/>
                            <a:ext cx="734900" cy="154481"/>
                          </a:xfrm>
                          <a:prstGeom prst="rect">
                            <a:avLst/>
                          </a:prstGeom>
                          <a:ln>
                            <a:noFill/>
                          </a:ln>
                        </wps:spPr>
                        <wps:txbx>
                          <w:txbxContent>
                            <w:p w:rsidR="0038085C" w:rsidRDefault="00901BCB">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a:noAutofit/>
                        </wps:bodyPr>
                      </wps:wsp>
                      <wps:wsp>
                        <wps:cNvPr id="523" name="Shape 52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4" name="Rectangle 524"/>
                        <wps:cNvSpPr/>
                        <wps:spPr>
                          <a:xfrm>
                            <a:off x="303703" y="2682319"/>
                            <a:ext cx="1131573" cy="154481"/>
                          </a:xfrm>
                          <a:prstGeom prst="rect">
                            <a:avLst/>
                          </a:prstGeom>
                          <a:ln>
                            <a:noFill/>
                          </a:ln>
                        </wps:spPr>
                        <wps:txbx>
                          <w:txbxContent>
                            <w:p w:rsidR="0038085C" w:rsidRDefault="00901BCB">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25" name="Rectangle 525"/>
                        <wps:cNvSpPr/>
                        <wps:spPr>
                          <a:xfrm>
                            <a:off x="0" y="2883346"/>
                            <a:ext cx="790709" cy="175077"/>
                          </a:xfrm>
                          <a:prstGeom prst="rect">
                            <a:avLst/>
                          </a:prstGeom>
                          <a:ln>
                            <a:noFill/>
                          </a:ln>
                        </wps:spPr>
                        <wps:txbx>
                          <w:txbxContent>
                            <w:p w:rsidR="0038085C" w:rsidRDefault="00901BCB">
                              <w:pPr>
                                <w:spacing w:after="160" w:line="259" w:lineRule="auto"/>
                                <w:ind w:left="0" w:firstLine="0"/>
                              </w:pPr>
                              <w:r>
                                <w:rPr>
                                  <w:w w:val="84"/>
                                  <w:sz w:val="20"/>
                                </w:rPr>
                                <w:t>Ostatní</w:t>
                              </w:r>
                              <w:r>
                                <w:rPr>
                                  <w:spacing w:val="-11"/>
                                  <w:w w:val="84"/>
                                  <w:sz w:val="20"/>
                                </w:rPr>
                                <w:t xml:space="preserve"> </w:t>
                              </w:r>
                              <w:r>
                                <w:rPr>
                                  <w:w w:val="84"/>
                                  <w:sz w:val="20"/>
                                </w:rPr>
                                <w:t>služby</w:t>
                              </w:r>
                            </w:p>
                          </w:txbxContent>
                        </wps:txbx>
                        <wps:bodyPr horzOverflow="overflow" vert="horz" lIns="0" tIns="0" rIns="0" bIns="0" rtlCol="0">
                          <a:noAutofit/>
                        </wps:bodyPr>
                      </wps:wsp>
                      <wps:wsp>
                        <wps:cNvPr id="526" name="Shape 526"/>
                        <wps:cNvSpPr/>
                        <wps:spPr>
                          <a:xfrm>
                            <a:off x="219544" y="314685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7" name="Rectangle 527"/>
                        <wps:cNvSpPr/>
                        <wps:spPr>
                          <a:xfrm>
                            <a:off x="303703" y="3106772"/>
                            <a:ext cx="228777" cy="154481"/>
                          </a:xfrm>
                          <a:prstGeom prst="rect">
                            <a:avLst/>
                          </a:prstGeom>
                          <a:ln>
                            <a:noFill/>
                          </a:ln>
                        </wps:spPr>
                        <wps:txbx>
                          <w:txbxContent>
                            <w:p w:rsidR="0038085C" w:rsidRDefault="00901BCB">
                              <w:pPr>
                                <w:spacing w:after="160" w:line="259" w:lineRule="auto"/>
                                <w:ind w:left="0" w:firstLine="0"/>
                              </w:pPr>
                              <w:r>
                                <w:rPr>
                                  <w:w w:val="84"/>
                                  <w:sz w:val="17"/>
                                </w:rPr>
                                <w:t>Šeky</w:t>
                              </w:r>
                            </w:p>
                          </w:txbxContent>
                        </wps:txbx>
                        <wps:bodyPr horzOverflow="overflow" vert="horz" lIns="0" tIns="0" rIns="0" bIns="0" rtlCol="0">
                          <a:noAutofit/>
                        </wps:bodyPr>
                      </wps:wsp>
                      <wps:wsp>
                        <wps:cNvPr id="528" name="Shape 52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9" name="Rectangle 529"/>
                        <wps:cNvSpPr/>
                        <wps:spPr>
                          <a:xfrm>
                            <a:off x="303703" y="3216543"/>
                            <a:ext cx="998959" cy="154481"/>
                          </a:xfrm>
                          <a:prstGeom prst="rect">
                            <a:avLst/>
                          </a:prstGeom>
                          <a:ln>
                            <a:noFill/>
                          </a:ln>
                        </wps:spPr>
                        <wps:txbx>
                          <w:txbxContent>
                            <w:p w:rsidR="0038085C" w:rsidRDefault="00901BCB">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a:noAutofit/>
                        </wps:bodyPr>
                      </wps:wsp>
                      <wps:wsp>
                        <wps:cNvPr id="530" name="Shape 53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1" name="Rectangle 531"/>
                        <wps:cNvSpPr/>
                        <wps:spPr>
                          <a:xfrm>
                            <a:off x="303703" y="3326315"/>
                            <a:ext cx="705700" cy="154481"/>
                          </a:xfrm>
                          <a:prstGeom prst="rect">
                            <a:avLst/>
                          </a:prstGeom>
                          <a:ln>
                            <a:noFill/>
                          </a:ln>
                        </wps:spPr>
                        <wps:txbx>
                          <w:txbxContent>
                            <w:p w:rsidR="0038085C" w:rsidRDefault="00901BCB">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32" name="Rectangle 532"/>
                        <wps:cNvSpPr/>
                        <wps:spPr>
                          <a:xfrm>
                            <a:off x="0" y="3527343"/>
                            <a:ext cx="1184901" cy="175078"/>
                          </a:xfrm>
                          <a:prstGeom prst="rect">
                            <a:avLst/>
                          </a:prstGeom>
                          <a:ln>
                            <a:noFill/>
                          </a:ln>
                        </wps:spPr>
                        <wps:txbx>
                          <w:txbxContent>
                            <w:p w:rsidR="0038085C" w:rsidRDefault="00901BCB">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wps:txbx>
                        <wps:bodyPr horzOverflow="overflow" vert="horz" lIns="0" tIns="0" rIns="0" bIns="0" rtlCol="0">
                          <a:noAutofit/>
                        </wps:bodyPr>
                      </wps:wsp>
                      <wps:wsp>
                        <wps:cNvPr id="533" name="Shape 533"/>
                        <wps:cNvSpPr/>
                        <wps:spPr>
                          <a:xfrm>
                            <a:off x="219544" y="379084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4" name="Rectangle 534"/>
                        <wps:cNvSpPr/>
                        <wps:spPr>
                          <a:xfrm>
                            <a:off x="303703" y="3750767"/>
                            <a:ext cx="1248371" cy="154480"/>
                          </a:xfrm>
                          <a:prstGeom prst="rect">
                            <a:avLst/>
                          </a:prstGeom>
                          <a:ln>
                            <a:noFill/>
                          </a:ln>
                        </wps:spPr>
                        <wps:txbx>
                          <w:txbxContent>
                            <w:p w:rsidR="0038085C" w:rsidRDefault="00901BCB">
                              <w:pPr>
                                <w:spacing w:after="160" w:line="259" w:lineRule="auto"/>
                                <w:ind w:left="0" w:firstLine="0"/>
                              </w:pPr>
                              <w:r>
                                <w:rPr>
                                  <w:w w:val="83"/>
                                  <w:sz w:val="17"/>
                                </w:rPr>
                                <w:t>Každodenní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35" name="Shape 53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6" name="Rectangle 536"/>
                        <wps:cNvSpPr/>
                        <wps:spPr>
                          <a:xfrm>
                            <a:off x="303703" y="3860540"/>
                            <a:ext cx="596251" cy="154479"/>
                          </a:xfrm>
                          <a:prstGeom prst="rect">
                            <a:avLst/>
                          </a:prstGeom>
                          <a:ln>
                            <a:noFill/>
                          </a:ln>
                        </wps:spPr>
                        <wps:txbx>
                          <w:txbxContent>
                            <w:p w:rsidR="0038085C" w:rsidRDefault="00901BCB">
                              <w:pPr>
                                <w:spacing w:after="160" w:line="259" w:lineRule="auto"/>
                                <w:ind w:left="0" w:firstLine="0"/>
                              </w:pPr>
                              <w:r>
                                <w:rPr>
                                  <w:w w:val="83"/>
                                  <w:sz w:val="17"/>
                                </w:rPr>
                                <w:t>Financování</w:t>
                              </w:r>
                            </w:p>
                          </w:txbxContent>
                        </wps:txbx>
                        <wps:bodyPr horzOverflow="overflow" vert="horz" lIns="0" tIns="0" rIns="0" bIns="0" rtlCol="0">
                          <a:noAutofit/>
                        </wps:bodyPr>
                      </wps:wsp>
                      <wps:wsp>
                        <wps:cNvPr id="537" name="Shape 53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8" name="Rectangle 538"/>
                        <wps:cNvSpPr/>
                        <wps:spPr>
                          <a:xfrm>
                            <a:off x="303703" y="3970312"/>
                            <a:ext cx="927177" cy="154480"/>
                          </a:xfrm>
                          <a:prstGeom prst="rect">
                            <a:avLst/>
                          </a:prstGeom>
                          <a:ln>
                            <a:noFill/>
                          </a:ln>
                        </wps:spPr>
                        <wps:txbx>
                          <w:txbxContent>
                            <w:p w:rsidR="0038085C" w:rsidRDefault="00901BCB">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wps:txbx>
                        <wps:bodyPr horzOverflow="overflow" vert="horz" lIns="0" tIns="0" rIns="0" bIns="0" rtlCol="0">
                          <a:noAutofit/>
                        </wps:bodyPr>
                      </wps:wsp>
                      <wps:wsp>
                        <wps:cNvPr id="539" name="Shape 53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0" name="Rectangle 540"/>
                        <wps:cNvSpPr/>
                        <wps:spPr>
                          <a:xfrm>
                            <a:off x="303703" y="4080084"/>
                            <a:ext cx="705700" cy="154480"/>
                          </a:xfrm>
                          <a:prstGeom prst="rect">
                            <a:avLst/>
                          </a:prstGeom>
                          <a:ln>
                            <a:noFill/>
                          </a:ln>
                        </wps:spPr>
                        <wps:txbx>
                          <w:txbxContent>
                            <w:p w:rsidR="0038085C" w:rsidRDefault="00901BCB">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41" name="Rectangle 541"/>
                        <wps:cNvSpPr/>
                        <wps:spPr>
                          <a:xfrm>
                            <a:off x="0" y="4281111"/>
                            <a:ext cx="1801874" cy="175078"/>
                          </a:xfrm>
                          <a:prstGeom prst="rect">
                            <a:avLst/>
                          </a:prstGeom>
                          <a:ln>
                            <a:noFill/>
                          </a:ln>
                        </wps:spPr>
                        <wps:txbx>
                          <w:txbxContent>
                            <w:p w:rsidR="0038085C" w:rsidRDefault="00901BCB">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wps:txbx>
                        <wps:bodyPr horzOverflow="overflow" vert="horz" lIns="0" tIns="0" rIns="0" bIns="0" rtlCol="0">
                          <a:noAutofit/>
                        </wps:bodyPr>
                      </wps:wsp>
                      <wps:wsp>
                        <wps:cNvPr id="542" name="Shape 542"/>
                        <wps:cNvSpPr/>
                        <wps:spPr>
                          <a:xfrm>
                            <a:off x="219544" y="454461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3" name="Rectangle 543"/>
                        <wps:cNvSpPr/>
                        <wps:spPr>
                          <a:xfrm>
                            <a:off x="303703" y="4504536"/>
                            <a:ext cx="1841556" cy="154480"/>
                          </a:xfrm>
                          <a:prstGeom prst="rect">
                            <a:avLst/>
                          </a:prstGeom>
                          <a:ln>
                            <a:noFill/>
                          </a:ln>
                        </wps:spPr>
                        <wps:txbx>
                          <w:txbxContent>
                            <w:p w:rsidR="0038085C" w:rsidRDefault="00901BCB">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a:noAutofit/>
                        </wps:bodyPr>
                      </wps:wsp>
                      <wps:wsp>
                        <wps:cNvPr id="544" name="Shape 544"/>
                        <wps:cNvSpPr/>
                        <wps:spPr>
                          <a:xfrm>
                            <a:off x="219544" y="465439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5" name="Rectangle 545"/>
                        <wps:cNvSpPr/>
                        <wps:spPr>
                          <a:xfrm>
                            <a:off x="303703" y="4614308"/>
                            <a:ext cx="1112107" cy="154480"/>
                          </a:xfrm>
                          <a:prstGeom prst="rect">
                            <a:avLst/>
                          </a:prstGeom>
                          <a:ln>
                            <a:noFill/>
                          </a:ln>
                        </wps:spPr>
                        <wps:txbx>
                          <w:txbxContent>
                            <w:p w:rsidR="0038085C" w:rsidRDefault="00901BCB">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a:noAutofit/>
                        </wps:bodyPr>
                      </wps:wsp>
                    </wpg:wgp>
                  </a:graphicData>
                </a:graphic>
              </wp:inline>
            </w:drawing>
          </mc:Choice>
          <mc:Fallback>
            <w:pict>
              <v:group id="Group 58633" o:spid="_x0000_s1026" style="width:529pt;height:372.5pt;mso-position-horizontal-relative:char;mso-position-vertical-relative:line" coordsize="67180,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">
                <v:shape id="Shape 94207"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QnsMA&#10;AADeAAAADwAAAGRycy9kb3ducmV2LnhtbESPzarCMBSE94LvEI7gThPl4k+vUUQQ3FpFcXdojm25&#10;zUltcrW+vREEl8PMfMMsVq2txJ0aXzrWMBoqEMSZMyXnGo6H7WAGwgdkg5Vj0vAkD6tlt7PAxLgH&#10;7+mehlxECPsENRQh1ImUPivIoh+6mjh6V9dYDFE2uTQNPiLcVnKs1ERaLDkuFFjTpqDsL/23GtLt&#10;IbQ3f708Rzw5yd3+eF6z0rrfa9e/IAK14Rv+tHdGw/xnrKbwvhOv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mQnsMAAADeAAAADwAAAAAAAAAAAAAAAACYAgAAZHJzL2Rv&#10;d25yZXYueG1sUEsFBgAAAAAEAAQA9QAAAIgDAAAAAA==&#10;" path="m,l6718051,r,9144l,9144,,e" fillcolor="#dcdcdc" stroked="f" strokeweight="0">
                  <v:stroke miterlimit="83231f" joinstyle="miter"/>
                  <v:path arrowok="t" textboxrect="0,0,6718051,9144"/>
                </v:shape>
                <v:shape id="Shape 94208"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E7L4A&#10;AADeAAAADwAAAGRycy9kb3ducmV2LnhtbERPTwsBQRS/K99hesqNGZJYhqSUqyVye+08u5udN2tn&#10;sL69OSjHX7//y3VrK/GixpeONYyGCgRx5kzJuYbTcTeYgfAB2WDlmDR8yMN61e0sMTHuzQd6pSEX&#10;MYR9ghqKEOpESp8VZNEPXU0cuZtrLIYIm1yaBt8x3FZyrNRUWiw5NhRY07ag7J4+rYZ0dwztw9+u&#10;nxFPz3J/OF02rLTu99rNAkSgNvzFP/feaJhPxirujXfiF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2BOy+AAAA3gAAAA8AAAAAAAAAAAAAAAAAmAIAAGRycy9kb3ducmV2&#10;LnhtbFBLBQYAAAAABAAEAPUAAACDAwAAAAA=&#10;" path="m,l6718051,r,9144l,9144,,e" fillcolor="#dcdcdc" stroked="f" strokeweight="0">
                  <v:stroke miterlimit="83231f" joinstyle="miter"/>
                  <v:path arrowok="t" textboxrect="0,0,6718051,9144"/>
                </v:shape>
                <v:shape id="Shape 94209" o:spid="_x0000_s1029" style="position:absolute;top:1606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hd8QA&#10;AADeAAAADwAAAGRycy9kb3ducmV2LnhtbESPQYvCMBSE78L+h/CEvdlEWWTtNhURBK9WWdnbo3m2&#10;xeal20St/94IgsdhZr5hsuVgW3Gl3jeONUwTBYK4dKbhSsNhv5l8g/AB2WDrmDTcycMy/xhlmBp3&#10;4x1di1CJCGGfooY6hC6V0pc1WfSJ64ijd3K9xRBlX0nT4y3CbStnSs2lxYbjQo0drWsqz8XFaig2&#10;+zD8+9PffcrzX7ndHY4rVlp/jofVD4hAQ3iHX+2t0bD4mqkFPO/EK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oXfEAAAA3gAAAA8AAAAAAAAAAAAAAAAAmAIAAGRycy9k&#10;b3ducmV2LnhtbFBLBQYAAAAABAAEAPUAAACJAwAAAAA=&#10;" path="m,l6718051,r,9144l,9144,,e" fillcolor="#dcdcdc" stroked="f" strokeweight="0">
                  <v:stroke miterlimit="83231f" joinstyle="miter"/>
                  <v:path arrowok="t" textboxrect="0,0,6718051,9144"/>
                </v:shape>
                <v:shape id="Shape 94210" o:spid="_x0000_s1030" style="position:absolute;top:2360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N8AA&#10;AADeAAAADwAAAGRycy9kb3ducmV2LnhtbESPywrCMBBF94L/EEZwZ9OKiFajiCC4tYribmjGtthM&#10;ahO1/r1ZCC4v98VZrjtTixe1rrKsIIliEMS51RUXCk7H3WgGwnlkjbVlUvAhB+tVv7fEVNs3H+iV&#10;+UKEEXYpKii9b1IpXV6SQRfZhjh4N9sa9EG2hdQtvsO4qeU4jqfSYMXhocSGtiXl9+xpFGS7o+8e&#10;7nb9JDw9y/3hdNlwrNRw0G0WIDx1/h/+tfdawXwyTgJAwAkoIF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meN8AAAADeAAAADwAAAAAAAAAAAAAAAACYAgAAZHJzL2Rvd25y&#10;ZXYueG1sUEsFBgAAAAAEAAQA9QAAAIUDAAAAAA==&#10;" path="m,l6718051,r,9144l,9144,,e" fillcolor="#dcdcdc" stroked="f" strokeweight="0">
                  <v:stroke miterlimit="83231f" joinstyle="miter"/>
                  <v:path arrowok="t" textboxrect="0,0,6718051,9144"/>
                </v:shape>
                <v:shape id="Shape 94211" o:spid="_x0000_s1031" style="position:absolute;top:3004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7rMAA&#10;AADeAAAADwAAAGRycy9kb3ducmV2LnhtbESPwQrCMBBE74L/EFbwpmlFRKtRRBC8WkXxtjRrW2w2&#10;tYla/94IgsdhZt4wi1VrKvGkxpWWFcTDCARxZnXJuYLjYTuYgnAeWWNlmRS8ycFq2e0sMNH2xXt6&#10;pj4XAcIuQQWF93UipcsKMuiGtiYO3tU2Bn2QTS51g68AN5UcRdFEGiw5LBRY06ag7JY+jIJ0e/Dt&#10;3V0v75gnJ7nbH89rjpTq99r1HISn1v/Dv/ZOK5iNR3EM3zvhCs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U7rMAAAADeAAAADwAAAAAAAAAAAAAAAACYAgAAZHJzL2Rvd25y&#10;ZXYueG1sUEsFBgAAAAAEAAQA9QAAAIUDAAAAAA==&#10;" path="m,l6718051,r,9144l,9144,,e" fillcolor="#dcdcdc" stroked="f" strokeweight="0">
                  <v:stroke miterlimit="83231f" joinstyle="miter"/>
                  <v:path arrowok="t" textboxrect="0,0,6718051,9144"/>
                </v:shape>
                <v:shape id="Shape 94212" o:spid="_x0000_s1032" style="position:absolute;top:3648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28QA&#10;AADeAAAADwAAAGRycy9kb3ducmV2LnhtbESPQWvCQBSE7wX/w/IEb3WTIFKjq4RCIFejtPT2yD6T&#10;YPZtzG5j/PeuUOhxmJlvmN1hMp0YaXCtZQXxMgJBXFndcq3gfMrfP0A4j6yxs0wKHuTgsJ+97TDV&#10;9s5HGktfiwBhl6KCxvs+ldJVDRl0S9sTB+9iB4M+yKGWesB7gJtOJlG0lgZbDgsN9vTZUHUtf42C&#10;Mj/56eYuP4+Y11+yOJ6/M46UWsynbAvC0+T/w3/tQivYrJI4gdedcA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pdvEAAAA3gAAAA8AAAAAAAAAAAAAAAAAmAIAAGRycy9k&#10;b3ducmV2LnhtbFBLBQYAAAAABAAEAPUAAACJAwAAAAA=&#10;" path="m,l6718051,r,9144l,9144,,e" fillcolor="#dcdcdc" stroked="f" strokeweight="0">
                  <v:stroke miterlimit="83231f" joinstyle="miter"/>
                  <v:path arrowok="t" textboxrect="0,0,6718051,9144"/>
                </v:shape>
                <v:shape id="Shape 94213" o:spid="_x0000_s1033" style="position:absolute;top:4401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sAQMUA&#10;AADeAAAADwAAAGRycy9kb3ducmV2LnhtbESPQWvCQBSE74X+h+UVvNVNrEiNriIFIdckYvH2yD6T&#10;YPZtmt2a+O9dQfA4zMw3zHo7mlZcqXeNZQXxNAJBXFrdcKXgUOw/v0E4j6yxtUwKbuRgu3l/W2Oi&#10;7cAZXXNfiQBhl6CC2vsukdKVNRl0U9sRB+9se4M+yL6SuschwE0rZ1G0kAYbDgs1dvRTU3nJ/42C&#10;fF/48c+dT7eYF0eZZoffHUdKTT7G3QqEp9G/ws92qhUs57P4Cx53whW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wBAxQAAAN4AAAAPAAAAAAAAAAAAAAAAAJgCAABkcnMv&#10;ZG93bnJldi54bWxQSwUGAAAAAAQABAD1AAAAigMAAAAA&#10;" path="m,l6718051,r,9144l,9144,,e" fillcolor="#dcdcdc" stroked="f" strokeweight="0">
                  <v:stroke miterlimit="83231f" joinstyle="miter"/>
                  <v:path arrowok="t" textboxrect="0,0,6718051,9144"/>
                </v:shape>
                <v:rect id="Rectangle 494" o:spid="_x0000_s1034"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38085C" w:rsidRDefault="00901BCB">
                        <w:pPr>
                          <w:spacing w:after="160" w:line="259" w:lineRule="auto"/>
                          <w:ind w:left="0" w:firstLine="0"/>
                        </w:pPr>
                        <w:r>
                          <w:rPr>
                            <w:b/>
                            <w:color w:val="B22222"/>
                            <w:w w:val="90"/>
                            <w:sz w:val="20"/>
                          </w:rPr>
                          <w:t>Obsah</w:t>
                        </w:r>
                      </w:p>
                    </w:txbxContent>
                  </v:textbox>
                </v:rect>
                <v:rect id="Rectangle 495" o:spid="_x0000_s1035"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20"/>
                          </w:rPr>
                          <w:t>Garance</w:t>
                        </w:r>
                        <w:r>
                          <w:rPr>
                            <w:spacing w:val="-9"/>
                            <w:w w:val="83"/>
                            <w:sz w:val="20"/>
                          </w:rPr>
                          <w:t xml:space="preserve"> </w:t>
                        </w:r>
                        <w:r>
                          <w:rPr>
                            <w:w w:val="83"/>
                            <w:sz w:val="20"/>
                          </w:rPr>
                          <w:t>kvality</w:t>
                        </w:r>
                      </w:p>
                    </w:txbxContent>
                  </v:textbox>
                </v:rect>
                <v:shape id="Shape 496" o:spid="_x0000_s1036"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kFcYA&#10;AADcAAAADwAAAGRycy9kb3ducmV2LnhtbESPQWvCQBSE74X+h+UVvNWNEoJN3QQRBS9K1R56fM2+&#10;JqnZtyG7mqS/vlsQehxm5htmmQ+mETfqXG1ZwWwagSAurK65VPB+3j4vQDiPrLGxTApGcpBnjw9L&#10;TLXt+Ui3ky9FgLBLUUHlfZtK6YqKDLqpbYmD92U7gz7IrpS6wz7ATSPnUZRIgzWHhQpbWldUXE5X&#10;o6Dcf46rRYw/V5r7w/m73rx96I1Sk6dh9QrC0+D/w/f2TiuIXx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kF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97" o:spid="_x0000_s1037" style="position:absolute;left:3037;top:4210;width:1584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38085C" w:rsidRDefault="00901BCB">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v:textbox>
                </v:rect>
                <v:rect id="Rectangle 498" o:spid="_x0000_s1038"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38085C" w:rsidRDefault="00901BCB">
                        <w:pPr>
                          <w:spacing w:after="160" w:line="259" w:lineRule="auto"/>
                          <w:ind w:left="0" w:firstLine="0"/>
                        </w:pPr>
                        <w:r>
                          <w:rPr>
                            <w:w w:val="84"/>
                            <w:sz w:val="20"/>
                          </w:rPr>
                          <w:t>Každodenní</w:t>
                        </w:r>
                        <w:r>
                          <w:rPr>
                            <w:spacing w:val="-11"/>
                            <w:w w:val="84"/>
                            <w:sz w:val="20"/>
                          </w:rPr>
                          <w:t xml:space="preserve"> </w:t>
                        </w:r>
                        <w:r>
                          <w:rPr>
                            <w:w w:val="84"/>
                            <w:sz w:val="20"/>
                          </w:rPr>
                          <w:t>bankovnictví</w:t>
                        </w:r>
                      </w:p>
                    </w:txbxContent>
                  </v:textbox>
                </v:rect>
                <v:shape id="Shape 499" o:spid="_x0000_s1039"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8YA&#10;AADcAAAADwAAAGRycy9kb3ducmV2LnhtbESPQWvCQBSE74X+h+UVvNWNEkRTN0FEwYvSxh56fM2+&#10;JqnZtyG7msRf3y0Uehxm5htmnQ2mETfqXG1ZwWwagSAurK65VPB+3j8vQTiPrLGxTApGcpCljw9r&#10;TLTt+Y1uuS9FgLBLUEHlfZtI6YqKDLqpbYmD92U7gz7IrpS6wz7ATSPnUbSQBmsOCxW2tK2ouORX&#10;o6A8fo6bZYz3K8396fxd714/9E6pydOweQHhafD/4b/2QSuIVy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Z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0" o:spid="_x0000_s1040" style="position:absolute;left:3037;top:8454;width:9976;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38085C" w:rsidRDefault="00901BCB">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v:textbox>
                </v:rect>
                <v:shape id="Shape 501" o:spid="_x0000_s1041"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me8UA&#10;AADcAAAADwAAAGRycy9kb3ducmV2LnhtbESPQWvCQBSE74L/YXmCN91EbAnRVaRY8GJptYceX7PP&#10;JJp9G7JrTPz1bkHocZiZb5jlujOVaKlxpWUF8TQCQZxZXXKu4Pv4PklAOI+ssbJMCnpysF4NB0tM&#10;tb3xF7UHn4sAYZeigsL7OpXSZQUZdFNbEwfvZBuDPsgml7rBW4CbSs6i6FUaLDksFFjTW0HZ5XA1&#10;CvL9b79J5ni/0sx/HM/l9vNHb5Uaj7rNAoSnzv+Hn+2dVvASxf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Z7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02" o:spid="_x0000_s1042"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17"/>
                          </w:rPr>
                          <w:t>Karty</w:t>
                        </w:r>
                      </w:p>
                    </w:txbxContent>
                  </v:textbox>
                </v:rect>
                <v:shape id="Shape 503" o:spid="_x0000_s1043"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dl8YA&#10;AADcAAAADwAAAGRycy9kb3ducmV2LnhtbESPzWvCQBTE70L/h+UVetON9gOJ2QQpFrwo9ePg8Zl9&#10;JtHs25DdaOxf7xYKPQ4z8xsmyXpTiyu1rrKsYDyKQBDnVldcKNjvvoZTEM4ja6wtk4I7OcjSp0GC&#10;sbY33tB16wsRIOxiVFB638RSurwkg25kG+LgnWxr0AfZFlK3eAtwU8tJFH1IgxWHhRIb+iwpv2w7&#10;o6BYHe/z6Rv+dDTx6925Wnwf9EKpl+d+PgPhqff/4b/2Uit4j17h90w4AjJ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d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4" o:spid="_x0000_s1044"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505" o:spid="_x0000_s1045"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S0sYA&#10;AADcAAAADwAAAGRycy9kb3ducmV2LnhtbESPQWsCMRSE74X+h/CEXkpNWlBkNYoUCm0v4u5K8fbc&#10;PHcXNy9Lkur6702h4HGYmW+YxWqwnTiTD61jDa9jBYK4cqblWkNZfLzMQISIbLBzTBquFGC1fHxY&#10;YGbchbd0zmMtEoRDhhqaGPtMylA1ZDGMXU+cvKPzFmOSvpbG4yXBbSfflJpKiy2nhQZ7em+oOuW/&#10;VsNpVuQ/z1+bodgcpjv+3it/LUutn0bDeg4i0hDv4f/2p9EwURP4O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DS0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6" o:spid="_x0000_s1046" style="position:absolute;left:3037;top:11747;width:634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17"/>
                          </w:rPr>
                          <w:t>Platební</w:t>
                        </w:r>
                        <w:r>
                          <w:rPr>
                            <w:spacing w:val="-2"/>
                            <w:w w:val="83"/>
                            <w:sz w:val="17"/>
                          </w:rPr>
                          <w:t xml:space="preserve"> </w:t>
                        </w:r>
                        <w:r>
                          <w:rPr>
                            <w:w w:val="83"/>
                            <w:sz w:val="17"/>
                          </w:rPr>
                          <w:t>styk</w:t>
                        </w:r>
                      </w:p>
                    </w:txbxContent>
                  </v:textbox>
                </v:rect>
                <v:shape id="Shape 507" o:spid="_x0000_s1047"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pPsYA&#10;AADcAAAADwAAAGRycy9kb3ducmV2LnhtbESPQWsCMRSE74X+h/CEXkpNWtDKapRSKLRexN0t4u25&#10;ee4ubl6WJNX13zcFocdhZr5hFqvBduJMPrSONTyPFQjiypmWaw1l8fE0AxEissHOMWm4UoDV8v5u&#10;gZlxF97SOY+1SBAOGWpoYuwzKUPVkMUwdj1x8o7OW4xJ+loaj5cEt518UWoqLbacFhrs6b2h6pT/&#10;WA2nWZHvHr82Q7E5TL95vVf+WpZaP4yGtzmISEP8D9/an0bDRL3C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7pP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8" o:spid="_x0000_s1048" style="position:absolute;left:3037;top:12845;width:2438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38085C" w:rsidRDefault="00901BCB">
                        <w:pPr>
                          <w:spacing w:after="160" w:line="259" w:lineRule="auto"/>
                          <w:ind w:left="0" w:firstLine="0"/>
                        </w:pPr>
                        <w:r>
                          <w:rPr>
                            <w:w w:val="83"/>
                            <w:sz w:val="17"/>
                          </w:rPr>
                          <w:t>Profi</w:t>
                        </w:r>
                        <w:r>
                          <w:rPr>
                            <w:spacing w:val="-2"/>
                            <w:w w:val="83"/>
                            <w:sz w:val="17"/>
                          </w:rPr>
                          <w:t xml:space="preserve"> </w:t>
                        </w:r>
                        <w:r>
                          <w:rPr>
                            <w:w w:val="83"/>
                            <w:sz w:val="17"/>
                          </w:rPr>
                          <w:t>pojištění</w:t>
                        </w:r>
                        <w:r>
                          <w:rPr>
                            <w:spacing w:val="-2"/>
                            <w:w w:val="83"/>
                            <w:sz w:val="17"/>
                          </w:rPr>
                          <w:t xml:space="preserve"> </w:t>
                        </w:r>
                        <w:r>
                          <w:rPr>
                            <w:w w:val="83"/>
                            <w:sz w:val="17"/>
                          </w:rPr>
                          <w:t>plateb</w:t>
                        </w:r>
                        <w:r>
                          <w:rPr>
                            <w:spacing w:val="-7"/>
                            <w:w w:val="83"/>
                            <w:sz w:val="17"/>
                          </w:rPr>
                          <w:t xml:space="preserve"> </w:t>
                        </w:r>
                        <w:r>
                          <w:rPr>
                            <w:w w:val="83"/>
                            <w:sz w:val="17"/>
                          </w:rPr>
                          <w:t>(kolektivní)</w:t>
                        </w:r>
                        <w:r>
                          <w:rPr>
                            <w:spacing w:val="-2"/>
                            <w:w w:val="83"/>
                            <w:sz w:val="17"/>
                          </w:rPr>
                          <w:t xml:space="preserve"> </w:t>
                        </w:r>
                        <w:r>
                          <w:rPr>
                            <w:w w:val="83"/>
                            <w:sz w:val="17"/>
                          </w:rPr>
                          <w:t>-</w:t>
                        </w:r>
                        <w:r>
                          <w:rPr>
                            <w:spacing w:val="-5"/>
                            <w:w w:val="83"/>
                            <w:sz w:val="17"/>
                          </w:rPr>
                          <w:t xml:space="preserve"> </w:t>
                        </w:r>
                        <w:r>
                          <w:rPr>
                            <w:w w:val="83"/>
                            <w:sz w:val="17"/>
                          </w:rPr>
                          <w:t>pouze</w:t>
                        </w:r>
                        <w:r>
                          <w:rPr>
                            <w:spacing w:val="-6"/>
                            <w:w w:val="83"/>
                            <w:sz w:val="17"/>
                          </w:rPr>
                          <w:t xml:space="preserve"> </w:t>
                        </w:r>
                        <w:r>
                          <w:rPr>
                            <w:w w:val="83"/>
                            <w:sz w:val="17"/>
                          </w:rPr>
                          <w:t>pro</w:t>
                        </w:r>
                        <w:r>
                          <w:rPr>
                            <w:spacing w:val="-6"/>
                            <w:w w:val="83"/>
                            <w:sz w:val="17"/>
                          </w:rPr>
                          <w:t xml:space="preserve"> </w:t>
                        </w:r>
                        <w:r>
                          <w:rPr>
                            <w:w w:val="83"/>
                            <w:sz w:val="17"/>
                          </w:rPr>
                          <w:t>FOP</w:t>
                        </w:r>
                      </w:p>
                    </w:txbxContent>
                  </v:textbox>
                </v:rect>
                <v:rect id="Rectangle 509" o:spid="_x0000_s1049" style="position:absolute;top:14855;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20"/>
                          </w:rPr>
                          <w:t>Financování</w:t>
                        </w:r>
                      </w:p>
                    </w:txbxContent>
                  </v:textbox>
                </v:rect>
                <v:shape id="Shape 510" o:spid="_x0000_s1050" style="position:absolute;left:2195;top:17490;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nl8QA&#10;AADcAAAADwAAAGRycy9kb3ducmV2LnhtbERPz2vCMBS+D/wfwhvsMjR1MCnVtAxhsO0ithXx9ta8&#10;tcXmpSSZ1v/eHAY7fny/N8VkBnEh53vLCpaLBARxY3XPrYK6ep+nIHxA1jhYJgU38lDks4cNZtpe&#10;eU+XMrQihrDPUEEXwphJ6ZuODPqFHYkj92OdwRCha6V2eI3hZpAvSbKSBnuODR2OtO2oOZe/RsE5&#10;rcrj8+duqnbfqwN/nRJ3q2ulnh6ntzWIQFP4F/+5P7SC12WcH8/EI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55fEAAAA3AAAAA8AAAAAAAAAAAAAAAAAmAIAAGRycy9k&#10;b3ducmV2LnhtbFBLBQYAAAAABAAEAPUAAACJAwAAAAA=&#10;" path="m14636,v8084,,14637,6553,14637,14636c29273,22720,22720,29272,14636,29272,6553,29272,,22720,,14636,,6553,6553,,14636,xe" fillcolor="black" strokeweight=".1016mm">
                  <v:stroke miterlimit="83231f" joinstyle="miter" endcap="square"/>
                  <v:path arrowok="t" textboxrect="0,0,29273,29272"/>
                </v:shape>
                <v:rect id="Rectangle 511" o:spid="_x0000_s1051" style="position:absolute;left:3037;top:17090;width:287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38085C" w:rsidRDefault="00901BCB">
                        <w:pPr>
                          <w:spacing w:after="160" w:line="259" w:lineRule="auto"/>
                          <w:ind w:left="0" w:firstLine="0"/>
                        </w:pPr>
                        <w:r>
                          <w:rPr>
                            <w:w w:val="83"/>
                            <w:sz w:val="17"/>
                          </w:rPr>
                          <w:t>Úvěry</w:t>
                        </w:r>
                      </w:p>
                    </w:txbxContent>
                  </v:textbox>
                </v:rect>
                <v:shape id="Shape 512" o:spid="_x0000_s1052"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13" o:spid="_x0000_s1053" style="position:absolute;left:3037;top:18187;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38085C" w:rsidRDefault="00901BCB">
                        <w:pPr>
                          <w:spacing w:after="160" w:line="259" w:lineRule="auto"/>
                          <w:ind w:left="0" w:firstLine="0"/>
                        </w:pPr>
                        <w:r>
                          <w:rPr>
                            <w:spacing w:val="3"/>
                            <w:w w:val="86"/>
                            <w:sz w:val="17"/>
                          </w:rPr>
                          <w:t>Záruky</w:t>
                        </w:r>
                      </w:p>
                    </w:txbxContent>
                  </v:textbox>
                </v:rect>
                <v:shape id="Shape 514" o:spid="_x0000_s1054"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hlMYA&#10;AADcAAAADwAAAGRycy9kb3ducmV2LnhtbESPQWvCQBSE70L/w/IKvUjdWFRC6ioiFFovYhIpvb1m&#10;X5Ng9m3Y3Wr8992C4HGYmW+Y5XownTiT861lBdNJAoK4srrlWkFZvD2nIHxA1thZJgVX8rBePYyW&#10;mGl74QOd81CLCGGfoYImhD6T0lcNGfQT2xNH78c6gyFKV0vt8BLhppMvSbKQBluOCw32tG2oOuW/&#10;RsEpLfLP8cd+KPbfiyPvvhJ3LUulnh6HzSuIQEO4h2/td61gPp3B/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Xhl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15" o:spid="_x0000_s1055" style="position:absolute;left:3037;top:19285;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38085C" w:rsidRDefault="00901BCB">
                        <w:pPr>
                          <w:spacing w:after="160" w:line="259" w:lineRule="auto"/>
                          <w:ind w:left="0" w:firstLine="0"/>
                        </w:pPr>
                        <w:r>
                          <w:rPr>
                            <w:w w:val="84"/>
                            <w:sz w:val="17"/>
                          </w:rPr>
                          <w:t>Směnky</w:t>
                        </w:r>
                      </w:p>
                    </w:txbxContent>
                  </v:textbox>
                </v:rect>
                <v:shape id="Shape 516" o:spid="_x0000_s1056"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o0sUA&#10;AADcAAAADwAAAGRycy9kb3ducmV2LnhtbESPQWvCQBSE7wX/w/IEb3Wj2BCiq4hY6KXFqgePz+wz&#10;iWbfhuzGxP56t1DocZiZb5jFqjeVuFPjSssKJuMIBHFmdcm5guPh/TUB4TyyxsoyKXiQg9Vy8LLA&#10;VNuOv+m+97kIEHYpKii8r1MpXVaQQTe2NXHwLrYx6INscqkb7ALcVHIaRbE0WHJYKLCmTUHZbd8a&#10;Bfnn+bFOZvjT0tR/Ha7ldnfSW6VGw349B+Gp9//hv/aHVvA2ieH3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yjS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17" o:spid="_x0000_s1057" style="position:absolute;left:3037;top:20383;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518" o:spid="_x0000_s1058" style="position:absolute;top:22393;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38085C" w:rsidRDefault="00901BCB">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v:textbox>
                </v:rect>
                <v:shape id="Shape 519" o:spid="_x0000_s1059" style="position:absolute;left:2195;top:2502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8oMYA&#10;AADcAAAADwAAAGRycy9kb3ducmV2LnhtbESPT2vCQBTE7wW/w/KE3upGqSWmriEUC720+O/g8Zl9&#10;TdJm34bsmkQ/fVcoeBxm5jfMMh1MLTpqXWVZwXQSgSDOra64UHDYvz/FIJxH1lhbJgUXcpCuRg9L&#10;TLTteUvdzhciQNglqKD0vkmkdHlJBt3ENsTB+7atQR9kW0jdYh/gppazKHqRBisOCyU29FZS/rs7&#10;GwXF5+mSxc94PdPMf+1/qvXmqNdKPY6H7BWEp8Hfw//tD61gPl3A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i8o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20" o:spid="_x0000_s1060" style="position:absolute;left:3037;top:24627;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38085C" w:rsidRDefault="00901BCB">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521" o:spid="_x0000_s1061"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IscYA&#10;AADcAAAADwAAAGRycy9kb3ducmV2LnhtbESPQWvCQBSE7wX/w/KEXkrdRFAkdZUiCNaLNEkpvb1m&#10;X5OQ7Nuwu2r8991CweMwM98w6+1oenEh51vLCtJZAoK4srrlWkFZ7J9XIHxA1thbJgU38rDdTB7W&#10;mGl75Xe65KEWEcI+QwVNCEMmpa8aMuhndiCO3o91BkOUrpba4TXCTS/nSbKUBluOCw0OtGuo6vKz&#10;UdCtivzz6e00Fqfv5QcfvxJ3K0ulHqfj6wuIQGO4h//bB61gMU/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6Is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2" o:spid="_x0000_s1062" style="position:absolute;left:3037;top:25725;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523" o:spid="_x0000_s1063"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B98YA&#10;AADcAAAADwAAAGRycy9kb3ducmV2LnhtbESPQWvCQBSE74X+h+UVeqsbU1tCdBWRCL20qPHg8Zl9&#10;TVKzb0N2jdFf3xUKPQ4z8w0zWwymET11rrasYDyKQBAXVtdcKtjn65cEhPPIGhvLpOBKDhbzx4cZ&#10;ptpeeEv9zpciQNilqKDyvk2ldEVFBt3ItsTB+7adQR9kV0rd4SXATSPjKHqXBmsOCxW2tKqoOO3O&#10;RkH5ebwukwnezhT7r/ynzjYHnSn1/DQspyA8Df4//Nf+0Are4le4nw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xB9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24" o:spid="_x0000_s1064" style="position:absolute;left:3037;top:26823;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525" o:spid="_x0000_s1065" style="position:absolute;top:28833;width:79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20"/>
                          </w:rPr>
                          <w:t>Ostatní</w:t>
                        </w:r>
                        <w:r>
                          <w:rPr>
                            <w:spacing w:val="-11"/>
                            <w:w w:val="84"/>
                            <w:sz w:val="20"/>
                          </w:rPr>
                          <w:t xml:space="preserve"> </w:t>
                        </w:r>
                        <w:r>
                          <w:rPr>
                            <w:w w:val="84"/>
                            <w:sz w:val="20"/>
                          </w:rPr>
                          <w:t>služby</w:t>
                        </w:r>
                      </w:p>
                    </w:txbxContent>
                  </v:textbox>
                </v:rect>
                <v:shape id="Shape 526" o:spid="_x0000_s1066" style="position:absolute;left:2195;top:3146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27" o:spid="_x0000_s1067" style="position:absolute;left:3037;top:31067;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38085C" w:rsidRDefault="00901BCB">
                        <w:pPr>
                          <w:spacing w:after="160" w:line="259" w:lineRule="auto"/>
                          <w:ind w:left="0" w:firstLine="0"/>
                        </w:pPr>
                        <w:r>
                          <w:rPr>
                            <w:w w:val="84"/>
                            <w:sz w:val="17"/>
                          </w:rPr>
                          <w:t>Šeky</w:t>
                        </w:r>
                      </w:p>
                    </w:txbxContent>
                  </v:textbox>
                </v:rect>
                <v:shape id="Shape 528" o:spid="_x0000_s1068"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ThsMA&#10;AADcAAAADwAAAGRycy9kb3ducmV2LnhtbERPy2rCQBTdF/yH4Qru6qTBFkmdBCkW3FhadeHyNnNN&#10;YjN3Qmby6td3FgWXh/PeZKOpRU+tqywreFpGIIhzqysuFJxP749rEM4ja6wtk4KJHGTp7GGDibYD&#10;f1F/9IUIIewSVFB63yRSurwkg25pG+LAXW1r0AfYFlK3OIRwU8s4il6kwYpDQ4kNvZWU/xw7o6A4&#10;fE/b9Qp/O4r9x+lW7T4veqfUYj5uX0F4Gv1d/O/eawXPcVgb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jTh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29" o:spid="_x0000_s1069" style="position:absolute;left:3037;top:32165;width:998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530" o:spid="_x0000_s1070"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98MA&#10;AADcAAAADwAAAGRycy9kb3ducmV2LnhtbERPz2vCMBS+D/wfwhO8DE3nUKQaRQaDbRexrYi3Z/Ns&#10;i81LSTKt//1yGHj8+H6vNr1pxY2cbywreJskIIhLqxuuFBT553gBwgdkja1lUvAgD5v14GWFqbZ3&#10;3tMtC5WIIexTVFCH0KVS+rImg35iO+LIXawzGCJ0ldQO7zHctHKaJHNpsOHYUGNHHzWV1+zXKLgu&#10;8uz4+r3r8915fuCfU+IeRaHUaNhvlyAC9eEp/nd/aQWz9zg/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798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531" o:spid="_x0000_s1071" style="position:absolute;left:3037;top:33263;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32" o:spid="_x0000_s1072" style="position:absolute;top:35273;width:11849;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v:textbox>
                </v:rect>
                <v:shape id="Shape 533" o:spid="_x0000_s1073" style="position:absolute;left:2195;top:3790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lgMYA&#10;AADcAAAADwAAAGRycy9kb3ducmV2LnhtbESPQWvCQBSE74X+h+UVvJS6sVIJ0VVEENpepElK6e01&#10;+0yC2bdhd9X4711B6HGYmW+YxWownTiR861lBZNxAoK4srrlWkFZbF9SED4ga+wsk4ILeVgtHx8W&#10;mGl75i865aEWEcI+QwVNCH0mpa8aMujHtieO3t46gyFKV0vt8BzhppOvSTKTBluOCw32tGmoOuRH&#10;o+CQFvnP88duKHZ/s2/+/E3cpSyVGj0N6zmIQEP4D9/b71rB2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klg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34" o:spid="_x0000_s1074" style="position:absolute;left:3037;top:37507;width:124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38085C" w:rsidRDefault="00901BCB">
                        <w:pPr>
                          <w:spacing w:after="160" w:line="259" w:lineRule="auto"/>
                          <w:ind w:left="0" w:firstLine="0"/>
                        </w:pPr>
                        <w:r>
                          <w:rPr>
                            <w:w w:val="83"/>
                            <w:sz w:val="17"/>
                          </w:rPr>
                          <w:t>Každodenní</w:t>
                        </w:r>
                        <w:r>
                          <w:rPr>
                            <w:spacing w:val="-2"/>
                            <w:w w:val="83"/>
                            <w:sz w:val="17"/>
                          </w:rPr>
                          <w:t xml:space="preserve"> </w:t>
                        </w:r>
                        <w:r>
                          <w:rPr>
                            <w:w w:val="83"/>
                            <w:sz w:val="17"/>
                          </w:rPr>
                          <w:t>bankovnictví</w:t>
                        </w:r>
                      </w:p>
                    </w:txbxContent>
                  </v:textbox>
                </v:rect>
                <v:shape id="Shape 535" o:spid="_x0000_s1075"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qxcYA&#10;AADcAAAADwAAAGRycy9kb3ducmV2LnhtbESPQWvCQBSE74X+h+UJvTUbtUqIriIlQi8tajz0+Jp9&#10;Jmmzb0N2jbG/vlsQPA4z8w2zXA+mET11rrasYBzFIIgLq2suFRzz7XMCwnlkjY1lUnAlB+vV48MS&#10;U20vvKf+4EsRIOxSVFB536ZSuqIigy6yLXHwTrYz6IPsSqk7vAS4aeQkjufSYM1hocKWXisqfg5n&#10;o6B8/7pukhf8PdPEf+Tfdbb71JlST6NhswDhafD38K39phXMpjP4P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Dq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6" o:spid="_x0000_s1076" style="position:absolute;left:3037;top:38605;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38085C" w:rsidRDefault="00901BCB">
                        <w:pPr>
                          <w:spacing w:after="160" w:line="259" w:lineRule="auto"/>
                          <w:ind w:left="0" w:firstLine="0"/>
                        </w:pPr>
                        <w:r>
                          <w:rPr>
                            <w:w w:val="83"/>
                            <w:sz w:val="17"/>
                          </w:rPr>
                          <w:t>Financování</w:t>
                        </w:r>
                      </w:p>
                    </w:txbxContent>
                  </v:textbox>
                </v:rect>
                <v:shape id="Shape 537" o:spid="_x0000_s1077"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RKcYA&#10;AADcAAAADwAAAGRycy9kb3ducmV2LnhtbESPQWvCQBSE70L/w/IKvemm1qpEV5FiwYtFkx56fGZf&#10;s2mzb0N21eiv7xYEj8PMfMPMl52txYlaXzlW8DxIQBAXTldcKvjM3/tTED4ga6wdk4ILeVguHnpz&#10;TLU7855OWShFhLBPUYEJoUml9IUhi37gGuLofbvWYoiyLaVu8RzhtpbDJBlLixXHBYMNvRkqfrOj&#10;VVBuD5fVdITXIw3DR/5TrXdfeq3U02O3moEI1IV7+NbeaAWvLxP4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7RK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8" o:spid="_x0000_s1078" style="position:absolute;left:3037;top:39703;width:927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38085C" w:rsidRDefault="00901BCB">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v:textbox>
                </v:rect>
                <v:shape id="Shape 539" o:spid="_x0000_s1079"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gwMYA&#10;AADcAAAADwAAAGRycy9kb3ducmV2LnhtbESPT2vCQBTE74LfYXlCb7rR1qKpq4hE8NLSag89PrOv&#10;STT7NmQ3f+yn7xaEHoeZ+Q2z2vSmFC3VrrCsYDqJQBCnVhecKfg87ccLEM4jaywtk4IbOdish4MV&#10;xtp2/EHt0WciQNjFqCD3voqldGlOBt3EVsTB+7a1QR9knUldYxfgppSzKHqWBgsOCzlWtMspvR4b&#10;oyB7Pd+2iyf8aWjm306XInn/0olSD6N++wLCU+//w/f2QSuYPy7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3gw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0" o:spid="_x0000_s1080" style="position:absolute;left:3037;top:4080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38085C" w:rsidRDefault="00901BCB">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41" o:spid="_x0000_s1081" style="position:absolute;top:42811;width:1801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38085C" w:rsidRDefault="00901BCB">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v:textbox>
                </v:rect>
                <v:shape id="Shape 542" o:spid="_x0000_s1082" style="position:absolute;left:2195;top:4544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zMQA&#10;AADcAAAADwAAAGRycy9kb3ducmV2LnhtbESPT4vCMBTE74LfITzBm6YWV6QaRcSFvbisfw4en82z&#10;rTYvpYla/fRmQfA4zMxvmOm8MaW4Ue0KywoG/QgEcWp1wZmC/e67NwbhPLLG0jIpeJCD+azdmmKi&#10;7Z03dNv6TAQIuwQV5N5XiZQuzcmg69uKOHgnWxv0QdaZ1DXeA9yUMo6ikTRYcFjIsaJlTullezUK&#10;svXxsRgP8Xml2P/uzsXq76BXSnU7zWICwlPjP+F3+0cr+BrG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Ac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43" o:spid="_x0000_s1083" style="position:absolute;left:3037;top:45045;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38085C" w:rsidRDefault="00901BCB">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544" o:spid="_x0000_s1084" style="position:absolute;left:2195;top:4654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OicYA&#10;AADcAAAADwAAAGRycy9kb3ducmV2LnhtbESPQWvCQBSE74X+h+UVvJS6sVgJ0VVEENpepElK6e01&#10;+0yC2bdhd9X4711B6HGYmW+YxWownTiR861lBZNxAoK4srrlWkFZbF9SED4ga+wsk4ILeVgtHx8W&#10;mGl75i865aEWEcI+QwVNCH0mpa8aMujHtieO3t46gyFKV0vt8BzhppOvSTKTBluOCw32tGmoOuRH&#10;o+CQFvnP88duKHZ/s2/+/E3cpSyVGj0N6zmIQEP4D9/b71rB2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bOi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45" o:spid="_x0000_s1085" style="position:absolute;left:3037;top:46143;width:1112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38085C" w:rsidRDefault="00901BCB">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w10:anchorlock/>
              </v:group>
            </w:pict>
          </mc:Fallback>
        </mc:AlternateContent>
      </w:r>
    </w:p>
    <w:p w:rsidR="0038085C" w:rsidRDefault="00901BCB">
      <w:pPr>
        <w:spacing w:after="608" w:line="265" w:lineRule="auto"/>
        <w:ind w:left="10" w:right="102"/>
        <w:jc w:val="right"/>
      </w:pPr>
      <w:r>
        <w:rPr>
          <w:rFonts w:ascii="Tahoma" w:eastAsia="Tahoma" w:hAnsi="Tahoma" w:cs="Tahoma"/>
          <w:sz w:val="19"/>
        </w:rPr>
        <w:t xml:space="preserve">GARANCE KVALITY  </w:t>
      </w:r>
    </w:p>
    <w:p w:rsidR="0038085C" w:rsidRDefault="00901BCB">
      <w:pPr>
        <w:pStyle w:val="Nadpis1"/>
        <w:ind w:left="-5"/>
      </w:pPr>
      <w:r>
        <w:t>GARANCE KVALITY</w:t>
      </w:r>
    </w:p>
    <w:p w:rsidR="0038085C" w:rsidRDefault="00901BCB">
      <w:pPr>
        <w:spacing w:after="303" w:line="259" w:lineRule="auto"/>
        <w:ind w:left="0" w:firstLine="0"/>
      </w:pPr>
      <w:r>
        <w:rPr>
          <w:noProof/>
          <w:sz w:val="22"/>
        </w:rPr>
        <mc:AlternateContent>
          <mc:Choice Requires="wpg">
            <w:drawing>
              <wp:inline distT="0" distB="0" distL="0" distR="0">
                <wp:extent cx="6718051" cy="7318"/>
                <wp:effectExtent l="0" t="0" r="0" b="0"/>
                <wp:docPr id="58758" name="Group 58758"/>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4360" name="Shape 94360"/>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D65840F" id="Group 5875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Dg8//y&#10;hgIAAFkGAAAOAAAAAAAAAAAAAAAAAC4CAABkcnMvZTJvRG9jLnhtbFBLAQItABQABgAIAAAAIQA3&#10;wwDW2gAAAAQBAAAPAAAAAAAAAAAAAAAAAOAEAABkcnMvZG93bnJldi54bWxQSwUGAAAAAAQABADz&#10;AAAA5wUAAAAA&#10;">
                <v:shape id="Shape 94360"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lpsgA&#10;AADeAAAADwAAAGRycy9kb3ducmV2LnhtbESP32rCMBTG74W9QzgDb0TTqeu2zihjogjCVuse4Kw5&#10;a8qak9JkWvf0y8XAy4/vH7/FqreNOFHna8cK7iYJCOLS6ZorBR/HzfgRhA/IGhvHpOBCHlbLm8EC&#10;M+3OfKBTESoRR9hnqMCE0GZS+tKQRT9xLXH0vlxnMUTZVVJ3eI7jtpHTJEmlxZrjg8GWXg2V38WP&#10;VfBQbPMZ/X6afTq6f3+br/PjfpQrNbztX55BBOrDNfzf3mkFT/NZGgEiTkQ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tiWmyAAAAN4AAAAPAAAAAAAAAAAAAAAAAJgCAABk&#10;cnMvZG93bnJldi54bWxQSwUGAAAAAAQABAD1AAAAjQMAAAAA&#10;" path="m,l6718051,r,9144l,9144,,e" fillcolor="gray" stroked="f" strokeweight="0">
                  <v:stroke miterlimit="83231f" joinstyle="miter"/>
                  <v:path arrowok="t" textboxrect="0,0,6718051,9144"/>
                </v:shape>
                <w10:anchorlock/>
              </v:group>
            </w:pict>
          </mc:Fallback>
        </mc:AlternateContent>
      </w:r>
    </w:p>
    <w:p w:rsidR="0038085C" w:rsidRDefault="00901BCB">
      <w:pPr>
        <w:pStyle w:val="Nadpis2"/>
        <w:spacing w:after="73"/>
        <w:ind w:left="151"/>
      </w:pPr>
      <w:r>
        <w:t>Záleží nám na Vaší spokojenosti</w:t>
      </w:r>
    </w:p>
    <w:p w:rsidR="0038085C" w:rsidRDefault="00901BCB">
      <w:pPr>
        <w:spacing w:after="79" w:line="259" w:lineRule="auto"/>
        <w:ind w:left="-5" w:right="167"/>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w:t>
      </w:r>
      <w:r>
        <w:rPr>
          <w:sz w:val="17"/>
        </w:rPr>
        <w:t>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w:t>
      </w:r>
      <w:r>
        <w:rPr>
          <w:sz w:val="17"/>
        </w:rPr>
        <w:t>trany pobočky, obraťte se prosím na útvar Kvalita a zákaznická zkušenost. V případě, že nesouhlasíte ani s tímto řešením, je možné se písemně obrátit v duchu principů Charty ombudsmana, na nezávislého ombudsmana skupiny Komerční banky.</w:t>
      </w:r>
    </w:p>
    <w:p w:rsidR="0038085C" w:rsidRDefault="00901BCB">
      <w:pPr>
        <w:spacing w:after="214" w:line="259" w:lineRule="auto"/>
        <w:ind w:left="0" w:firstLine="0"/>
      </w:pPr>
      <w:r>
        <w:rPr>
          <w:sz w:val="17"/>
        </w:rPr>
        <w:t xml:space="preserve"> </w:t>
      </w:r>
    </w:p>
    <w:p w:rsidR="0038085C" w:rsidRDefault="00901BCB">
      <w:pPr>
        <w:tabs>
          <w:tab w:val="center" w:pos="1556"/>
          <w:tab w:val="center" w:pos="4120"/>
          <w:tab w:val="center" w:pos="6736"/>
        </w:tabs>
        <w:spacing w:after="0" w:line="259" w:lineRule="auto"/>
        <w:ind w:left="0" w:firstLine="0"/>
      </w:pPr>
      <w:r>
        <w:rPr>
          <w:sz w:val="22"/>
        </w:rPr>
        <w:tab/>
      </w:r>
      <w:r>
        <w:rPr>
          <w:b/>
          <w:sz w:val="20"/>
        </w:rPr>
        <w:t>Komerční banka, a</w:t>
      </w:r>
      <w:r>
        <w:rPr>
          <w:b/>
          <w:sz w:val="20"/>
        </w:rPr>
        <w:t>. s.</w:t>
      </w:r>
      <w:r>
        <w:rPr>
          <w:b/>
          <w:sz w:val="20"/>
        </w:rPr>
        <w:tab/>
      </w:r>
      <w:r>
        <w:rPr>
          <w:sz w:val="20"/>
        </w:rPr>
        <w:t xml:space="preserve"> </w:t>
      </w:r>
      <w:r>
        <w:rPr>
          <w:sz w:val="20"/>
        </w:rPr>
        <w:tab/>
      </w:r>
      <w:r>
        <w:rPr>
          <w:b/>
          <w:sz w:val="20"/>
        </w:rPr>
        <w:t>Ombudsman skupiny Komerční banky</w:t>
      </w:r>
    </w:p>
    <w:p w:rsidR="0038085C" w:rsidRDefault="00901BCB">
      <w:pPr>
        <w:tabs>
          <w:tab w:val="center" w:pos="1806"/>
          <w:tab w:val="center" w:pos="5982"/>
        </w:tabs>
        <w:spacing w:after="0" w:line="259" w:lineRule="auto"/>
        <w:ind w:left="0" w:firstLine="0"/>
      </w:pPr>
      <w:r>
        <w:rPr>
          <w:sz w:val="22"/>
        </w:rPr>
        <w:tab/>
      </w:r>
      <w:r>
        <w:rPr>
          <w:sz w:val="20"/>
        </w:rPr>
        <w:t>Kvalita a zákaznická zkušenost</w:t>
      </w:r>
      <w:r>
        <w:rPr>
          <w:sz w:val="20"/>
        </w:rPr>
        <w:tab/>
        <w:t>Na Příkopě 969/33</w:t>
      </w:r>
    </w:p>
    <w:p w:rsidR="0038085C" w:rsidRDefault="00901BCB">
      <w:pPr>
        <w:tabs>
          <w:tab w:val="center" w:pos="1407"/>
          <w:tab w:val="center" w:pos="5861"/>
        </w:tabs>
        <w:spacing w:after="0" w:line="259" w:lineRule="auto"/>
        <w:ind w:left="0" w:firstLine="0"/>
      </w:pPr>
      <w:r>
        <w:rPr>
          <w:sz w:val="22"/>
        </w:rPr>
        <w:tab/>
      </w:r>
      <w:r>
        <w:rPr>
          <w:sz w:val="20"/>
        </w:rPr>
        <w:t>Na Příkopě 969/33</w:t>
      </w:r>
      <w:r>
        <w:rPr>
          <w:sz w:val="20"/>
        </w:rPr>
        <w:tab/>
        <w:t>114 07 Praha 1</w:t>
      </w:r>
    </w:p>
    <w:p w:rsidR="0038085C" w:rsidRDefault="00901BCB">
      <w:pPr>
        <w:spacing w:after="0" w:line="227" w:lineRule="auto"/>
        <w:ind w:left="795" w:right="2573" w:firstLine="0"/>
      </w:pPr>
      <w:r>
        <w:rPr>
          <w:sz w:val="20"/>
        </w:rPr>
        <w:t>114 07 Praha 1</w:t>
      </w:r>
      <w:r>
        <w:rPr>
          <w:sz w:val="20"/>
        </w:rPr>
        <w:tab/>
      </w:r>
      <w:r>
        <w:rPr>
          <w:color w:val="0000EE"/>
          <w:sz w:val="17"/>
          <w:u w:val="single" w:color="0000EE"/>
        </w:rPr>
        <w:t>ombudsman@kb.cz stiznostiareklamace@kb.cz</w:t>
      </w:r>
    </w:p>
    <w:p w:rsidR="0038085C" w:rsidRDefault="0038085C">
      <w:pPr>
        <w:sectPr w:rsidR="0038085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38085C" w:rsidRDefault="00901BCB">
      <w:pPr>
        <w:pStyle w:val="Nadpis1"/>
        <w:ind w:left="-5"/>
      </w:pPr>
      <w:r>
        <w:t>KAŽDODENNÍ BANKOVNICTVÍ</w:t>
      </w:r>
    </w:p>
    <w:p w:rsidR="0038085C" w:rsidRDefault="00901BCB">
      <w:pPr>
        <w:spacing w:after="303" w:line="259" w:lineRule="auto"/>
        <w:ind w:left="0" w:right="-55" w:firstLine="0"/>
      </w:pPr>
      <w:r>
        <w:rPr>
          <w:noProof/>
          <w:sz w:val="22"/>
        </w:rPr>
        <mc:AlternateContent>
          <mc:Choice Requires="wpg">
            <w:drawing>
              <wp:inline distT="0" distB="0" distL="0" distR="0">
                <wp:extent cx="6718051" cy="7318"/>
                <wp:effectExtent l="0" t="0" r="0" b="0"/>
                <wp:docPr id="79883" name="Group 79883"/>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4361" name="Shape 94361"/>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FBEE708" id="Group 79883"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B9B8/j&#10;hgIAAFkGAAAOAAAAAAAAAAAAAAAAAC4CAABkcnMvZTJvRG9jLnhtbFBLAQItABQABgAIAAAAIQA3&#10;wwDW2gAAAAQBAAAPAAAAAAAAAAAAAAAAAOAEAABkcnMvZG93bnJldi54bWxQSwUGAAAAAAQABADz&#10;AAAA5wUAAAAA&#10;">
                <v:shape id="Shape 94361"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APcoA&#10;AADeAAAADwAAAGRycy9kb3ducmV2LnhtbESP0UrDQBRE3wX/YblCX0q7qa1pjd0WqSiFgqapH3DN&#10;XrPB7N2QXdvYr+8Kgo/DzJxhluveNuJIna8dK5iMExDEpdM1VwreD8+jBQgfkDU2jknBD3lYr66v&#10;lphpd+I9HYtQiQhhn6ECE0KbSelLQxb92LXE0ft0ncUQZVdJ3eEpwm0jb5MklRZrjgsGW9oYKr+K&#10;b6tgXrzkUzp/mF06vHt7nT3lh90wV2pw0z8+gAjUh//wX3urFdzPpukEfu/EKy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6gD3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38085C" w:rsidRDefault="00901BCB">
      <w:pPr>
        <w:pStyle w:val="Nadpis2"/>
        <w:ind w:left="151"/>
      </w:pPr>
      <w:r>
        <w:t>Balíčky a běžné účty</w:t>
      </w:r>
    </w:p>
    <w:tbl>
      <w:tblPr>
        <w:tblStyle w:val="TableGrid"/>
        <w:tblW w:w="10580" w:type="dxa"/>
        <w:tblInd w:w="0" w:type="dxa"/>
        <w:tblLayout w:type="fixed"/>
        <w:tblCellMar>
          <w:top w:w="69" w:type="dxa"/>
          <w:left w:w="161" w:type="dxa"/>
          <w:bottom w:w="0" w:type="dxa"/>
          <w:right w:w="70" w:type="dxa"/>
        </w:tblCellMar>
        <w:tblLook w:val="04A0" w:firstRow="1" w:lastRow="0" w:firstColumn="1" w:lastColumn="0" w:noHBand="0" w:noVBand="1"/>
      </w:tblPr>
      <w:tblGrid>
        <w:gridCol w:w="1584"/>
        <w:gridCol w:w="1123"/>
        <w:gridCol w:w="990"/>
        <w:gridCol w:w="134"/>
        <w:gridCol w:w="1124"/>
        <w:gridCol w:w="333"/>
        <w:gridCol w:w="702"/>
        <w:gridCol w:w="89"/>
        <w:gridCol w:w="264"/>
        <w:gridCol w:w="529"/>
        <w:gridCol w:w="331"/>
        <w:gridCol w:w="195"/>
        <w:gridCol w:w="885"/>
        <w:gridCol w:w="44"/>
        <w:gridCol w:w="131"/>
        <w:gridCol w:w="993"/>
        <w:gridCol w:w="67"/>
        <w:gridCol w:w="1062"/>
      </w:tblGrid>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83" w:firstLine="0"/>
              <w:jc w:val="center"/>
            </w:pPr>
            <w:r>
              <w:rPr>
                <w:sz w:val="20"/>
              </w:rPr>
              <w:t>Měsíční cena</w:t>
            </w:r>
          </w:p>
        </w:tc>
      </w:tr>
      <w:tr w:rsidR="0038085C" w:rsidTr="00901BCB">
        <w:trPr>
          <w:trHeight w:val="910"/>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Balíček Komplet</w:t>
            </w:r>
          </w:p>
          <w:p w:rsidR="0038085C" w:rsidRDefault="00901BCB">
            <w:pPr>
              <w:spacing w:after="0" w:line="259" w:lineRule="auto"/>
              <w:ind w:left="0" w:firstLine="0"/>
              <w:jc w:val="both"/>
            </w:pPr>
            <w:r>
              <w:rPr>
                <w:sz w:val="20"/>
              </w:rPr>
              <w:t>vedení Běžného účtu v Kč, vedení druhého Běžného účtu v Kč nebo v cizí měně, poskytnutí jedné debetní Stříbrné firemní karty, zasílání jednoho výpisu z účtu elektronicky s měsíční četností ke každému Běžnému účtu vedenému v rámci balíčku, internetové banko</w:t>
            </w:r>
            <w:r>
              <w:rPr>
                <w:sz w:val="20"/>
              </w:rPr>
              <w:t>vnictví Profibanka, MojeBanka Business, Mobilní banka a služba Přímý kanál</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81" w:firstLine="0"/>
              <w:jc w:val="center"/>
            </w:pPr>
            <w:r>
              <w:rPr>
                <w:sz w:val="17"/>
              </w:rPr>
              <w:t>569</w:t>
            </w:r>
          </w:p>
        </w:tc>
      </w:tr>
      <w:tr w:rsidR="0038085C" w:rsidTr="00901BCB">
        <w:trPr>
          <w:trHeight w:val="323"/>
        </w:trPr>
        <w:tc>
          <w:tcPr>
            <w:tcW w:w="5290" w:type="dxa"/>
            <w:gridSpan w:val="6"/>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Balíčky elektronického zpracování odchozích úhrad</w:t>
            </w:r>
          </w:p>
        </w:tc>
        <w:tc>
          <w:tcPr>
            <w:tcW w:w="5290" w:type="dxa"/>
            <w:gridSpan w:val="1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Počet zpracování</w:t>
            </w:r>
          </w:p>
        </w:tc>
      </w:tr>
      <w:tr w:rsidR="0038085C" w:rsidTr="00901BCB">
        <w:trPr>
          <w:trHeight w:val="323"/>
        </w:trPr>
        <w:tc>
          <w:tcPr>
            <w:tcW w:w="5290" w:type="dxa"/>
            <w:gridSpan w:val="6"/>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100</w:t>
            </w: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200</w:t>
            </w:r>
          </w:p>
        </w:tc>
        <w:tc>
          <w:tcPr>
            <w:tcW w:w="1060"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500</w:t>
            </w:r>
          </w:p>
        </w:tc>
        <w:tc>
          <w:tcPr>
            <w:tcW w:w="106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800</w:t>
            </w:r>
          </w:p>
        </w:tc>
        <w:tc>
          <w:tcPr>
            <w:tcW w:w="106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1 000</w:t>
            </w:r>
          </w:p>
        </w:tc>
      </w:tr>
      <w:tr w:rsidR="0038085C" w:rsidTr="00901BCB">
        <w:trPr>
          <w:trHeight w:val="323"/>
        </w:trPr>
        <w:tc>
          <w:tcPr>
            <w:tcW w:w="529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Měsíční cena</w:t>
            </w:r>
          </w:p>
        </w:tc>
        <w:tc>
          <w:tcPr>
            <w:tcW w:w="1055"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240</w:t>
            </w:r>
          </w:p>
        </w:tc>
        <w:tc>
          <w:tcPr>
            <w:tcW w:w="1055"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460</w:t>
            </w:r>
          </w:p>
        </w:tc>
        <w:tc>
          <w:tcPr>
            <w:tcW w:w="1060"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930</w:t>
            </w:r>
          </w:p>
        </w:tc>
        <w:tc>
          <w:tcPr>
            <w:tcW w:w="1060"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1 390</w:t>
            </w:r>
          </w:p>
        </w:tc>
        <w:tc>
          <w:tcPr>
            <w:tcW w:w="106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1 690</w:t>
            </w:r>
          </w:p>
        </w:tc>
      </w:tr>
      <w:tr w:rsidR="0038085C" w:rsidTr="00901BCB">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Další Běžné a speciální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Měsíční cena</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Běžného účtu v Kč nebo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195</w:t>
            </w:r>
          </w:p>
        </w:tc>
      </w:tr>
      <w:tr w:rsidR="0038085C" w:rsidTr="00901BCB">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0" w:right="3026" w:firstLine="0"/>
            </w:pPr>
            <w:r>
              <w:rPr>
                <w:b/>
                <w:sz w:val="20"/>
              </w:rPr>
              <w:t xml:space="preserve">Vedení Běžného účtu v balíčku pro Municipality v Kč a v cizí měně </w:t>
            </w:r>
            <w:r>
              <w:rPr>
                <w:sz w:val="20"/>
              </w:rPr>
              <w:t>zasílání výpisu s měsíční četností elektronicky nebo poštou</w:t>
            </w:r>
          </w:p>
          <w:p w:rsidR="0038085C" w:rsidRDefault="00901BCB">
            <w:pPr>
              <w:spacing w:after="0" w:line="259" w:lineRule="auto"/>
              <w:ind w:left="0" w:firstLine="0"/>
            </w:pPr>
            <w:r>
              <w:rPr>
                <w:sz w:val="20"/>
              </w:rPr>
              <w:t>první rok zdarma Expresní linka včetně zmocněných osob a jednorázového poplatku za zmocnění</w:t>
            </w:r>
          </w:p>
          <w:p w:rsidR="0038085C" w:rsidRDefault="00901BCB">
            <w:pPr>
              <w:spacing w:after="0" w:line="216" w:lineRule="auto"/>
              <w:ind w:left="0" w:firstLine="0"/>
            </w:pPr>
            <w:r>
              <w:rPr>
                <w:sz w:val="20"/>
              </w:rPr>
              <w:t>první rok zdarma internetové bankovnictví MojeBanka / MojeBanka Business se službou Přímý kanál včetně zmocněných osob</w:t>
            </w:r>
          </w:p>
          <w:p w:rsidR="0038085C" w:rsidRDefault="00901BCB">
            <w:pPr>
              <w:spacing w:after="0" w:line="259" w:lineRule="auto"/>
              <w:ind w:left="0" w:firstLine="0"/>
            </w:pPr>
            <w:r>
              <w:rPr>
                <w:sz w:val="20"/>
              </w:rPr>
              <w:t>první rok zdarma internetové bankovnicví Prof</w:t>
            </w:r>
            <w:r>
              <w:rPr>
                <w:sz w:val="20"/>
              </w:rPr>
              <w:t>ibanka včetně zmocněných osob</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Běžného účtu v Kč pro církevní organizace</w:t>
            </w:r>
          </w:p>
          <w:p w:rsidR="0038085C" w:rsidRDefault="00901BCB">
            <w:pPr>
              <w:spacing w:after="0" w:line="259" w:lineRule="auto"/>
              <w:ind w:left="0" w:firstLine="0"/>
            </w:pPr>
            <w:r>
              <w:rPr>
                <w:sz w:val="20"/>
              </w:rPr>
              <w:t>Součástí je internetové bankovnictví MojeBanka, MojeBanka Business a zasílání výpisu s měsíční četností elektronicky</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83" w:firstLine="0"/>
            </w:pPr>
            <w:r>
              <w:rPr>
                <w:b/>
                <w:sz w:val="20"/>
              </w:rPr>
              <w:t xml:space="preserve">Vedení Běžného účtu v Kč nebo cizí měně pro složení peněžitých prostředků právnické osoby před vznikem </w:t>
            </w:r>
            <w:r>
              <w:rPr>
                <w:sz w:val="20"/>
              </w:rPr>
              <w:t>Zasílání výpisu s libovolnou četností elektronicky nebo poštou denně při pohybu na účtu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Běžného účtu Fondu rozvoje bydlení</w:t>
            </w:r>
          </w:p>
          <w:p w:rsidR="0038085C" w:rsidRDefault="00901BCB">
            <w:pPr>
              <w:spacing w:after="0" w:line="259" w:lineRule="auto"/>
              <w:ind w:left="0" w:firstLine="0"/>
            </w:pPr>
            <w:r>
              <w:rPr>
                <w:sz w:val="20"/>
              </w:rPr>
              <w:t xml:space="preserve">Každý navázaný </w:t>
            </w:r>
            <w:r>
              <w:rPr>
                <w:sz w:val="20"/>
              </w:rPr>
              <w:t>účelový účet půjčky včetně předávání či zasílání výpisu z účtu 35 měsíčně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195</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Doplňkové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Měsíční cena</w:t>
            </w:r>
          </w:p>
        </w:tc>
      </w:tr>
      <w:tr w:rsidR="0038085C" w:rsidTr="00901BCB">
        <w:trPr>
          <w:trHeight w:val="300"/>
        </w:trPr>
        <w:tc>
          <w:tcPr>
            <w:tcW w:w="8459" w:type="dxa"/>
            <w:gridSpan w:val="15"/>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firstLine="0"/>
            </w:pPr>
            <w:r>
              <w:rPr>
                <w:sz w:val="17"/>
              </w:rPr>
              <w:t>(pro tyto účty je podmínkou vlastnit některý z výše uvedených Běžných účtů)</w:t>
            </w:r>
          </w:p>
        </w:tc>
        <w:tc>
          <w:tcPr>
            <w:tcW w:w="2121" w:type="dxa"/>
            <w:gridSpan w:val="3"/>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vázaného Běžného účtu v Kč</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195</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Běžného účtu v Kč pro financování developerského projektu</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195</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Cash Pooling</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Běžného kontokorentního účtu</w:t>
            </w:r>
          </w:p>
          <w:p w:rsidR="0038085C" w:rsidRDefault="00901BCB">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indivi</w:t>
            </w:r>
            <w:r>
              <w:rPr>
                <w:sz w:val="17"/>
              </w:rPr>
              <w:t>duálně</w:t>
            </w:r>
          </w:p>
        </w:tc>
      </w:tr>
      <w:tr w:rsidR="0038085C" w:rsidTr="00901BCB">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Vedení neúročených Běžných účtů v Kč, USD, EUR</w:t>
            </w:r>
          </w:p>
          <w:p w:rsidR="0038085C" w:rsidRDefault="00901BCB">
            <w:pPr>
              <w:spacing w:after="0" w:line="259" w:lineRule="auto"/>
              <w:ind w:left="0" w:firstLine="0"/>
            </w:pPr>
            <w:r>
              <w:rPr>
                <w:sz w:val="20"/>
              </w:rPr>
              <w:t>Podmínkou pro zřízení tohoto účtu je aktivní podnikatelský Běžný účet / balíček v obsluze poboček, Korporátních a</w:t>
            </w:r>
          </w:p>
          <w:p w:rsidR="0038085C" w:rsidRDefault="00901BCB">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w:t>
            </w:r>
            <w:r>
              <w:rPr>
                <w:sz w:val="20"/>
              </w:rPr>
              <w:t>ložené společnosti, veřejné vysoké školy, fakultní nemocnice, veřejné výzkumné instituce, nadace a nadační fondy a notáři pro výběr soudních poplatků.</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Ostatní služby</w:t>
            </w:r>
          </w:p>
        </w:tc>
        <w:tc>
          <w:tcPr>
            <w:tcW w:w="2121" w:type="dxa"/>
            <w:gridSpan w:val="3"/>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změna a zrušení blokace a rezervace prostředků na Běžných účtech v Kč a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100</w:t>
            </w:r>
          </w:p>
        </w:tc>
      </w:tr>
      <w:tr w:rsidR="0038085C" w:rsidTr="00901BCB">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Zaslání upomínky - oznámení o vzniku nepovoleného debetu / oznámení o prodlení</w:t>
            </w:r>
          </w:p>
        </w:tc>
        <w:tc>
          <w:tcPr>
            <w:tcW w:w="2121"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100</w:t>
            </w:r>
          </w:p>
        </w:tc>
      </w:tr>
      <w:tr w:rsidR="0038085C" w:rsidTr="00901BCB">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500</w:t>
            </w:r>
          </w:p>
        </w:tc>
      </w:tr>
      <w:tr w:rsidR="0038085C" w:rsidTr="00901BCB">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Zasílání výpisů z účtu (pokud není součástí balíčku)</w:t>
            </w:r>
          </w:p>
        </w:tc>
      </w:tr>
      <w:tr w:rsidR="0038085C" w:rsidTr="00901BCB">
        <w:trPr>
          <w:trHeight w:val="323"/>
        </w:trPr>
        <w:tc>
          <w:tcPr>
            <w:tcW w:w="3699" w:type="dxa"/>
            <w:gridSpan w:val="3"/>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Frekvence zasílání</w:t>
            </w:r>
          </w:p>
        </w:tc>
        <w:tc>
          <w:tcPr>
            <w:tcW w:w="6880" w:type="dxa"/>
            <w:gridSpan w:val="1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Měsíční cena</w:t>
            </w:r>
          </w:p>
        </w:tc>
      </w:tr>
      <w:tr w:rsidR="0038085C" w:rsidTr="00901BCB">
        <w:trPr>
          <w:trHeight w:val="323"/>
        </w:trPr>
        <w:tc>
          <w:tcPr>
            <w:tcW w:w="3699" w:type="dxa"/>
            <w:gridSpan w:val="3"/>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293" w:type="dxa"/>
            <w:gridSpan w:val="4"/>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49" w:firstLine="0"/>
              <w:jc w:val="center"/>
            </w:pPr>
            <w:r>
              <w:rPr>
                <w:sz w:val="20"/>
              </w:rPr>
              <w:t>Elektronicky</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Poštou</w:t>
            </w:r>
          </w:p>
        </w:tc>
        <w:tc>
          <w:tcPr>
            <w:tcW w:w="2293"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Osobní odběr na pobočce</w:t>
            </w:r>
          </w:p>
        </w:tc>
      </w:tr>
      <w:tr w:rsidR="0038085C" w:rsidTr="00901BCB">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Měsíčně</w:t>
            </w:r>
          </w:p>
        </w:tc>
        <w:tc>
          <w:tcPr>
            <w:tcW w:w="2293"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w:t>
            </w:r>
          </w:p>
        </w:tc>
        <w:tc>
          <w:tcPr>
            <w:tcW w:w="2293"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85</w:t>
            </w:r>
          </w:p>
        </w:tc>
        <w:tc>
          <w:tcPr>
            <w:tcW w:w="2293" w:type="dxa"/>
            <w:gridSpan w:val="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190</w:t>
            </w:r>
          </w:p>
        </w:tc>
      </w:tr>
      <w:tr w:rsidR="0038085C" w:rsidTr="00901BCB">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Týdně</w:t>
            </w:r>
          </w:p>
        </w:tc>
        <w:tc>
          <w:tcPr>
            <w:tcW w:w="2293"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95</w:t>
            </w:r>
          </w:p>
        </w:tc>
        <w:tc>
          <w:tcPr>
            <w:tcW w:w="2293"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350</w:t>
            </w:r>
          </w:p>
        </w:tc>
        <w:tc>
          <w:tcPr>
            <w:tcW w:w="2293" w:type="dxa"/>
            <w:gridSpan w:val="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650</w:t>
            </w:r>
          </w:p>
        </w:tc>
      </w:tr>
      <w:tr w:rsidR="0038085C" w:rsidTr="00901BCB">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Denně při pohybu na účtu</w:t>
            </w:r>
          </w:p>
        </w:tc>
        <w:tc>
          <w:tcPr>
            <w:tcW w:w="2293"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395</w:t>
            </w:r>
          </w:p>
        </w:tc>
        <w:tc>
          <w:tcPr>
            <w:tcW w:w="2293"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650</w:t>
            </w:r>
          </w:p>
        </w:tc>
        <w:tc>
          <w:tcPr>
            <w:tcW w:w="2293" w:type="dxa"/>
            <w:gridSpan w:val="5"/>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1 450</w:t>
            </w:r>
          </w:p>
        </w:tc>
      </w:tr>
      <w:tr w:rsidR="0038085C" w:rsidTr="00901BCB">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Výpisy měsíčních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15</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35</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60</w:t>
            </w:r>
          </w:p>
        </w:tc>
      </w:tr>
      <w:tr w:rsidR="0038085C" w:rsidTr="00901BCB">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Výpisy denních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50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200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90</w:t>
            </w:r>
          </w:p>
        </w:tc>
      </w:tr>
      <w:tr w:rsidR="0038085C" w:rsidTr="00901BCB">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 Jestliže je u Bě</w:t>
            </w:r>
            <w:r>
              <w:rPr>
                <w:sz w:val="17"/>
              </w:rPr>
              <w:t>žného účtu využíván výpis poštou i elektronicky současně, pak je elektronický zdarma.</w:t>
            </w:r>
          </w:p>
        </w:tc>
      </w:tr>
      <w:tr w:rsidR="0038085C" w:rsidTr="00901BCB">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b/>
                <w:sz w:val="20"/>
              </w:rPr>
              <w:t>( + ) Zasílání výpisu z Běžného účtu do zahraničí se připočítává k cenám za jednotlivé výpisy</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Zaslání výpisu z Běžného účtu do zahraničí za každou odeslanou obálku</w:t>
            </w:r>
          </w:p>
        </w:tc>
        <w:tc>
          <w:tcPr>
            <w:tcW w:w="3705" w:type="dxa"/>
            <w:gridSpan w:val="8"/>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69</w:t>
            </w:r>
          </w:p>
        </w:tc>
      </w:tr>
      <w:tr w:rsidR="0038085C" w:rsidTr="00901BCB">
        <w:trPr>
          <w:trHeight w:val="519"/>
        </w:trPr>
        <w:tc>
          <w:tcPr>
            <w:tcW w:w="6874" w:type="dxa"/>
            <w:gridSpan w:val="10"/>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Výpisy ve formátu SWIFT</w:t>
            </w:r>
          </w:p>
        </w:tc>
        <w:tc>
          <w:tcPr>
            <w:tcW w:w="3705" w:type="dxa"/>
            <w:gridSpan w:val="8"/>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jc w:val="center"/>
            </w:pPr>
            <w:r>
              <w:rPr>
                <w:sz w:val="20"/>
              </w:rPr>
              <w:t>Zaslání výpisu z Běžného účtu do zahraničí z podnětu klienta</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Výpis do zahraničí ve formátu SWIFT MT 940 (za každý účet a BIC / SWIFT kód)</w:t>
            </w:r>
          </w:p>
        </w:tc>
        <w:tc>
          <w:tcPr>
            <w:tcW w:w="3705" w:type="dxa"/>
            <w:gridSpan w:val="8"/>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 za jednu stranu zaslaného výpisu, max. 3 000 měsíčně</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Denní výpis do zahraničí ve formátu MT 942 (za každý účet a BIC / SWIFT kód)</w:t>
            </w:r>
          </w:p>
        </w:tc>
        <w:tc>
          <w:tcPr>
            <w:tcW w:w="3705" w:type="dxa"/>
            <w:gridSpan w:val="8"/>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individuálně</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Poskytnutí kopie výpisu na vyžádání klienta</w:t>
            </w:r>
          </w:p>
        </w:tc>
        <w:tc>
          <w:tcPr>
            <w:tcW w:w="3705" w:type="dxa"/>
            <w:gridSpan w:val="8"/>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519"/>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8"/>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Vyhotovení kopie výpisu</w:t>
            </w:r>
          </w:p>
        </w:tc>
        <w:tc>
          <w:tcPr>
            <w:tcW w:w="3705" w:type="dxa"/>
            <w:gridSpan w:val="8"/>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 za jednotlivý výpis, max. 1 500</w:t>
            </w:r>
          </w:p>
        </w:tc>
      </w:tr>
      <w:tr w:rsidR="0038085C" w:rsidTr="00901BCB">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Zápis kopie výpisu na USB flash disk</w:t>
            </w:r>
          </w:p>
        </w:tc>
        <w:tc>
          <w:tcPr>
            <w:tcW w:w="3705" w:type="dxa"/>
            <w:gridSpan w:val="8"/>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250</w:t>
            </w:r>
          </w:p>
        </w:tc>
      </w:tr>
      <w:tr w:rsidR="0038085C" w:rsidTr="00901BCB">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right="41" w:firstLine="0"/>
              <w:jc w:val="center"/>
            </w:pPr>
            <w:r>
              <w:rPr>
                <w:b/>
                <w:sz w:val="20"/>
              </w:rPr>
              <w:t>Poplatky z depozit</w:t>
            </w:r>
          </w:p>
        </w:tc>
        <w:tc>
          <w:tcPr>
            <w:tcW w:w="1124"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Zpoplatněný objem depozit</w:t>
            </w:r>
          </w:p>
        </w:tc>
        <w:tc>
          <w:tcPr>
            <w:tcW w:w="1124"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7" w:firstLine="0"/>
              <w:jc w:val="center"/>
            </w:pPr>
            <w:r>
              <w:rPr>
                <w:sz w:val="20"/>
              </w:rPr>
              <w:t>do</w:t>
            </w:r>
          </w:p>
          <w:p w:rsidR="0038085C" w:rsidRDefault="00901BCB">
            <w:pPr>
              <w:spacing w:after="0" w:line="259" w:lineRule="auto"/>
              <w:ind w:left="0" w:right="8" w:firstLine="0"/>
              <w:jc w:val="right"/>
            </w:pPr>
            <w:r>
              <w:rPr>
                <w:sz w:val="20"/>
              </w:rPr>
              <w:t>stanoveného</w:t>
            </w:r>
          </w:p>
          <w:p w:rsidR="0038085C" w:rsidRDefault="00901BCB">
            <w:pPr>
              <w:spacing w:after="0" w:line="259" w:lineRule="auto"/>
              <w:ind w:left="4" w:firstLine="0"/>
              <w:jc w:val="center"/>
            </w:pPr>
            <w:r>
              <w:rPr>
                <w:sz w:val="20"/>
              </w:rPr>
              <w:t>objemu vč. v</w:t>
            </w:r>
          </w:p>
          <w:p w:rsidR="0038085C" w:rsidRDefault="00901BCB">
            <w:pPr>
              <w:spacing w:after="0" w:line="259" w:lineRule="auto"/>
              <w:ind w:left="0" w:firstLine="0"/>
              <w:jc w:val="center"/>
            </w:pPr>
            <w:r>
              <w:rPr>
                <w:sz w:val="20"/>
              </w:rPr>
              <w:t>příslušné měně</w:t>
            </w:r>
          </w:p>
        </w:tc>
        <w:tc>
          <w:tcPr>
            <w:tcW w:w="1124" w:type="dxa"/>
            <w:gridSpan w:val="2"/>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38085C" w:rsidRDefault="00901BCB">
            <w:pPr>
              <w:spacing w:after="0" w:line="259" w:lineRule="auto"/>
              <w:ind w:left="11" w:firstLine="0"/>
              <w:jc w:val="center"/>
            </w:pPr>
            <w:r>
              <w:rPr>
                <w:sz w:val="20"/>
              </w:rPr>
              <w:t>Měna</w:t>
            </w:r>
          </w:p>
        </w:tc>
        <w:tc>
          <w:tcPr>
            <w:tcW w:w="1124" w:type="dxa"/>
            <w:gridSpan w:val="3"/>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784"/>
        </w:trPr>
        <w:tc>
          <w:tcPr>
            <w:tcW w:w="1585"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124"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 w:firstLine="0"/>
              <w:jc w:val="center"/>
            </w:pPr>
            <w:r>
              <w:rPr>
                <w:sz w:val="20"/>
              </w:rPr>
              <w:t>od 100 mil.</w:t>
            </w:r>
          </w:p>
          <w:p w:rsidR="0038085C" w:rsidRDefault="00901BCB">
            <w:pPr>
              <w:spacing w:after="0" w:line="259" w:lineRule="auto"/>
              <w:ind w:left="5" w:firstLine="0"/>
              <w:jc w:val="center"/>
            </w:pPr>
            <w:r>
              <w:rPr>
                <w:sz w:val="20"/>
              </w:rPr>
              <w:t>Kč do 1 mld.</w:t>
            </w:r>
          </w:p>
          <w:p w:rsidR="0038085C" w:rsidRDefault="00901BCB">
            <w:pPr>
              <w:spacing w:after="0" w:line="259" w:lineRule="auto"/>
              <w:ind w:left="6" w:firstLine="0"/>
              <w:jc w:val="center"/>
            </w:pPr>
            <w:r>
              <w:rPr>
                <w:sz w:val="20"/>
              </w:rPr>
              <w:t>Kč</w:t>
            </w:r>
          </w:p>
        </w:tc>
        <w:tc>
          <w:tcPr>
            <w:tcW w:w="1124"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6" w:firstLine="0"/>
              <w:jc w:val="center"/>
            </w:pPr>
            <w:r>
              <w:rPr>
                <w:sz w:val="20"/>
              </w:rPr>
              <w:t>nad 1 mld. Kč</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5" w:firstLine="0"/>
              <w:jc w:val="center"/>
            </w:pPr>
            <w:r>
              <w:rPr>
                <w:sz w:val="20"/>
              </w:rPr>
              <w:t>nad 10 mil.</w:t>
            </w:r>
          </w:p>
          <w:p w:rsidR="0038085C" w:rsidRDefault="00901BCB">
            <w:pPr>
              <w:spacing w:after="0" w:line="259" w:lineRule="auto"/>
              <w:ind w:left="9" w:firstLine="0"/>
              <w:jc w:val="center"/>
            </w:pPr>
            <w:r>
              <w:rPr>
                <w:sz w:val="20"/>
              </w:rPr>
              <w:t>EUR</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5" w:firstLine="0"/>
              <w:jc w:val="center"/>
            </w:pPr>
            <w:r>
              <w:rPr>
                <w:sz w:val="20"/>
              </w:rPr>
              <w:t>nad 40 tis.</w:t>
            </w:r>
          </w:p>
          <w:p w:rsidR="0038085C" w:rsidRDefault="00901BCB">
            <w:pPr>
              <w:spacing w:after="0" w:line="259" w:lineRule="auto"/>
              <w:ind w:left="6" w:firstLine="0"/>
              <w:jc w:val="center"/>
            </w:pPr>
            <w:r>
              <w:rPr>
                <w:sz w:val="20"/>
              </w:rPr>
              <w:t>CHF</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jc w:val="center"/>
            </w:pPr>
            <w:r>
              <w:rPr>
                <w:sz w:val="20"/>
              </w:rPr>
              <w:t>nad 400 tis. SEK</w:t>
            </w: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5" w:firstLine="0"/>
              <w:jc w:val="center"/>
            </w:pPr>
            <w:r>
              <w:rPr>
                <w:sz w:val="20"/>
              </w:rPr>
              <w:t>nad 300 tis.</w:t>
            </w:r>
          </w:p>
          <w:p w:rsidR="0038085C" w:rsidRDefault="00901BCB">
            <w:pPr>
              <w:spacing w:after="0" w:line="259" w:lineRule="auto"/>
              <w:ind w:left="8" w:firstLine="0"/>
              <w:jc w:val="center"/>
            </w:pPr>
            <w:r>
              <w:rPr>
                <w:sz w:val="20"/>
              </w:rPr>
              <w:t>DKK</w:t>
            </w:r>
          </w:p>
        </w:tc>
        <w:tc>
          <w:tcPr>
            <w:tcW w:w="1129"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6" w:firstLine="0"/>
              <w:jc w:val="center"/>
            </w:pPr>
            <w:r>
              <w:rPr>
                <w:sz w:val="20"/>
              </w:rPr>
              <w:t>nad 5 mil. JPY</w:t>
            </w:r>
          </w:p>
        </w:tc>
      </w:tr>
      <w:tr w:rsidR="0038085C" w:rsidTr="00901BCB">
        <w:trPr>
          <w:trHeight w:val="334"/>
        </w:trPr>
        <w:tc>
          <w:tcPr>
            <w:tcW w:w="158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7" w:firstLine="0"/>
              <w:jc w:val="center"/>
            </w:pPr>
            <w:r>
              <w:rPr>
                <w:sz w:val="20"/>
              </w:rPr>
              <w:t xml:space="preserve">Poplatek z depozit </w:t>
            </w:r>
            <w:r>
              <w:rPr>
                <w:sz w:val="20"/>
                <w:vertAlign w:val="superscript"/>
              </w:rPr>
              <w:t>1)</w:t>
            </w:r>
          </w:p>
        </w:tc>
        <w:tc>
          <w:tcPr>
            <w:tcW w:w="112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 w:firstLine="0"/>
              <w:jc w:val="center"/>
            </w:pPr>
            <w:r>
              <w:rPr>
                <w:sz w:val="17"/>
              </w:rPr>
              <w:t>bez poplatku</w:t>
            </w:r>
          </w:p>
        </w:tc>
        <w:tc>
          <w:tcPr>
            <w:tcW w:w="1124"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0,15 % p. a.</w:t>
            </w:r>
          </w:p>
        </w:tc>
        <w:tc>
          <w:tcPr>
            <w:tcW w:w="112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0,3 % p.a.</w:t>
            </w:r>
          </w:p>
        </w:tc>
        <w:tc>
          <w:tcPr>
            <w:tcW w:w="112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0,5 % p.a.</w:t>
            </w:r>
          </w:p>
        </w:tc>
        <w:tc>
          <w:tcPr>
            <w:tcW w:w="112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1 % p.a.</w:t>
            </w:r>
          </w:p>
        </w:tc>
        <w:tc>
          <w:tcPr>
            <w:tcW w:w="1124"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1 % p.a.</w:t>
            </w:r>
          </w:p>
        </w:tc>
        <w:tc>
          <w:tcPr>
            <w:tcW w:w="112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0,5 % p.a.</w:t>
            </w:r>
          </w:p>
        </w:tc>
      </w:tr>
    </w:tbl>
    <w:p w:rsidR="0038085C" w:rsidRDefault="00901BCB">
      <w:pPr>
        <w:ind w:left="199" w:right="4" w:hanging="156"/>
      </w:pPr>
      <w:r>
        <w:t>1) Poplatek je vypočítáván denně (konvence skutečnost / skutečnost), pokud v daný den objem běžných zůstatků přesáhne výše uvedený limit v součtu na všech běžných, spořicích, termíno</w:t>
      </w:r>
      <w:r>
        <w:t>vaných a vkladových účtech a depozitních směnkách klienta v KB v příslušné měně. Do základu depozit podléhajícímu zpoplatnění nejsou zahrnovány termínované vklady s individuální úrokovou sazbou a depozitní směnky Tradingu.</w:t>
      </w:r>
    </w:p>
    <w:p w:rsidR="0038085C" w:rsidRDefault="00901BCB">
      <w:pPr>
        <w:ind w:left="223" w:right="4"/>
      </w:pPr>
      <w:r>
        <w:t>KB je oprávněna tento poplatek úč</w:t>
      </w:r>
      <w:r>
        <w:t>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w:t>
      </w:r>
      <w:r>
        <w:t>atek může být odepsán z jakéhokoli jeho účtu, dle určení KB.</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9" w:firstLine="0"/>
              <w:jc w:val="center"/>
            </w:pPr>
            <w:r>
              <w:rPr>
                <w:sz w:val="20"/>
              </w:rPr>
              <w:t>Poplatek z přírůstku depozit klienta, pokud celkový objem uložených prostředků za všechny měny k</w:t>
            </w:r>
          </w:p>
          <w:p w:rsidR="0038085C" w:rsidRDefault="00901BCB">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8" w:firstLine="0"/>
              <w:jc w:val="center"/>
            </w:pPr>
            <w:r>
              <w:rPr>
                <w:sz w:val="17"/>
              </w:rPr>
              <w:t>bez poplatku</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9" w:firstLine="0"/>
              <w:jc w:val="center"/>
            </w:pPr>
            <w:r>
              <w:rPr>
                <w:sz w:val="20"/>
              </w:rPr>
              <w:t>Poplatek z přírůstku depozit klienta, pokud celkový objem uložených prostředků za všechny měny k</w:t>
            </w:r>
          </w:p>
          <w:p w:rsidR="0038085C" w:rsidRDefault="00901BCB">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2" w:firstLine="0"/>
              <w:jc w:val="center"/>
            </w:pPr>
            <w:r>
              <w:rPr>
                <w:sz w:val="17"/>
              </w:rPr>
              <w:t>0,20 %</w:t>
            </w:r>
          </w:p>
        </w:tc>
      </w:tr>
    </w:tbl>
    <w:p w:rsidR="0038085C" w:rsidRDefault="00901BCB">
      <w:pPr>
        <w:ind w:left="199" w:right="95" w:hanging="156"/>
      </w:pPr>
      <w:r>
        <w:t xml:space="preserve">1) </w:t>
      </w:r>
      <w:r>
        <w:t>Poplatek z přírůstku depozit je roven násobku poplatku a základu. Základ je roven rozdílu mezi celkovým objemem depozit klienta ke dni 31.12. rozhodného roku a vyšší z následujících dvou hodnot: a) průměrný denní běžný zůstatek depozit klienta za období od</w:t>
      </w:r>
      <w:r>
        <w:t xml:space="preserve"> 1. 10. předchozího roku do 30. 9. rozhodného roku nebo b) 100 mil Kč.</w:t>
      </w:r>
    </w:p>
    <w:p w:rsidR="0038085C" w:rsidRDefault="00901BCB">
      <w:pPr>
        <w:ind w:left="223" w:right="4"/>
      </w:pPr>
      <w:r>
        <w:t>Do celkového objemu depozit klienta ke dni 31.12. rozhodného roku  se započítávají i všechny odchozí úhrady do jiné banky uskutečněné v tomto dni nebo v posledním Obchodním dni rozhodné</w:t>
      </w:r>
      <w:r>
        <w:t>ho roku, není-li 31.12. Obchodním dnem, a to s výjimkou odchozích úhrad realizovaných a současně připsaných na účet příjemce v jiné bance poslední Obchodní den rozhodného roku.</w:t>
      </w:r>
    </w:p>
    <w:p w:rsidR="0038085C" w:rsidRDefault="00901BCB">
      <w:pPr>
        <w:ind w:left="223" w:right="4"/>
      </w:pPr>
      <w:r>
        <w:t>Pokud je základ záporný, rovná se poplatek nule.</w:t>
      </w:r>
    </w:p>
    <w:p w:rsidR="0038085C" w:rsidRDefault="00901BCB">
      <w:pPr>
        <w:ind w:left="223" w:right="4"/>
      </w:pPr>
      <w:r>
        <w:t>Základ tvoří prostředky klient</w:t>
      </w:r>
      <w:r>
        <w:t>a uložené na běžných, spořicích, termínovaných a vkladových účtech a depozitních směnkách ve všech měnách vyjma termínovaných vkladů s individuální úrokovou sazbou a depozitních směnek Tradingu.</w:t>
      </w:r>
    </w:p>
    <w:p w:rsidR="0038085C" w:rsidRDefault="00901BCB">
      <w:pPr>
        <w:ind w:left="223" w:right="4"/>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w:t>
      </w:r>
      <w:r>
        <w:t>depíše poplatek z jakéhokoli jeho účtu, který vede, dle svého určení. Při přepočtu cizích měn do Kč a naopak se používá kurz KB střed platný v den výpočtu poplatku.</w:t>
      </w:r>
    </w:p>
    <w:p w:rsidR="0038085C" w:rsidRDefault="00901BCB">
      <w:pPr>
        <w:pStyle w:val="Nadpis2"/>
        <w:ind w:left="151"/>
      </w:pPr>
      <w:r>
        <w:t>Karty</w:t>
      </w:r>
    </w:p>
    <w:tbl>
      <w:tblPr>
        <w:tblStyle w:val="TableGrid"/>
        <w:tblW w:w="10580" w:type="dxa"/>
        <w:tblInd w:w="0" w:type="dxa"/>
        <w:tblLayout w:type="fixed"/>
        <w:tblCellMar>
          <w:top w:w="69" w:type="dxa"/>
          <w:left w:w="0" w:type="dxa"/>
          <w:bottom w:w="0" w:type="dxa"/>
          <w:right w:w="81" w:type="dxa"/>
        </w:tblCellMar>
        <w:tblLook w:val="04A0" w:firstRow="1" w:lastRow="0" w:firstColumn="1" w:lastColumn="0" w:noHBand="0" w:noVBand="1"/>
      </w:tblPr>
      <w:tblGrid>
        <w:gridCol w:w="3699"/>
        <w:gridCol w:w="1588"/>
        <w:gridCol w:w="130"/>
        <w:gridCol w:w="1717"/>
        <w:gridCol w:w="1723"/>
        <w:gridCol w:w="303"/>
        <w:gridCol w:w="1420"/>
      </w:tblGrid>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Debetní karty</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Poskytnutí debetních karet</w:t>
            </w: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Stříbrná firemní karta</w:t>
            </w:r>
          </w:p>
        </w:tc>
        <w:tc>
          <w:tcPr>
            <w:tcW w:w="172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Zlatá firemní karta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Typ poskytnuté debetní karty</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embosovaná</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Zdarma v rámci vedení účtu</w:t>
            </w:r>
          </w:p>
        </w:tc>
        <w:tc>
          <w:tcPr>
            <w:tcW w:w="1717"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Komplet</w:t>
            </w:r>
          </w:p>
        </w:tc>
        <w:tc>
          <w:tcPr>
            <w:tcW w:w="172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Roční cena za poskytnutí debetní karty (pokud není součástí vedení účtu)</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390</w:t>
            </w:r>
          </w:p>
        </w:tc>
        <w:tc>
          <w:tcPr>
            <w:tcW w:w="171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990</w:t>
            </w:r>
          </w:p>
        </w:tc>
        <w:tc>
          <w:tcPr>
            <w:tcW w:w="172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990</w:t>
            </w:r>
          </w:p>
        </w:tc>
        <w:tc>
          <w:tcPr>
            <w:tcW w:w="1723"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1 990</w:t>
            </w:r>
          </w:p>
        </w:tc>
      </w:tr>
      <w:tr w:rsidR="0038085C" w:rsidTr="00901BCB">
        <w:trPr>
          <w:trHeight w:val="818"/>
        </w:trPr>
        <w:tc>
          <w:tcPr>
            <w:tcW w:w="3699"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Služby v ceně za poskytnutí debetní karty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8"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Cestovní pojištění k</w:t>
            </w:r>
          </w:p>
          <w:p w:rsidR="0038085C" w:rsidRDefault="00901BCB">
            <w:pPr>
              <w:spacing w:after="0" w:line="259" w:lineRule="auto"/>
              <w:ind w:left="20" w:firstLine="0"/>
              <w:jc w:val="center"/>
            </w:pPr>
            <w:r>
              <w:rPr>
                <w:sz w:val="17"/>
              </w:rPr>
              <w:t>embosovaným kartám</w:t>
            </w:r>
          </w:p>
        </w:tc>
        <w:tc>
          <w:tcPr>
            <w:tcW w:w="172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0" w:firstLine="0"/>
              <w:jc w:val="center"/>
            </w:pPr>
            <w:r>
              <w:rPr>
                <w:sz w:val="17"/>
              </w:rPr>
              <w:t>Cestovní pojištění k embosovaným kartám,</w:t>
            </w:r>
          </w:p>
          <w:p w:rsidR="0038085C" w:rsidRDefault="00901BCB">
            <w:pPr>
              <w:spacing w:after="0" w:line="259" w:lineRule="auto"/>
              <w:ind w:left="0" w:firstLine="0"/>
              <w:jc w:val="center"/>
            </w:pPr>
            <w:r>
              <w:rPr>
                <w:sz w:val="17"/>
              </w:rPr>
              <w:t>Asistenční služba pro motoristy</w:t>
            </w:r>
          </w:p>
        </w:tc>
        <w:tc>
          <w:tcPr>
            <w:tcW w:w="172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0" w:firstLine="0"/>
              <w:jc w:val="center"/>
            </w:pPr>
            <w:r>
              <w:rPr>
                <w:sz w:val="17"/>
              </w:rPr>
              <w:t>Cestovní pojištění ke zlatým kartám,</w:t>
            </w:r>
          </w:p>
          <w:p w:rsidR="0038085C" w:rsidRDefault="00901BCB">
            <w:pPr>
              <w:spacing w:after="0" w:line="259" w:lineRule="auto"/>
              <w:ind w:left="0" w:firstLine="0"/>
              <w:jc w:val="center"/>
            </w:pPr>
            <w:r>
              <w:rPr>
                <w:sz w:val="17"/>
              </w:rPr>
              <w:t>Asistenční služba pro motoristy</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Vlastní design MojeKarta - vlastní foto / galerie</w:t>
            </w:r>
          </w:p>
        </w:tc>
        <w:tc>
          <w:tcPr>
            <w:tcW w:w="343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 xml:space="preserve">149 jednorázově na 3 roky </w:t>
            </w:r>
            <w:r>
              <w:rPr>
                <w:sz w:val="23"/>
                <w:vertAlign w:val="superscript"/>
              </w:rPr>
              <w:t>1)</w:t>
            </w:r>
          </w:p>
        </w:tc>
        <w:tc>
          <w:tcPr>
            <w:tcW w:w="3446"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Vlastní design MojeKarta - limitovaná edice</w:t>
            </w:r>
          </w:p>
        </w:tc>
        <w:tc>
          <w:tcPr>
            <w:tcW w:w="343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 xml:space="preserve">349 jednorázově na 3 roky </w:t>
            </w:r>
            <w:r>
              <w:rPr>
                <w:sz w:val="23"/>
                <w:vertAlign w:val="superscript"/>
              </w:rPr>
              <w:t>1)</w:t>
            </w:r>
          </w:p>
        </w:tc>
        <w:tc>
          <w:tcPr>
            <w:tcW w:w="3446"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Výběr hotovosti</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34"/>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z cizího bankomatu v ČR </w:t>
            </w:r>
            <w:r>
              <w:rPr>
                <w:sz w:val="20"/>
                <w:vertAlign w:val="superscript"/>
              </w:rPr>
              <w:t>2)</w:t>
            </w:r>
          </w:p>
        </w:tc>
        <w:tc>
          <w:tcPr>
            <w:tcW w:w="5157"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39</w:t>
            </w:r>
          </w:p>
        </w:tc>
        <w:tc>
          <w:tcPr>
            <w:tcW w:w="172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34"/>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z bankomatu v zahraničí </w:t>
            </w:r>
            <w:r>
              <w:rPr>
                <w:sz w:val="20"/>
                <w:vertAlign w:val="superscript"/>
              </w:rPr>
              <w:t>2)</w:t>
            </w:r>
          </w:p>
        </w:tc>
        <w:tc>
          <w:tcPr>
            <w:tcW w:w="5157"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99</w:t>
            </w:r>
          </w:p>
        </w:tc>
        <w:tc>
          <w:tcPr>
            <w:tcW w:w="172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 v ČR i v zahraničí - Cash advance</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149</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pokladně u obchodníka v ČR - Cash back</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Vklad hotovosti</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pomocí vkladového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Dotaz na zůstatek</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jiných bank</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25</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Výpisy</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jednoho výpisu z debetní karty elektronicky</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9" w:firstLine="0"/>
              <w:jc w:val="center"/>
            </w:pPr>
            <w:r>
              <w:rPr>
                <w:sz w:val="17"/>
              </w:rPr>
              <w:t>zdarma</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jednoho výpisu poštou nebo předání na pobočce</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5" w:firstLine="0"/>
              <w:jc w:val="center"/>
            </w:pPr>
            <w:r>
              <w:rPr>
                <w:sz w:val="17"/>
              </w:rPr>
              <w:t>5</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PIN</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Změna PIN v bankomatech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Standardní předání</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Předání na pobočce</w:t>
            </w:r>
          </w:p>
        </w:tc>
        <w:tc>
          <w:tcPr>
            <w:tcW w:w="1717"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100</w:t>
            </w:r>
          </w:p>
        </w:tc>
        <w:tc>
          <w:tcPr>
            <w:tcW w:w="5163"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Opětovné předání</w:t>
            </w:r>
          </w:p>
        </w:tc>
        <w:tc>
          <w:tcPr>
            <w:tcW w:w="343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 xml:space="preserve">50 </w:t>
            </w:r>
            <w:r>
              <w:rPr>
                <w:sz w:val="23"/>
                <w:vertAlign w:val="superscript"/>
              </w:rPr>
              <w:t>3)</w:t>
            </w:r>
          </w:p>
        </w:tc>
        <w:tc>
          <w:tcPr>
            <w:tcW w:w="3446"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zdarma</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Nestandardní služby</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20"/>
              </w:rPr>
              <w:t>Osobní převzetí karty a/nebo PIN na centrále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2 000</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Expresní zaslání karty a/nebo PIN v ČR (odděleně)</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2 000</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8" w:firstLine="0"/>
              <w:jc w:val="center"/>
            </w:pPr>
            <w:r>
              <w:rPr>
                <w:sz w:val="20"/>
              </w:rPr>
              <w:t>Zaslání karty a/nebo PIN do zahraničí (odděleně)</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 xml:space="preserve">1 000 </w:t>
            </w:r>
            <w:r>
              <w:rPr>
                <w:sz w:val="23"/>
                <w:vertAlign w:val="superscript"/>
              </w:rPr>
              <w:t>3)</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Nestandardní změna parametrů karty</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29</w:t>
            </w:r>
          </w:p>
        </w:tc>
      </w:tr>
      <w:tr w:rsidR="0038085C" w:rsidTr="00901BCB">
        <w:trPr>
          <w:trHeight w:val="519"/>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right="3" w:firstLine="0"/>
            </w:pPr>
            <w:r>
              <w:rPr>
                <w:sz w:val="20"/>
              </w:rPr>
              <w:t>Okamžitá změna parametrů karty – změna limitu, povolení / zakázání internetových plateb, povolení dotazu na zůstatek v bankomatu, odemknutí / zamknutí karty</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internetové bankovnictví MojeBanka, MojeBanka Business, Mobilní banka</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9"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Expresní linku KB</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29</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 w:firstLine="0"/>
              <w:jc w:val="center"/>
            </w:pPr>
            <w:r>
              <w:rPr>
                <w:sz w:val="17"/>
              </w:rPr>
              <w:t>79</w:t>
            </w:r>
          </w:p>
        </w:tc>
      </w:tr>
      <w:tr w:rsidR="0038085C" w:rsidTr="00901BCB">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Ostatní</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Stoplistace karty</w:t>
            </w:r>
          </w:p>
        </w:tc>
        <w:tc>
          <w:tcPr>
            <w:tcW w:w="6880"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 xml:space="preserve">1 000 </w:t>
            </w:r>
            <w:r>
              <w:rPr>
                <w:sz w:val="23"/>
                <w:vertAlign w:val="superscript"/>
              </w:rPr>
              <w:t>3)</w:t>
            </w:r>
          </w:p>
        </w:tc>
      </w:tr>
      <w:tr w:rsidR="0038085C" w:rsidTr="00901BCB">
        <w:trPr>
          <w:trHeight w:val="323"/>
        </w:trPr>
        <w:tc>
          <w:tcPr>
            <w:tcW w:w="5287" w:type="dxa"/>
            <w:gridSpan w:val="2"/>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61" w:firstLine="0"/>
            </w:pPr>
            <w:r>
              <w:rPr>
                <w:b/>
                <w:sz w:val="20"/>
              </w:rPr>
              <w:t>Debetní karty</w:t>
            </w:r>
          </w:p>
        </w:tc>
        <w:tc>
          <w:tcPr>
            <w:tcW w:w="3570" w:type="dxa"/>
            <w:gridSpan w:val="3"/>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303"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61" w:firstLine="0"/>
            </w:pPr>
            <w:r>
              <w:rPr>
                <w:sz w:val="20"/>
              </w:rPr>
              <w:t>Poskytnutí debetních karet</w:t>
            </w:r>
          </w:p>
        </w:tc>
        <w:tc>
          <w:tcPr>
            <w:tcW w:w="1588"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308" w:firstLine="0"/>
              <w:jc w:val="center"/>
            </w:pPr>
            <w:r>
              <w:rPr>
                <w:sz w:val="20"/>
              </w:rPr>
              <w:t>Profi karta</w:t>
            </w:r>
          </w:p>
        </w:tc>
        <w:tc>
          <w:tcPr>
            <w:tcW w:w="130"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9"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8" w:firstLine="0"/>
              <w:jc w:val="center"/>
            </w:pPr>
            <w:r>
              <w:rPr>
                <w:sz w:val="20"/>
              </w:rPr>
              <w:t>Stříbrná firemní karta</w:t>
            </w:r>
          </w:p>
        </w:tc>
        <w:tc>
          <w:tcPr>
            <w:tcW w:w="303" w:type="dxa"/>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Zlatá firemní karta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Poskytnutí duplikátu karty</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tcPr>
          <w:p w:rsidR="0038085C" w:rsidRDefault="00901BCB">
            <w:pPr>
              <w:spacing w:after="0" w:line="259" w:lineRule="auto"/>
              <w:ind w:left="312" w:firstLine="0"/>
              <w:jc w:val="center"/>
            </w:pPr>
            <w:r>
              <w:rPr>
                <w:sz w:val="17"/>
              </w:rPr>
              <w:t xml:space="preserve">200 </w:t>
            </w:r>
            <w:r>
              <w:rPr>
                <w:sz w:val="23"/>
                <w:vertAlign w:val="superscript"/>
              </w:rPr>
              <w:t>3)</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vAlign w:val="center"/>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Poskytnutí náhradní karty po stoplistaci</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tcPr>
          <w:p w:rsidR="0038085C" w:rsidRDefault="00901BCB">
            <w:pPr>
              <w:spacing w:after="0" w:line="259" w:lineRule="auto"/>
              <w:ind w:left="312" w:firstLine="0"/>
              <w:jc w:val="center"/>
            </w:pPr>
            <w:r>
              <w:rPr>
                <w:sz w:val="17"/>
              </w:rPr>
              <w:t xml:space="preserve">200 </w:t>
            </w:r>
            <w:r>
              <w:rPr>
                <w:sz w:val="23"/>
                <w:vertAlign w:val="superscript"/>
              </w:rPr>
              <w:t>3)</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715"/>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Poskytnutí duplikátu debetní karty s vlastním</w:t>
            </w:r>
          </w:p>
          <w:p w:rsidR="0038085C" w:rsidRDefault="00901BCB">
            <w:pPr>
              <w:spacing w:after="0" w:line="259" w:lineRule="auto"/>
              <w:ind w:left="294" w:firstLine="0"/>
              <w:jc w:val="both"/>
            </w:pPr>
            <w:r>
              <w:rPr>
                <w:sz w:val="20"/>
              </w:rPr>
              <w:t>designem MojeKarta / změna designu MojeKarta vlastní foto / galerie</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847" w:type="dxa"/>
            <w:gridSpan w:val="2"/>
            <w:tcBorders>
              <w:top w:val="single" w:sz="5" w:space="0" w:color="DCDCDC"/>
              <w:left w:val="nil"/>
              <w:bottom w:val="single" w:sz="5" w:space="0" w:color="DCDCDC"/>
              <w:right w:val="single" w:sz="5" w:space="0" w:color="DCDCDC"/>
            </w:tcBorders>
            <w:vAlign w:val="center"/>
          </w:tcPr>
          <w:p w:rsidR="0038085C" w:rsidRDefault="00901BCB">
            <w:pPr>
              <w:spacing w:after="0" w:line="259" w:lineRule="auto"/>
              <w:ind w:left="0" w:firstLine="0"/>
            </w:pPr>
            <w:r>
              <w:rPr>
                <w:sz w:val="17"/>
              </w:rPr>
              <w:t xml:space="preserve">149 </w:t>
            </w:r>
            <w:r>
              <w:rPr>
                <w:sz w:val="23"/>
                <w:vertAlign w:val="superscript"/>
              </w:rPr>
              <w:t>3)</w:t>
            </w:r>
          </w:p>
        </w:tc>
        <w:tc>
          <w:tcPr>
            <w:tcW w:w="1723"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03" w:type="dxa"/>
            <w:tcBorders>
              <w:top w:val="single" w:sz="5" w:space="0" w:color="DCDCDC"/>
              <w:left w:val="nil"/>
              <w:bottom w:val="single" w:sz="5" w:space="0" w:color="DCDCDC"/>
              <w:right w:val="nil"/>
            </w:tcBorders>
            <w:vAlign w:val="center"/>
          </w:tcPr>
          <w:p w:rsidR="0038085C" w:rsidRDefault="00901BCB">
            <w:pPr>
              <w:spacing w:after="0" w:line="259" w:lineRule="auto"/>
              <w:ind w:left="29" w:firstLine="0"/>
            </w:pPr>
            <w:r>
              <w:rPr>
                <w:sz w:val="17"/>
              </w:rPr>
              <w:t>-</w:t>
            </w: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715"/>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right="11" w:firstLine="0"/>
              <w:jc w:val="both"/>
            </w:pPr>
            <w:r>
              <w:rPr>
                <w:sz w:val="20"/>
              </w:rPr>
              <w:t>Poskytnutí duplikátu debetní karty s vlastním designem MojeKarta / změna designu MojeKarta limitovaná edice</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847" w:type="dxa"/>
            <w:gridSpan w:val="2"/>
            <w:tcBorders>
              <w:top w:val="single" w:sz="5" w:space="0" w:color="DCDCDC"/>
              <w:left w:val="nil"/>
              <w:bottom w:val="single" w:sz="5" w:space="0" w:color="DCDCDC"/>
              <w:right w:val="single" w:sz="5" w:space="0" w:color="DCDCDC"/>
            </w:tcBorders>
            <w:vAlign w:val="center"/>
          </w:tcPr>
          <w:p w:rsidR="0038085C" w:rsidRDefault="00901BCB">
            <w:pPr>
              <w:spacing w:after="0" w:line="259" w:lineRule="auto"/>
              <w:ind w:left="0" w:firstLine="0"/>
            </w:pPr>
            <w:r>
              <w:rPr>
                <w:sz w:val="17"/>
              </w:rPr>
              <w:t xml:space="preserve">349 </w:t>
            </w:r>
            <w:r>
              <w:rPr>
                <w:sz w:val="23"/>
                <w:vertAlign w:val="superscript"/>
              </w:rPr>
              <w:t>3)</w:t>
            </w:r>
          </w:p>
        </w:tc>
        <w:tc>
          <w:tcPr>
            <w:tcW w:w="1723"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03" w:type="dxa"/>
            <w:tcBorders>
              <w:top w:val="single" w:sz="5" w:space="0" w:color="DCDCDC"/>
              <w:left w:val="nil"/>
              <w:bottom w:val="single" w:sz="5" w:space="0" w:color="DCDCDC"/>
              <w:right w:val="nil"/>
            </w:tcBorders>
            <w:vAlign w:val="center"/>
          </w:tcPr>
          <w:p w:rsidR="0038085C" w:rsidRDefault="00901BCB">
            <w:pPr>
              <w:spacing w:after="0" w:line="259" w:lineRule="auto"/>
              <w:ind w:left="29" w:firstLine="0"/>
            </w:pPr>
            <w:r>
              <w:rPr>
                <w:sz w:val="17"/>
              </w:rPr>
              <w:t>-</w:t>
            </w: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Emergency Cash Advance (náhradní hotovost na přepážce při ztrátě, krádeži karty apod.)</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38085C" w:rsidRDefault="00901BCB">
            <w:pPr>
              <w:spacing w:after="0" w:line="259" w:lineRule="auto"/>
              <w:ind w:left="312" w:firstLine="0"/>
              <w:jc w:val="center"/>
            </w:pPr>
            <w:r>
              <w:rPr>
                <w:sz w:val="17"/>
              </w:rPr>
              <w:t xml:space="preserve">3 500 </w:t>
            </w:r>
            <w:r>
              <w:rPr>
                <w:sz w:val="23"/>
                <w:vertAlign w:val="superscript"/>
              </w:rPr>
              <w:t>3)</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715"/>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right="293" w:firstLine="0"/>
              <w:jc w:val="both"/>
            </w:pPr>
            <w:r>
              <w:rPr>
                <w:sz w:val="20"/>
              </w:rPr>
              <w:t>Emergency Card Replacement (poskytnutí náhradní karty bez PIN do zahraničí při ztrátě, krádeži karty apod.)</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38085C" w:rsidRDefault="00901BCB">
            <w:pPr>
              <w:spacing w:after="0" w:line="259" w:lineRule="auto"/>
              <w:ind w:left="312" w:firstLine="0"/>
              <w:jc w:val="center"/>
            </w:pPr>
            <w:r>
              <w:rPr>
                <w:sz w:val="17"/>
              </w:rPr>
              <w:t>4 000</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726"/>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 xml:space="preserve">Příchozí úhrada - Platba na kartu ve prospěch běžného / úvěrového účtu vedeného u KB, k němuž je karta poskytnuta </w:t>
            </w:r>
            <w:r>
              <w:rPr>
                <w:sz w:val="20"/>
                <w:vertAlign w:val="superscript"/>
              </w:rPr>
              <w:t>4)</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38085C" w:rsidRDefault="00901BCB">
            <w:pPr>
              <w:spacing w:after="0" w:line="259" w:lineRule="auto"/>
              <w:ind w:left="315" w:firstLine="0"/>
              <w:jc w:val="center"/>
            </w:pPr>
            <w:r>
              <w:rPr>
                <w:sz w:val="17"/>
              </w:rPr>
              <w:t>zdarma</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726"/>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 xml:space="preserve">Příchozí úhrada - Expresní platba na kartu ve prospěch běžného / úvěrového účtu vedeného u KB, k němuž je karta poskytnuta </w:t>
            </w:r>
            <w:r>
              <w:rPr>
                <w:sz w:val="20"/>
                <w:vertAlign w:val="superscript"/>
              </w:rPr>
              <w:t>4)</w:t>
            </w:r>
          </w:p>
        </w:tc>
        <w:tc>
          <w:tcPr>
            <w:tcW w:w="1588"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38085C" w:rsidRDefault="00901BCB">
            <w:pPr>
              <w:spacing w:after="0" w:line="259" w:lineRule="auto"/>
              <w:ind w:left="312" w:firstLine="0"/>
              <w:jc w:val="center"/>
            </w:pPr>
            <w:r>
              <w:rPr>
                <w:sz w:val="17"/>
              </w:rPr>
              <w:t>1 %, min. 29</w:t>
            </w:r>
          </w:p>
        </w:tc>
        <w:tc>
          <w:tcPr>
            <w:tcW w:w="303" w:type="dxa"/>
            <w:tcBorders>
              <w:top w:val="single" w:sz="5" w:space="0" w:color="DCDCDC"/>
              <w:left w:val="nil"/>
              <w:bottom w:val="single" w:sz="5" w:space="0" w:color="DCDCDC"/>
              <w:right w:val="nil"/>
            </w:tcBorders>
          </w:tcPr>
          <w:p w:rsidR="0038085C" w:rsidRDefault="0038085C">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bl>
    <w:p w:rsidR="0038085C" w:rsidRDefault="00901BCB">
      <w:pPr>
        <w:numPr>
          <w:ilvl w:val="0"/>
          <w:numId w:val="1"/>
        </w:numPr>
        <w:spacing w:after="38"/>
        <w:ind w:left="199" w:right="4" w:hanging="156"/>
      </w:pPr>
      <w:r>
        <w:t>Poplatek je účtován společně s ročním poplatkem za kartu. V případě debetní karty poskytované v rámci vedení účtu se tento poplatek účtuje samostatně.</w:t>
      </w:r>
    </w:p>
    <w:p w:rsidR="0038085C" w:rsidRDefault="00901BCB">
      <w:pPr>
        <w:numPr>
          <w:ilvl w:val="0"/>
          <w:numId w:val="1"/>
        </w:numPr>
        <w:spacing w:after="37"/>
        <w:ind w:left="199" w:right="4" w:hanging="156"/>
      </w:pPr>
      <w:r>
        <w:t>Poplatky za výběry hotovosti z bankomatu zde uvedené nezahrnují poplatky, jejichž zaplacení mohou v souvislosti s výběrem hotovosti požadovat provozovatelé bankomatu.</w:t>
      </w:r>
    </w:p>
    <w:p w:rsidR="0038085C" w:rsidRDefault="00901BCB">
      <w:pPr>
        <w:numPr>
          <w:ilvl w:val="0"/>
          <w:numId w:val="1"/>
        </w:numPr>
        <w:spacing w:after="37"/>
        <w:ind w:left="199" w:right="4" w:hanging="156"/>
      </w:pPr>
      <w:r>
        <w:t>V případě existence pojištění Profi Merlin bude poplatek vrácen.</w:t>
      </w:r>
    </w:p>
    <w:p w:rsidR="0038085C" w:rsidRDefault="00901BCB">
      <w:pPr>
        <w:numPr>
          <w:ilvl w:val="0"/>
          <w:numId w:val="1"/>
        </w:numPr>
        <w:ind w:left="199" w:right="4" w:hanging="156"/>
      </w:pPr>
      <w:r>
        <w:t>Jedná se o příchozí úhra</w:t>
      </w:r>
      <w:r>
        <w:t>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Layout w:type="fixed"/>
        <w:tblCellMar>
          <w:top w:w="69" w:type="dxa"/>
          <w:left w:w="0" w:type="dxa"/>
          <w:bottom w:w="0" w:type="dxa"/>
          <w:right w:w="115" w:type="dxa"/>
        </w:tblCellMar>
        <w:tblLook w:val="04A0" w:firstRow="1" w:lastRow="0" w:firstColumn="1" w:lastColumn="0" w:noHBand="0" w:noVBand="1"/>
      </w:tblPr>
      <w:tblGrid>
        <w:gridCol w:w="5290"/>
        <w:gridCol w:w="2461"/>
        <w:gridCol w:w="184"/>
        <w:gridCol w:w="1150"/>
        <w:gridCol w:w="1495"/>
      </w:tblGrid>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61" w:firstLine="0"/>
            </w:pPr>
            <w:r>
              <w:rPr>
                <w:b/>
                <w:sz w:val="20"/>
              </w:rPr>
              <w:t>Ostatní karty</w:t>
            </w:r>
          </w:p>
        </w:tc>
        <w:tc>
          <w:tcPr>
            <w:tcW w:w="2461"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61" w:firstLine="0"/>
            </w:pPr>
            <w:r>
              <w:rPr>
                <w:sz w:val="20"/>
              </w:rPr>
              <w:t>Poskytnutí karet</w:t>
            </w:r>
          </w:p>
        </w:tc>
        <w:tc>
          <w:tcPr>
            <w:tcW w:w="2461"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e-Card</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vAlign w:val="bottom"/>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147" w:firstLine="0"/>
            </w:pPr>
            <w:r>
              <w:rPr>
                <w:sz w:val="17"/>
              </w:rPr>
              <w:t>65</w:t>
            </w: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14" w:firstLine="0"/>
            </w:pPr>
            <w:r>
              <w:rPr>
                <w:sz w:val="17"/>
              </w:rPr>
              <w:t>zdarma</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196" w:firstLine="0"/>
            </w:pPr>
            <w:r>
              <w:rPr>
                <w:sz w:val="17"/>
              </w:rPr>
              <w:t>5</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66" w:firstLine="0"/>
            </w:pPr>
            <w:r>
              <w:rPr>
                <w:sz w:val="17"/>
              </w:rPr>
              <w:t>2 000</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66" w:firstLine="0"/>
            </w:pPr>
            <w:r>
              <w:rPr>
                <w:sz w:val="17"/>
              </w:rPr>
              <w:t>2 000</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 xml:space="preserve">1 000 </w:t>
            </w:r>
            <w:r>
              <w:rPr>
                <w:sz w:val="23"/>
                <w:vertAlign w:val="superscript"/>
              </w:rPr>
              <w:t>1)</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158" w:firstLine="0"/>
            </w:pPr>
            <w:r>
              <w:rPr>
                <w:sz w:val="17"/>
              </w:rPr>
              <w:t>29</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519"/>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vAlign w:val="center"/>
          </w:tcPr>
          <w:p w:rsidR="0038085C" w:rsidRDefault="00901BCB">
            <w:pPr>
              <w:spacing w:after="0" w:line="259" w:lineRule="auto"/>
              <w:ind w:left="14" w:firstLine="0"/>
            </w:pPr>
            <w:r>
              <w:rPr>
                <w:sz w:val="17"/>
              </w:rPr>
              <w:t>zdarma</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158" w:firstLine="0"/>
            </w:pPr>
            <w:r>
              <w:rPr>
                <w:sz w:val="17"/>
              </w:rPr>
              <w:t>29</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158" w:firstLine="0"/>
            </w:pPr>
            <w:r>
              <w:rPr>
                <w:sz w:val="17"/>
              </w:rPr>
              <w:t>79</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shd w:val="clear" w:color="auto" w:fill="EDEDED"/>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55" w:firstLine="0"/>
            </w:pPr>
            <w:r>
              <w:rPr>
                <w:sz w:val="17"/>
              </w:rPr>
              <w:t xml:space="preserve">200 </w:t>
            </w:r>
            <w:r>
              <w:rPr>
                <w:sz w:val="23"/>
                <w:vertAlign w:val="superscript"/>
              </w:rPr>
              <w:t>1)</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334" w:type="dxa"/>
            <w:gridSpan w:val="2"/>
            <w:tcBorders>
              <w:top w:val="single" w:sz="5" w:space="0" w:color="DCDCDC"/>
              <w:left w:val="nil"/>
              <w:bottom w:val="single" w:sz="5" w:space="0" w:color="DCDCDC"/>
              <w:right w:val="nil"/>
            </w:tcBorders>
          </w:tcPr>
          <w:p w:rsidR="0038085C" w:rsidRDefault="00901BCB">
            <w:pPr>
              <w:spacing w:after="0" w:line="259" w:lineRule="auto"/>
              <w:ind w:left="55" w:firstLine="0"/>
            </w:pPr>
            <w:r>
              <w:rPr>
                <w:sz w:val="17"/>
              </w:rPr>
              <w:t xml:space="preserve">200 </w:t>
            </w:r>
            <w:r>
              <w:rPr>
                <w:sz w:val="23"/>
                <w:vertAlign w:val="superscript"/>
              </w:rPr>
              <w:t>1)</w:t>
            </w:r>
          </w:p>
        </w:tc>
        <w:tc>
          <w:tcPr>
            <w:tcW w:w="1495"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38085C" w:rsidRDefault="00901BCB">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38085C" w:rsidRDefault="00901BCB">
            <w:pPr>
              <w:spacing w:after="0" w:line="259" w:lineRule="auto"/>
              <w:ind w:left="202" w:firstLine="0"/>
            </w:pPr>
            <w:r>
              <w:rPr>
                <w:sz w:val="17"/>
              </w:rPr>
              <w:t>-</w:t>
            </w:r>
          </w:p>
        </w:tc>
      </w:tr>
    </w:tbl>
    <w:p w:rsidR="0038085C" w:rsidRDefault="00901BCB">
      <w:pPr>
        <w:ind w:left="53" w:right="4"/>
      </w:pPr>
      <w:r>
        <w:t>1) V případě existence pojištění Profi Merlin bude poplatek vrácen.</w:t>
      </w:r>
    </w:p>
    <w:p w:rsidR="0038085C" w:rsidRDefault="0038085C">
      <w:pPr>
        <w:spacing w:after="0" w:line="259" w:lineRule="auto"/>
        <w:ind w:left="-661" w:right="11186" w:firstLine="0"/>
      </w:pPr>
    </w:p>
    <w:tbl>
      <w:tblPr>
        <w:tblStyle w:val="TableGrid"/>
        <w:tblW w:w="10580" w:type="dxa"/>
        <w:tblInd w:w="0" w:type="dxa"/>
        <w:tblLayout w:type="fixed"/>
        <w:tblCellMar>
          <w:top w:w="69" w:type="dxa"/>
          <w:left w:w="0" w:type="dxa"/>
          <w:bottom w:w="0" w:type="dxa"/>
          <w:right w:w="61" w:type="dxa"/>
        </w:tblCellMar>
        <w:tblLook w:val="04A0" w:firstRow="1" w:lastRow="0" w:firstColumn="1" w:lastColumn="0" w:noHBand="0" w:noVBand="1"/>
      </w:tblPr>
      <w:tblGrid>
        <w:gridCol w:w="5290"/>
        <w:gridCol w:w="2475"/>
        <w:gridCol w:w="170"/>
        <w:gridCol w:w="648"/>
        <w:gridCol w:w="1997"/>
      </w:tblGrid>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Kreditní karty</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right="3" w:firstLine="0"/>
              <w:jc w:val="center"/>
            </w:pPr>
            <w:r>
              <w:rPr>
                <w:sz w:val="20"/>
              </w:rPr>
              <w:t>Korporátní karta</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right="3" w:firstLine="0"/>
              <w:jc w:val="center"/>
            </w:pPr>
            <w:r>
              <w:rPr>
                <w:sz w:val="20"/>
              </w:rPr>
              <w:t>Zlatá korporátní karta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Roční cena kreditní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990</w:t>
            </w:r>
          </w:p>
        </w:tc>
        <w:tc>
          <w:tcPr>
            <w:tcW w:w="264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2 990</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Měsíční cena za automatickou splátku v rámci bezúročního období</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29</w:t>
            </w:r>
          </w:p>
        </w:tc>
      </w:tr>
      <w:tr w:rsidR="0038085C" w:rsidTr="00901BCB">
        <w:trPr>
          <w:trHeight w:val="887"/>
        </w:trPr>
        <w:tc>
          <w:tcPr>
            <w:tcW w:w="529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Služby v ceně karty</w:t>
            </w:r>
          </w:p>
        </w:tc>
        <w:tc>
          <w:tcPr>
            <w:tcW w:w="2645"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6" w:line="216" w:lineRule="auto"/>
              <w:ind w:left="0" w:firstLine="0"/>
              <w:jc w:val="center"/>
            </w:pPr>
            <w:r>
              <w:rPr>
                <w:sz w:val="17"/>
              </w:rPr>
              <w:t>Cestovní pojištění ke korporátním kartám,</w:t>
            </w:r>
          </w:p>
          <w:p w:rsidR="0038085C" w:rsidRDefault="00901BCB">
            <w:pPr>
              <w:spacing w:after="0" w:line="259" w:lineRule="auto"/>
              <w:ind w:left="0" w:right="2" w:firstLine="0"/>
              <w:jc w:val="center"/>
            </w:pPr>
            <w:r>
              <w:rPr>
                <w:sz w:val="17"/>
              </w:rPr>
              <w:t>Pojištění zneužití platební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6" w:line="216" w:lineRule="auto"/>
              <w:ind w:left="0" w:firstLine="0"/>
              <w:jc w:val="center"/>
            </w:pPr>
            <w:r>
              <w:rPr>
                <w:sz w:val="17"/>
              </w:rPr>
              <w:t>Cestovní pojištění ke zlatým korporátním kartám,</w:t>
            </w:r>
          </w:p>
          <w:p w:rsidR="0038085C" w:rsidRDefault="00901BCB">
            <w:pPr>
              <w:spacing w:after="0" w:line="259" w:lineRule="auto"/>
              <w:ind w:left="781" w:hanging="513"/>
              <w:jc w:val="both"/>
            </w:pPr>
            <w:r>
              <w:rPr>
                <w:sz w:val="17"/>
              </w:rPr>
              <w:t xml:space="preserve">Pojištění zneužití platební karty, Priority pass </w:t>
            </w:r>
            <w:r>
              <w:rPr>
                <w:sz w:val="23"/>
                <w:vertAlign w:val="superscript"/>
              </w:rPr>
              <w:t>1)</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Úroková sazba pro výpočet úroků z úvěru</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viz oznámení KB o úrok. sazbách</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Výběr hotovosti</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1 %, min. 30</w:t>
            </w:r>
          </w:p>
        </w:tc>
      </w:tr>
      <w:tr w:rsidR="0038085C" w:rsidTr="00901BCB">
        <w:trPr>
          <w:trHeight w:val="334"/>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z bankomatu jiných bank v ČR </w:t>
            </w:r>
            <w:r>
              <w:rPr>
                <w:sz w:val="20"/>
                <w:vertAlign w:val="superscript"/>
              </w:rPr>
              <w:t>2)</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1 %, min. 100</w:t>
            </w:r>
          </w:p>
        </w:tc>
      </w:tr>
      <w:tr w:rsidR="0038085C" w:rsidTr="00901BCB">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33" w:firstLine="0"/>
            </w:pPr>
            <w:r>
              <w:rPr>
                <w:sz w:val="20"/>
              </w:rPr>
              <w:t xml:space="preserve">z bankomatu v zahraničí </w:t>
            </w:r>
            <w:r>
              <w:rPr>
                <w:sz w:val="20"/>
                <w:vertAlign w:val="superscript"/>
              </w:rPr>
              <w:t>2)</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32" w:right="1456" w:hanging="605"/>
              <w:jc w:val="both"/>
            </w:pPr>
            <w:r>
              <w:rPr>
                <w:sz w:val="17"/>
              </w:rPr>
              <w:t>1 výběr hotovosti měsíčně zdarma 1 %, min. 100</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 banky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1 %, min. 100</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pokladně u obchodníka v ČR-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Dotaz na zůstatek</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25</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Výpisy</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jednoho výpisu elektronicky,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PIN</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Opětovné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Nestandardní služby</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2 000</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2 000</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karty a /nebo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 xml:space="preserve">1 000 </w:t>
            </w:r>
            <w:r>
              <w:rPr>
                <w:sz w:val="23"/>
                <w:vertAlign w:val="superscript"/>
              </w:rPr>
              <w:t>3)</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5" w:firstLine="0"/>
              <w:jc w:val="center"/>
            </w:pPr>
            <w:r>
              <w:rPr>
                <w:sz w:val="17"/>
              </w:rPr>
              <w:t>29</w:t>
            </w:r>
          </w:p>
        </w:tc>
      </w:tr>
      <w:tr w:rsidR="0038085C" w:rsidTr="00901BCB">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right="23" w:firstLine="0"/>
            </w:pPr>
            <w:r>
              <w:rPr>
                <w:sz w:val="20"/>
              </w:rPr>
              <w:t>Okamžitá změna parametrů karty – změna limitu, povolení / zakázání internetových plateb, povolení dotazu na zůstatek v bankomatu, odemknutí / zamknutí karty</w:t>
            </w:r>
          </w:p>
        </w:tc>
      </w:tr>
      <w:tr w:rsidR="0038085C" w:rsidTr="00901BCB">
        <w:trPr>
          <w:trHeight w:val="519"/>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zdarma</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Ostatní</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 xml:space="preserve">1 000 </w:t>
            </w:r>
            <w:r>
              <w:rPr>
                <w:sz w:val="23"/>
                <w:vertAlign w:val="superscript"/>
              </w:rPr>
              <w:t>3)</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 xml:space="preserve">200 </w:t>
            </w:r>
            <w:r>
              <w:rPr>
                <w:sz w:val="23"/>
                <w:vertAlign w:val="superscript"/>
              </w:rPr>
              <w:t>3)</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 xml:space="preserve">200 </w:t>
            </w:r>
            <w:r>
              <w:rPr>
                <w:sz w:val="23"/>
                <w:vertAlign w:val="superscript"/>
              </w:rPr>
              <w:t>3)</w:t>
            </w:r>
          </w:p>
        </w:tc>
      </w:tr>
      <w:tr w:rsidR="0038085C" w:rsidTr="00901BCB">
        <w:trPr>
          <w:trHeight w:val="519"/>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jc w:val="both"/>
            </w:pPr>
            <w:r>
              <w:rPr>
                <w:sz w:val="20"/>
              </w:rPr>
              <w:t>Emergency Cash Advance (náhradní hotovost na přepážce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4" w:firstLine="0"/>
              <w:jc w:val="center"/>
            </w:pPr>
            <w:r>
              <w:rPr>
                <w:sz w:val="17"/>
              </w:rPr>
              <w:t xml:space="preserve">3 500 </w:t>
            </w:r>
            <w:r>
              <w:rPr>
                <w:sz w:val="23"/>
                <w:vertAlign w:val="superscript"/>
              </w:rPr>
              <w:t>3)</w:t>
            </w:r>
          </w:p>
        </w:tc>
      </w:tr>
      <w:tr w:rsidR="0038085C" w:rsidTr="00901BCB">
        <w:trPr>
          <w:trHeight w:val="519"/>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jc w:val="both"/>
            </w:pPr>
            <w:r>
              <w:rPr>
                <w:sz w:val="20"/>
              </w:rPr>
              <w:t>Emergency Card Replacement (poskytnutí náhradní karty bez PIN do zahraničí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5" w:firstLine="0"/>
              <w:jc w:val="center"/>
            </w:pPr>
            <w:r>
              <w:rPr>
                <w:sz w:val="17"/>
              </w:rPr>
              <w:t>4 000</w:t>
            </w:r>
          </w:p>
        </w:tc>
      </w:tr>
      <w:tr w:rsidR="0038085C" w:rsidTr="00901BCB">
        <w:trPr>
          <w:trHeight w:val="530"/>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Příchozí úhrada - Platba na kartu ve prospěch běžného / úvěrového účtu vedeného u KB, k němuž je karta poskytnuta </w:t>
            </w:r>
            <w:r>
              <w:rPr>
                <w:sz w:val="20"/>
                <w:vertAlign w:val="superscript"/>
              </w:rPr>
              <w:t>4)</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1" w:firstLine="0"/>
              <w:jc w:val="center"/>
            </w:pPr>
            <w:r>
              <w:rPr>
                <w:sz w:val="17"/>
              </w:rPr>
              <w:t>zdarma</w:t>
            </w:r>
          </w:p>
        </w:tc>
      </w:tr>
      <w:tr w:rsidR="0038085C" w:rsidTr="00901BCB">
        <w:trPr>
          <w:trHeight w:val="530"/>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Příchozí úhrada - Expresní platba na kartu ve prospěch běžného / úvěrového účtu vedeného u KB, k němuž je karta poskytnuta </w:t>
            </w:r>
            <w:r>
              <w:rPr>
                <w:sz w:val="20"/>
                <w:vertAlign w:val="superscript"/>
              </w:rPr>
              <w:t>4)</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5" w:firstLine="0"/>
              <w:jc w:val="center"/>
            </w:pPr>
            <w:r>
              <w:rPr>
                <w:sz w:val="17"/>
              </w:rPr>
              <w:t>1 %, min. 29</w:t>
            </w:r>
          </w:p>
        </w:tc>
      </w:tr>
      <w:tr w:rsidR="0038085C" w:rsidTr="00901BCB">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61" w:firstLine="0"/>
            </w:pPr>
            <w:r>
              <w:rPr>
                <w:b/>
                <w:sz w:val="20"/>
              </w:rPr>
              <w:t>Kreditní karty</w:t>
            </w:r>
          </w:p>
        </w:tc>
        <w:tc>
          <w:tcPr>
            <w:tcW w:w="2475"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818"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475"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382" w:firstLine="0"/>
              <w:jc w:val="center"/>
            </w:pPr>
            <w:r>
              <w:rPr>
                <w:sz w:val="20"/>
              </w:rPr>
              <w:t>Korporátní karta</w:t>
            </w:r>
          </w:p>
        </w:tc>
        <w:tc>
          <w:tcPr>
            <w:tcW w:w="170"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648" w:type="dxa"/>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Zlatá korporátní karta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Bezhotovostní převod z úvěrového účtu ke kreditní kartě na jiný účet v Kč</w:t>
            </w:r>
          </w:p>
        </w:tc>
        <w:tc>
          <w:tcPr>
            <w:tcW w:w="2475"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818" w:type="dxa"/>
            <w:gridSpan w:val="2"/>
            <w:tcBorders>
              <w:top w:val="single" w:sz="5" w:space="0" w:color="DCDCDC"/>
              <w:left w:val="nil"/>
              <w:bottom w:val="single" w:sz="5" w:space="0" w:color="DCDCDC"/>
              <w:right w:val="nil"/>
            </w:tcBorders>
          </w:tcPr>
          <w:p w:rsidR="0038085C" w:rsidRDefault="00901BCB">
            <w:pPr>
              <w:spacing w:after="0" w:line="259" w:lineRule="auto"/>
              <w:ind w:left="112" w:firstLine="0"/>
            </w:pPr>
            <w:r>
              <w:rPr>
                <w:sz w:val="17"/>
              </w:rPr>
              <w:t>1 %</w:t>
            </w:r>
          </w:p>
        </w:tc>
        <w:tc>
          <w:tcPr>
            <w:tcW w:w="199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Další změny ve smlouvě z podnětu klienta</w:t>
            </w:r>
          </w:p>
        </w:tc>
        <w:tc>
          <w:tcPr>
            <w:tcW w:w="2475"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818" w:type="dxa"/>
            <w:gridSpan w:val="2"/>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zdarma</w:t>
            </w:r>
          </w:p>
        </w:tc>
        <w:tc>
          <w:tcPr>
            <w:tcW w:w="199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Zaslání oznámení o přečerpání úvěrového limitu</w:t>
            </w:r>
          </w:p>
        </w:tc>
        <w:tc>
          <w:tcPr>
            <w:tcW w:w="2475"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818" w:type="dxa"/>
            <w:gridSpan w:val="2"/>
            <w:tcBorders>
              <w:top w:val="single" w:sz="5" w:space="0" w:color="DCDCDC"/>
              <w:left w:val="nil"/>
              <w:bottom w:val="single" w:sz="5" w:space="0" w:color="DCDCDC"/>
              <w:right w:val="nil"/>
            </w:tcBorders>
          </w:tcPr>
          <w:p w:rsidR="0038085C" w:rsidRDefault="00901BCB">
            <w:pPr>
              <w:spacing w:after="0" w:line="259" w:lineRule="auto"/>
              <w:ind w:left="144" w:firstLine="0"/>
            </w:pPr>
            <w:r>
              <w:rPr>
                <w:sz w:val="17"/>
              </w:rPr>
              <w:t>20</w:t>
            </w:r>
          </w:p>
        </w:tc>
        <w:tc>
          <w:tcPr>
            <w:tcW w:w="199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94" w:firstLine="0"/>
            </w:pPr>
            <w:r>
              <w:rPr>
                <w:sz w:val="20"/>
              </w:rPr>
              <w:t>Zaslání 2. a každé další upomínky</w:t>
            </w:r>
          </w:p>
        </w:tc>
        <w:tc>
          <w:tcPr>
            <w:tcW w:w="2475"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818" w:type="dxa"/>
            <w:gridSpan w:val="2"/>
            <w:tcBorders>
              <w:top w:val="single" w:sz="5" w:space="0" w:color="DCDCDC"/>
              <w:left w:val="nil"/>
              <w:bottom w:val="single" w:sz="5" w:space="0" w:color="DCDCDC"/>
              <w:right w:val="nil"/>
            </w:tcBorders>
          </w:tcPr>
          <w:p w:rsidR="0038085C" w:rsidRDefault="00901BCB">
            <w:pPr>
              <w:spacing w:after="0" w:line="259" w:lineRule="auto"/>
              <w:ind w:left="107" w:firstLine="0"/>
            </w:pPr>
            <w:r>
              <w:rPr>
                <w:sz w:val="17"/>
              </w:rPr>
              <w:t>500</w:t>
            </w:r>
          </w:p>
        </w:tc>
        <w:tc>
          <w:tcPr>
            <w:tcW w:w="199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bl>
    <w:p w:rsidR="0038085C" w:rsidRDefault="00901BCB">
      <w:pPr>
        <w:numPr>
          <w:ilvl w:val="0"/>
          <w:numId w:val="2"/>
        </w:numPr>
        <w:spacing w:after="37"/>
        <w:ind w:left="199" w:right="4" w:hanging="156"/>
      </w:pPr>
      <w:r>
        <w:t xml:space="preserve">Jedná se o Standard Membership Priority Pass, kde za každý vstup bude účtován poplatek dle podmínek programu dostupných na </w:t>
      </w:r>
      <w:hyperlink r:id="rId15">
        <w:r>
          <w:rPr>
            <w:color w:val="0000EE"/>
            <w:u w:val="single" w:color="0000EE"/>
          </w:rPr>
          <w:t>www.prioritypass.com</w:t>
        </w:r>
      </w:hyperlink>
    </w:p>
    <w:p w:rsidR="0038085C" w:rsidRDefault="00901BCB">
      <w:pPr>
        <w:numPr>
          <w:ilvl w:val="0"/>
          <w:numId w:val="2"/>
        </w:numPr>
        <w:spacing w:after="37"/>
        <w:ind w:left="199" w:right="4" w:hanging="156"/>
      </w:pPr>
      <w:r>
        <w:t>Poplatky za výběry hotovosti z bankomatu zde uvedené nezahrnují poplatky, jejichž zaplacení mohou v souvislosti s výběrem hotovosti požadovat provozovatelé bankomatu.</w:t>
      </w:r>
    </w:p>
    <w:p w:rsidR="0038085C" w:rsidRDefault="00901BCB">
      <w:pPr>
        <w:numPr>
          <w:ilvl w:val="0"/>
          <w:numId w:val="2"/>
        </w:numPr>
        <w:spacing w:after="38"/>
        <w:ind w:left="199" w:right="4" w:hanging="156"/>
      </w:pPr>
      <w:r>
        <w:t>V případě existence pojištění Profi Merlin bude poplatek vrácen.</w:t>
      </w:r>
    </w:p>
    <w:p w:rsidR="0038085C" w:rsidRDefault="00901BCB">
      <w:pPr>
        <w:numPr>
          <w:ilvl w:val="0"/>
          <w:numId w:val="2"/>
        </w:numPr>
        <w:ind w:left="199" w:right="4" w:hanging="156"/>
      </w:pP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161" w:type="dxa"/>
          <w:bottom w:w="0" w:type="dxa"/>
          <w:right w:w="275" w:type="dxa"/>
        </w:tblCellMar>
        <w:tblLook w:val="04A0" w:firstRow="1" w:lastRow="0" w:firstColumn="1" w:lastColumn="0" w:noHBand="0" w:noVBand="1"/>
      </w:tblPr>
      <w:tblGrid>
        <w:gridCol w:w="5290"/>
        <w:gridCol w:w="2645"/>
        <w:gridCol w:w="2645"/>
      </w:tblGrid>
      <w:tr w:rsidR="0038085C" w:rsidTr="00901BCB">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Akceptac</w:t>
            </w:r>
            <w:r>
              <w:rPr>
                <w:sz w:val="20"/>
              </w:rPr>
              <w:t xml:space="preserve">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835" w:hanging="625"/>
              <w:jc w:val="both"/>
            </w:pPr>
            <w:r>
              <w:rPr>
                <w:sz w:val="20"/>
              </w:rPr>
              <w:t xml:space="preserve">Akceptace platebních karet na internetu </w:t>
            </w:r>
            <w:r>
              <w:rPr>
                <w:sz w:val="20"/>
                <w:vertAlign w:val="superscript"/>
              </w:rPr>
              <w:t>3)</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3" w:firstLine="0"/>
              <w:jc w:val="center"/>
            </w:pPr>
            <w:r>
              <w:rPr>
                <w:sz w:val="17"/>
              </w:rPr>
              <w:t>199 měsíčně / 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2" w:firstLine="0"/>
              <w:jc w:val="center"/>
            </w:pPr>
            <w:r>
              <w:rPr>
                <w:sz w:val="17"/>
              </w:rPr>
              <w:t>-</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2" w:firstLine="0"/>
              <w:jc w:val="center"/>
            </w:pPr>
            <w:r>
              <w:rPr>
                <w:sz w:val="17"/>
              </w:rPr>
              <w:t>-</w:t>
            </w:r>
          </w:p>
        </w:tc>
      </w:tr>
    </w:tbl>
    <w:p w:rsidR="0038085C" w:rsidRDefault="00901BCB">
      <w:pPr>
        <w:numPr>
          <w:ilvl w:val="0"/>
          <w:numId w:val="3"/>
        </w:numPr>
        <w:spacing w:after="37"/>
        <w:ind w:left="199" w:right="4" w:hanging="156"/>
      </w:pPr>
      <w:r>
        <w:t>Obchodník není povinen hradit měsíční cenu ode dne instalace příslušného platebního terminálu do konce následujícího druhého kalendářního měsíce.</w:t>
      </w:r>
    </w:p>
    <w:p w:rsidR="0038085C" w:rsidRDefault="00901BCB">
      <w:pPr>
        <w:numPr>
          <w:ilvl w:val="0"/>
          <w:numId w:val="3"/>
        </w:numPr>
        <w:spacing w:after="42"/>
        <w:ind w:left="199" w:right="4" w:hanging="156"/>
      </w:pPr>
      <w:r>
        <w:rPr>
          <w:noProof/>
          <w:sz w:val="22"/>
        </w:rPr>
        <mc:AlternateContent>
          <mc:Choice Requires="wpg">
            <w:drawing>
              <wp:anchor distT="0" distB="0" distL="114300" distR="114300" simplePos="0" relativeHeight="251659264" behindDoc="0" locked="0" layoutInCell="1" allowOverlap="1">
                <wp:simplePos x="0" y="0"/>
                <wp:positionH relativeFrom="column">
                  <wp:posOffset>215885</wp:posOffset>
                </wp:positionH>
                <wp:positionV relativeFrom="paragraph">
                  <wp:posOffset>241114</wp:posOffset>
                </wp:positionV>
                <wp:extent cx="25614" cy="120749"/>
                <wp:effectExtent l="0" t="0" r="0" b="0"/>
                <wp:wrapSquare wrapText="bothSides"/>
                <wp:docPr id="80146" name="Group 80146"/>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063" name="Shape 3063"/>
                        <wps:cNvSpPr/>
                        <wps:spPr>
                          <a:xfrm>
                            <a:off x="0" y="0"/>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065" name="Shape 3065"/>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3905FFC3" id="Group 80146" o:spid="_x0000_s1026" style="position:absolute;margin-left:17pt;margin-top:19pt;width:2pt;height:9.5pt;z-index:251659264"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">
                <v:shape id="Shape 3063" o:spid="_x0000_s1027" style="position:absolute;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6IcMA&#10;AADdAAAADwAAAGRycy9kb3ducmV2LnhtbESPQWvCQBSE74L/YXkFL1I3rSAldRXRFL1GPfT4yD6T&#10;2OzbkH3V+O9dQfA4zMw3zHzZu0ZdqAu1ZwMfkwQUceFtzaWB4+Hn/QtUEGSLjWcycKMAy8VwMMfU&#10;+ivndNlLqSKEQ4oGKpE21ToUFTkME98SR+/kO4cSZVdq2+E1wl2jP5Nkph3WHBcqbGldUfG3/3cG&#10;MM+DFxu22a9tN9lqfRyfJTNm9NavvkEJ9fIKP9s7a2CazKbweBOf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O6IcMAAADdAAAADwAAAAAAAAAAAAAAAACYAgAAZHJzL2Rv&#10;d25yZXYueG1sUEsFBgAAAAAEAAQA9QAAAIgDAAAAAA==&#10;" path="m12807,v7073,,12807,5730,12807,12805c25614,19881,19880,25611,12807,25611,5734,25611,,19881,,12805,,5730,5734,,12807,xe" fillcolor="black" strokeweight=".1016mm">
                  <v:stroke miterlimit="83231f" joinstyle="miter" endcap="square"/>
                  <v:path arrowok="t" textboxrect="0,0,25614,25611"/>
                </v:shape>
                <v:shape id="Shape 3065"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HzsMA&#10;AADdAAAADwAAAGRycy9kb3ducmV2LnhtbESPQWvCQBSE74X+h+UJXopuqlRKdBWxkXqNeujxkX0m&#10;0ezbkH3V+O+7gtDjMDPfMItV7xp1pS7Ung28jxNQxIW3NZcGjoft6BNUEGSLjWcycKcAq+XrywJT&#10;62+c03UvpYoQDikaqETaVOtQVOQwjH1LHL2T7xxKlF2pbYe3CHeNniTJTDusOS5U2NKmouKy/3UG&#10;MM+DFxu+sx/bfmXrzfHtLJkxw0G/noMS6uU//GzvrIFpMvuAx5v4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aHzsMAAADdAAAADwAAAAAAAAAAAAAAAACYAgAAZHJzL2Rv&#10;d25yZXYueG1sUEsFBgAAAAAEAAQA9QAAAIgDA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w:t>
      </w:r>
      <w:r>
        <w:t>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w:t>
      </w:r>
      <w:r>
        <w:t xml:space="preserve"> Použije se vždy vyšší z obou hodnot.</w:t>
      </w:r>
    </w:p>
    <w:p w:rsidR="0038085C" w:rsidRDefault="00901BCB">
      <w:pPr>
        <w:numPr>
          <w:ilvl w:val="0"/>
          <w:numId w:val="3"/>
        </w:numPr>
        <w:ind w:left="199" w:right="4" w:hanging="156"/>
      </w:pPr>
      <w:r>
        <w:t>Výše měsíční ceny je stanovena podle výše obratu dosažené prostřednictvím platebních karet na všech internetových platebních bránách v součtu za jedno IČO. Do tohoto obratu jsou zahrnuty všechny Bankou zúčtované transa</w:t>
      </w:r>
      <w:r>
        <w:t>kce od prvního do posledního dne příslušného kalendářního měsíce.</w:t>
      </w:r>
    </w:p>
    <w:p w:rsidR="0038085C" w:rsidRDefault="00901BCB">
      <w:pPr>
        <w:ind w:left="223" w:right="4"/>
      </w:pPr>
      <w:r>
        <w:t>Pro stanovení této ceny se používá výše obratu dosaženého prostřednictvím platebních karet v daném měsíci.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5290"/>
        <w:gridCol w:w="1320"/>
        <w:gridCol w:w="1320"/>
        <w:gridCol w:w="1325"/>
        <w:gridCol w:w="1325"/>
      </w:tblGrid>
      <w:tr w:rsidR="0038085C" w:rsidTr="00901BCB">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38085C" w:rsidRDefault="00901BCB">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5290"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Denně</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bl>
    <w:p w:rsidR="0038085C" w:rsidRDefault="00901BCB">
      <w:pPr>
        <w:ind w:left="199" w:right="4" w:hanging="156"/>
      </w:pPr>
      <w:r>
        <w:t xml:space="preserve">1) </w:t>
      </w:r>
      <w:r>
        <w:t>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5290"/>
        <w:gridCol w:w="2645"/>
        <w:gridCol w:w="2645"/>
      </w:tblGrid>
      <w:tr w:rsidR="0038085C" w:rsidTr="00901BCB">
        <w:trPr>
          <w:trHeight w:val="334"/>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EET - Elektronická evidence tržeb</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 xml:space="preserve">Měsíční cena </w:t>
            </w:r>
            <w:r>
              <w:rPr>
                <w:sz w:val="20"/>
                <w:vertAlign w:val="superscript"/>
              </w:rPr>
              <w:t>1</w:t>
            </w:r>
            <w:r>
              <w:rPr>
                <w:sz w:val="20"/>
                <w:vertAlign w:val="superscript"/>
              </w:rPr>
              <w:t>)</w:t>
            </w:r>
          </w:p>
        </w:tc>
      </w:tr>
      <w:tr w:rsidR="0038085C" w:rsidTr="00901BCB">
        <w:trPr>
          <w:trHeight w:val="323"/>
        </w:trPr>
        <w:tc>
          <w:tcPr>
            <w:tcW w:w="5290"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EET na registrační pokladně</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+ 21 % DPH měsíčně</w:t>
            </w:r>
          </w:p>
        </w:tc>
      </w:tr>
      <w:tr w:rsidR="0038085C" w:rsidTr="00901BCB">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38085C" w:rsidRDefault="00901BCB">
      <w:pPr>
        <w:spacing w:after="44"/>
        <w:ind w:left="53" w:right="4"/>
      </w:pPr>
      <w:r>
        <w:t>1) Výše měsíční ceny se vztahuje na každý platební terminál obchodníka se službou EET a na každou regis</w:t>
      </w:r>
      <w:r>
        <w:t>trační pokladnu, pro níž byla sjednána EET podpora.</w:t>
      </w:r>
    </w:p>
    <w:tbl>
      <w:tblPr>
        <w:tblStyle w:val="TableGrid"/>
        <w:tblW w:w="10580" w:type="dxa"/>
        <w:tblInd w:w="0" w:type="dxa"/>
        <w:tblLayout w:type="fixed"/>
        <w:tblCellMar>
          <w:top w:w="51" w:type="dxa"/>
          <w:left w:w="156" w:type="dxa"/>
          <w:bottom w:w="0" w:type="dxa"/>
          <w:right w:w="115" w:type="dxa"/>
        </w:tblCellMar>
        <w:tblLook w:val="04A0" w:firstRow="1" w:lastRow="0" w:firstColumn="1" w:lastColumn="0" w:noHBand="0" w:noVBand="1"/>
      </w:tblPr>
      <w:tblGrid>
        <w:gridCol w:w="5290"/>
        <w:gridCol w:w="5290"/>
      </w:tblGrid>
      <w:tr w:rsidR="0038085C" w:rsidTr="00901BCB">
        <w:trPr>
          <w:trHeight w:val="334"/>
        </w:trPr>
        <w:tc>
          <w:tcPr>
            <w:tcW w:w="5290" w:type="dxa"/>
            <w:tcBorders>
              <w:top w:val="nil"/>
              <w:left w:val="nil"/>
              <w:bottom w:val="nil"/>
              <w:right w:val="nil"/>
            </w:tcBorders>
            <w:shd w:val="clear" w:color="auto" w:fill="C8C8C8"/>
          </w:tcPr>
          <w:p w:rsidR="0038085C" w:rsidRDefault="00901BCB">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38085C" w:rsidRDefault="0038085C">
            <w:pPr>
              <w:spacing w:after="160" w:line="259" w:lineRule="auto"/>
              <w:ind w:left="0" w:firstLine="0"/>
            </w:pPr>
          </w:p>
        </w:tc>
      </w:tr>
      <w:tr w:rsidR="0038085C" w:rsidTr="00901BCB">
        <w:trPr>
          <w:trHeight w:val="179"/>
        </w:trPr>
        <w:tc>
          <w:tcPr>
            <w:tcW w:w="5290" w:type="dxa"/>
            <w:tcBorders>
              <w:top w:val="nil"/>
              <w:left w:val="nil"/>
              <w:bottom w:val="single" w:sz="5" w:space="0" w:color="DCDCDC"/>
              <w:right w:val="nil"/>
            </w:tcBorders>
          </w:tcPr>
          <w:p w:rsidR="0038085C" w:rsidRDefault="0038085C">
            <w:pPr>
              <w:spacing w:after="160" w:line="259" w:lineRule="auto"/>
              <w:ind w:left="0" w:firstLine="0"/>
            </w:pPr>
          </w:p>
        </w:tc>
        <w:tc>
          <w:tcPr>
            <w:tcW w:w="5290" w:type="dxa"/>
            <w:tcBorders>
              <w:top w:val="nil"/>
              <w:left w:val="nil"/>
              <w:bottom w:val="single" w:sz="5" w:space="0" w:color="DCDCDC"/>
              <w:right w:val="nil"/>
            </w:tcBorders>
          </w:tcPr>
          <w:p w:rsidR="0038085C" w:rsidRDefault="0038085C">
            <w:pPr>
              <w:spacing w:after="160" w:line="259" w:lineRule="auto"/>
              <w:ind w:left="0" w:firstLine="0"/>
            </w:pP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60" w:firstLine="0"/>
              <w:jc w:val="center"/>
            </w:pPr>
            <w:r>
              <w:rPr>
                <w:sz w:val="20"/>
              </w:rPr>
              <w:t>Profi Merlin (kolektivní)</w:t>
            </w:r>
          </w:p>
        </w:tc>
      </w:tr>
      <w:tr w:rsidR="0038085C" w:rsidTr="00901BCB">
        <w:trPr>
          <w:trHeight w:val="323"/>
        </w:trPr>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9" w:firstLine="0"/>
              <w:jc w:val="center"/>
            </w:pPr>
            <w:r>
              <w:rPr>
                <w:sz w:val="17"/>
              </w:rPr>
              <w:t>468 ročně</w:t>
            </w:r>
          </w:p>
        </w:tc>
      </w:tr>
    </w:tbl>
    <w:p w:rsidR="0038085C" w:rsidRDefault="0038085C">
      <w:pPr>
        <w:sectPr w:rsidR="0038085C">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0" w:h="16840"/>
          <w:pgMar w:top="1136" w:right="714" w:bottom="1171" w:left="661" w:header="384" w:footer="315" w:gutter="0"/>
          <w:cols w:space="708"/>
          <w:formProt w:val="0"/>
        </w:sectPr>
      </w:pPr>
    </w:p>
    <w:tbl>
      <w:tblPr>
        <w:tblStyle w:val="TableGrid"/>
        <w:tblpPr w:vertAnchor="page" w:horzAnchor="page" w:tblpX="661" w:tblpY="14920"/>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bl>
    <w:p w:rsidR="0038085C" w:rsidRDefault="00901BCB">
      <w:pPr>
        <w:pStyle w:val="Nadpis2"/>
        <w:shd w:val="clear" w:color="auto" w:fill="auto"/>
        <w:ind w:left="93"/>
      </w:pPr>
      <w:r>
        <w:t>Přímé bankovnictví</w:t>
      </w:r>
    </w:p>
    <w:tbl>
      <w:tblPr>
        <w:tblStyle w:val="TableGrid"/>
        <w:tblW w:w="10580" w:type="dxa"/>
        <w:tblInd w:w="-58" w:type="dxa"/>
        <w:tblLayout w:type="fixed"/>
        <w:tblCellMar>
          <w:top w:w="69" w:type="dxa"/>
          <w:left w:w="161" w:type="dxa"/>
          <w:bottom w:w="0" w:type="dxa"/>
          <w:right w:w="72" w:type="dxa"/>
        </w:tblCellMar>
        <w:tblLook w:val="04A0" w:firstRow="1" w:lastRow="0" w:firstColumn="1" w:lastColumn="0" w:noHBand="0" w:noVBand="1"/>
      </w:tblPr>
      <w:tblGrid>
        <w:gridCol w:w="3701"/>
        <w:gridCol w:w="1371"/>
        <w:gridCol w:w="1377"/>
        <w:gridCol w:w="1377"/>
        <w:gridCol w:w="1377"/>
        <w:gridCol w:w="1377"/>
      </w:tblGrid>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16" w:lineRule="auto"/>
              <w:ind w:left="0" w:firstLine="0"/>
              <w:jc w:val="center"/>
            </w:pPr>
            <w:r>
              <w:rPr>
                <w:sz w:val="20"/>
              </w:rPr>
              <w:t>Internetové bankovnictví</w:t>
            </w:r>
          </w:p>
          <w:p w:rsidR="0038085C" w:rsidRDefault="00901BCB">
            <w:pPr>
              <w:spacing w:after="0" w:line="259" w:lineRule="auto"/>
              <w:ind w:left="9" w:firstLine="0"/>
              <w:jc w:val="center"/>
            </w:pPr>
            <w:r>
              <w:rPr>
                <w:sz w:val="20"/>
              </w:rPr>
              <w:t>MojeBanka /</w:t>
            </w:r>
          </w:p>
          <w:p w:rsidR="0038085C" w:rsidRDefault="00901BCB">
            <w:pPr>
              <w:spacing w:after="0" w:line="259" w:lineRule="auto"/>
              <w:ind w:left="7" w:firstLine="0"/>
              <w:jc w:val="center"/>
            </w:pPr>
            <w:r>
              <w:rPr>
                <w:sz w:val="20"/>
              </w:rPr>
              <w:t>MojeBanka</w:t>
            </w:r>
          </w:p>
          <w:p w:rsidR="0038085C" w:rsidRDefault="00901BCB">
            <w:pPr>
              <w:spacing w:after="0" w:line="259" w:lineRule="auto"/>
              <w:ind w:left="6" w:firstLine="0"/>
              <w:jc w:val="center"/>
            </w:pPr>
            <w:r>
              <w:rPr>
                <w:sz w:val="20"/>
              </w:rPr>
              <w:t xml:space="preserve">Busines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16" w:lineRule="auto"/>
              <w:ind w:left="0" w:firstLine="0"/>
              <w:jc w:val="center"/>
            </w:pPr>
            <w:r>
              <w:rPr>
                <w:sz w:val="20"/>
              </w:rPr>
              <w:t>Internetové bankovnictví</w:t>
            </w:r>
          </w:p>
          <w:p w:rsidR="0038085C" w:rsidRDefault="00901BCB">
            <w:pPr>
              <w:spacing w:after="0" w:line="259" w:lineRule="auto"/>
              <w:ind w:left="9" w:firstLine="0"/>
              <w:jc w:val="center"/>
            </w:pPr>
            <w:r>
              <w:rPr>
                <w:sz w:val="20"/>
              </w:rPr>
              <w:t>MojeBanka /</w:t>
            </w:r>
          </w:p>
          <w:p w:rsidR="0038085C" w:rsidRDefault="00901BCB">
            <w:pPr>
              <w:spacing w:after="0" w:line="259" w:lineRule="auto"/>
              <w:ind w:left="7" w:firstLine="0"/>
              <w:jc w:val="center"/>
            </w:pPr>
            <w:r>
              <w:rPr>
                <w:sz w:val="20"/>
              </w:rPr>
              <w:t>MojeBanka</w:t>
            </w:r>
          </w:p>
          <w:p w:rsidR="0038085C" w:rsidRDefault="00901BCB">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16" w:lineRule="auto"/>
              <w:ind w:left="0" w:firstLine="0"/>
              <w:jc w:val="center"/>
            </w:pPr>
            <w:r>
              <w:rPr>
                <w:sz w:val="20"/>
              </w:rPr>
              <w:t>Internetové bankovnictví</w:t>
            </w:r>
          </w:p>
          <w:p w:rsidR="0038085C" w:rsidRDefault="00901BCB">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16" w:lineRule="auto"/>
              <w:ind w:left="0" w:firstLine="0"/>
              <w:jc w:val="center"/>
            </w:pPr>
            <w:r>
              <w:rPr>
                <w:sz w:val="20"/>
              </w:rPr>
              <w:t>Internetové bankovnictví</w:t>
            </w:r>
          </w:p>
          <w:p w:rsidR="0038085C" w:rsidRDefault="00901BCB">
            <w:pPr>
              <w:spacing w:after="0" w:line="259" w:lineRule="auto"/>
              <w:ind w:left="7" w:firstLine="0"/>
              <w:jc w:val="center"/>
            </w:pPr>
            <w:r>
              <w:rPr>
                <w:sz w:val="20"/>
              </w:rPr>
              <w:t>Mobilní banka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9" w:firstLine="0"/>
              <w:jc w:val="center"/>
            </w:pPr>
            <w:r>
              <w:rPr>
                <w:sz w:val="17"/>
              </w:rPr>
              <w:t>zdarma</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9" w:firstLine="0"/>
              <w:jc w:val="center"/>
            </w:pPr>
            <w:r>
              <w:rPr>
                <w:sz w:val="17"/>
              </w:rPr>
              <w:t>zdarma</w:t>
            </w:r>
          </w:p>
        </w:tc>
      </w:tr>
    </w:tbl>
    <w:p w:rsidR="0038085C" w:rsidRDefault="00901BCB">
      <w:pPr>
        <w:ind w:left="53" w:right="4"/>
      </w:pPr>
      <w:r>
        <w:t xml:space="preserve">1) </w:t>
      </w:r>
      <w:r>
        <w:t>V případě, že jsou služby poskytovány současně, je účtována cena za jednu službu.</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oznámení</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2,50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2,50 </w:t>
            </w:r>
            <w:r>
              <w:rPr>
                <w:sz w:val="23"/>
                <w:vertAlign w:val="superscript"/>
              </w:rPr>
              <w:t>1)</w:t>
            </w:r>
          </w:p>
        </w:tc>
      </w:tr>
    </w:tbl>
    <w:p w:rsidR="0038085C" w:rsidRDefault="00901BCB">
      <w:pPr>
        <w:spacing w:after="324"/>
        <w:ind w:left="53" w:right="4"/>
      </w:pPr>
      <w:r>
        <w:t>1) Cena za vyžádanou transakční historii je 0,50 Kč za zaslání jedné informační SMS.</w:t>
      </w:r>
    </w:p>
    <w:p w:rsidR="0038085C" w:rsidRDefault="00901BCB">
      <w:pPr>
        <w:pStyle w:val="Nadpis3"/>
        <w:ind w:left="151"/>
      </w:pPr>
      <w:r>
        <w:t>Další služby k přímému bankovnictví</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35</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160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100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29</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zdarma (mimo území ČR: 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500 měsíčně</w:t>
            </w:r>
          </w:p>
        </w:tc>
      </w:tr>
      <w:tr w:rsidR="0038085C" w:rsidTr="00901BCB">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center"/>
            </w:pPr>
            <w:r>
              <w:rPr>
                <w:sz w:val="17"/>
              </w:rPr>
              <w:t>1 000 za zřízení každé služby, měsíční poplatky individuálně</w:t>
            </w:r>
          </w:p>
        </w:tc>
      </w:tr>
      <w:tr w:rsidR="0038085C" w:rsidTr="00901BCB">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center"/>
            </w:pPr>
            <w:r>
              <w:rPr>
                <w:sz w:val="17"/>
              </w:rPr>
              <w:t>1 000 za zřízení každé služby, měsíční poplatky 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500 za zřízení služby</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individuálně</w:t>
            </w:r>
          </w:p>
        </w:tc>
      </w:tr>
    </w:tbl>
    <w:p w:rsidR="0038085C" w:rsidRDefault="0038085C">
      <w:pPr>
        <w:spacing w:after="0" w:line="259" w:lineRule="auto"/>
        <w:ind w:left="-719" w:right="11088" w:firstLine="0"/>
      </w:pP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Trade &amp;</w:t>
            </w:r>
            <w:r>
              <w:rPr>
                <w:sz w:val="20"/>
              </w:rPr>
              <w:t xml:space="preserve">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640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250 + 21 %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390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80" w:firstLine="0"/>
              <w:jc w:val="center"/>
            </w:pPr>
            <w:r>
              <w:rPr>
                <w:sz w:val="20"/>
              </w:rPr>
              <w:t>Cena za službu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80" w:firstLine="0"/>
              <w:jc w:val="center"/>
            </w:pPr>
            <w:r>
              <w:rPr>
                <w:sz w:val="17"/>
              </w:rPr>
              <w:t>2 400 + 21 % DPH / 1 900 + 21 % DPH</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80" w:firstLine="0"/>
              <w:jc w:val="center"/>
            </w:pPr>
            <w:r>
              <w:rPr>
                <w:sz w:val="17"/>
              </w:rPr>
              <w:t>2 200 + 21 % DPH</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80" w:firstLine="0"/>
              <w:jc w:val="center"/>
            </w:pPr>
            <w:r>
              <w:rPr>
                <w:sz w:val="17"/>
              </w:rPr>
              <w:t>2 700 + 21 % DPH</w:t>
            </w:r>
          </w:p>
        </w:tc>
      </w:tr>
      <w:tr w:rsidR="0038085C" w:rsidTr="00901BCB">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Ceny jsou platné pro případy, kdy uvedené servisní služby zajišťuje externí subdodavatel, se kterým má KB pro takové výkony</w:t>
            </w:r>
            <w:r>
              <w:rPr>
                <w:sz w:val="17"/>
              </w:rPr>
              <w:t xml:space="preserve"> uzavřen smluvní vztah.</w:t>
            </w:r>
          </w:p>
          <w:p w:rsidR="0038085C" w:rsidRDefault="00901BCB">
            <w:pPr>
              <w:spacing w:after="6"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38085C" w:rsidRDefault="00901BCB">
            <w:pPr>
              <w:spacing w:after="6" w:line="216" w:lineRule="auto"/>
              <w:ind w:left="0" w:firstLine="0"/>
              <w:jc w:val="both"/>
            </w:pPr>
            <w:r>
              <w:rPr>
                <w:sz w:val="17"/>
              </w:rPr>
              <w:t>Ceny</w:t>
            </w:r>
            <w:r>
              <w:rPr>
                <w:sz w:val="17"/>
              </w:rPr>
              <w:t xml:space="preserve"> za instalace aplikací přímého bankovnictví zahrnují rovněž případnou instalaci čtecího zařízení pro čipové karty, ale pouze v případě, pokud byla objednána současně s instalací této aplikace.</w:t>
            </w:r>
          </w:p>
          <w:p w:rsidR="0038085C" w:rsidRDefault="00901BCB">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38085C" w:rsidRDefault="00901BCB">
      <w:r>
        <w:br w:type="page"/>
      </w:r>
    </w:p>
    <w:p w:rsidR="0038085C" w:rsidRDefault="00901BCB">
      <w:pPr>
        <w:pStyle w:val="Nadpis2"/>
        <w:shd w:val="clear" w:color="auto" w:fill="auto"/>
        <w:ind w:left="93"/>
      </w:pPr>
      <w:r>
        <w:t>Platební styk</w:t>
      </w:r>
    </w:p>
    <w:tbl>
      <w:tblPr>
        <w:tblStyle w:val="TableGrid"/>
        <w:tblW w:w="10580" w:type="dxa"/>
        <w:tblInd w:w="-58" w:type="dxa"/>
        <w:tblLayout w:type="fixed"/>
        <w:tblCellMar>
          <w:top w:w="51" w:type="dxa"/>
          <w:left w:w="156" w:type="dxa"/>
          <w:bottom w:w="0" w:type="dxa"/>
          <w:right w:w="78" w:type="dxa"/>
        </w:tblCellMar>
        <w:tblLook w:val="04A0" w:firstRow="1" w:lastRow="0" w:firstColumn="1" w:lastColumn="0" w:noHBand="0" w:noVBand="1"/>
      </w:tblPr>
      <w:tblGrid>
        <w:gridCol w:w="6"/>
        <w:gridCol w:w="3692"/>
        <w:gridCol w:w="6"/>
        <w:gridCol w:w="2286"/>
        <w:gridCol w:w="6"/>
        <w:gridCol w:w="2286"/>
        <w:gridCol w:w="6"/>
        <w:gridCol w:w="2286"/>
        <w:gridCol w:w="6"/>
      </w:tblGrid>
      <w:tr w:rsidR="0038085C" w:rsidTr="00901BCB">
        <w:trPr>
          <w:gridAfter w:val="1"/>
          <w:wAfter w:w="6" w:type="dxa"/>
          <w:trHeight w:val="334"/>
        </w:trPr>
        <w:tc>
          <w:tcPr>
            <w:tcW w:w="3699" w:type="dxa"/>
            <w:gridSpan w:val="2"/>
            <w:tcBorders>
              <w:top w:val="nil"/>
              <w:left w:val="nil"/>
              <w:bottom w:val="nil"/>
              <w:right w:val="nil"/>
            </w:tcBorders>
            <w:shd w:val="clear" w:color="auto" w:fill="C8C8C8"/>
          </w:tcPr>
          <w:p w:rsidR="0038085C" w:rsidRDefault="00901BCB">
            <w:pPr>
              <w:spacing w:after="0" w:line="259" w:lineRule="auto"/>
              <w:ind w:left="0" w:firstLine="0"/>
            </w:pPr>
            <w:r>
              <w:rPr>
                <w:b/>
                <w:sz w:val="24"/>
              </w:rPr>
              <w:t>Tuzemské platby</w:t>
            </w:r>
          </w:p>
        </w:tc>
        <w:tc>
          <w:tcPr>
            <w:tcW w:w="2293" w:type="dxa"/>
            <w:gridSpan w:val="2"/>
            <w:tcBorders>
              <w:top w:val="nil"/>
              <w:left w:val="nil"/>
              <w:bottom w:val="nil"/>
              <w:right w:val="nil"/>
            </w:tcBorders>
            <w:shd w:val="clear" w:color="auto" w:fill="C8C8C8"/>
          </w:tcPr>
          <w:p w:rsidR="0038085C" w:rsidRDefault="0038085C">
            <w:pPr>
              <w:spacing w:after="160" w:line="259" w:lineRule="auto"/>
              <w:ind w:left="0" w:firstLine="0"/>
            </w:pPr>
          </w:p>
        </w:tc>
        <w:tc>
          <w:tcPr>
            <w:tcW w:w="2293" w:type="dxa"/>
            <w:gridSpan w:val="2"/>
            <w:tcBorders>
              <w:top w:val="nil"/>
              <w:left w:val="nil"/>
              <w:bottom w:val="nil"/>
              <w:right w:val="nil"/>
            </w:tcBorders>
            <w:shd w:val="clear" w:color="auto" w:fill="C8C8C8"/>
          </w:tcPr>
          <w:p w:rsidR="0038085C" w:rsidRDefault="0038085C">
            <w:pPr>
              <w:spacing w:after="160" w:line="259" w:lineRule="auto"/>
              <w:ind w:left="0" w:firstLine="0"/>
            </w:pPr>
          </w:p>
        </w:tc>
        <w:tc>
          <w:tcPr>
            <w:tcW w:w="2293" w:type="dxa"/>
            <w:gridSpan w:val="2"/>
            <w:tcBorders>
              <w:top w:val="nil"/>
              <w:left w:val="nil"/>
              <w:bottom w:val="nil"/>
              <w:right w:val="nil"/>
            </w:tcBorders>
            <w:shd w:val="clear" w:color="auto" w:fill="C8C8C8"/>
            <w:vAlign w:val="center"/>
          </w:tcPr>
          <w:p w:rsidR="0038085C" w:rsidRDefault="0038085C">
            <w:pPr>
              <w:spacing w:after="160" w:line="259" w:lineRule="auto"/>
              <w:ind w:left="0" w:firstLine="0"/>
            </w:pPr>
          </w:p>
        </w:tc>
      </w:tr>
      <w:tr w:rsidR="0038085C" w:rsidTr="00901BCB">
        <w:trPr>
          <w:gridAfter w:val="1"/>
          <w:wAfter w:w="6" w:type="dxa"/>
          <w:trHeight w:val="179"/>
        </w:trPr>
        <w:tc>
          <w:tcPr>
            <w:tcW w:w="3699" w:type="dxa"/>
            <w:gridSpan w:val="2"/>
            <w:tcBorders>
              <w:top w:val="nil"/>
              <w:left w:val="nil"/>
              <w:bottom w:val="single" w:sz="5" w:space="0" w:color="DCDCDC"/>
              <w:right w:val="nil"/>
            </w:tcBorders>
          </w:tcPr>
          <w:p w:rsidR="0038085C" w:rsidRDefault="0038085C">
            <w:pPr>
              <w:spacing w:after="160" w:line="259" w:lineRule="auto"/>
              <w:ind w:left="0" w:firstLine="0"/>
            </w:pPr>
          </w:p>
        </w:tc>
        <w:tc>
          <w:tcPr>
            <w:tcW w:w="2293" w:type="dxa"/>
            <w:gridSpan w:val="2"/>
            <w:tcBorders>
              <w:top w:val="nil"/>
              <w:left w:val="nil"/>
              <w:bottom w:val="single" w:sz="5" w:space="0" w:color="DCDCDC"/>
              <w:right w:val="nil"/>
            </w:tcBorders>
          </w:tcPr>
          <w:p w:rsidR="0038085C" w:rsidRDefault="0038085C">
            <w:pPr>
              <w:spacing w:after="160" w:line="259" w:lineRule="auto"/>
              <w:ind w:left="0" w:firstLine="0"/>
            </w:pPr>
          </w:p>
        </w:tc>
        <w:tc>
          <w:tcPr>
            <w:tcW w:w="2293" w:type="dxa"/>
            <w:gridSpan w:val="2"/>
            <w:tcBorders>
              <w:top w:val="nil"/>
              <w:left w:val="nil"/>
              <w:bottom w:val="single" w:sz="5" w:space="0" w:color="DCDCDC"/>
              <w:right w:val="nil"/>
            </w:tcBorders>
          </w:tcPr>
          <w:p w:rsidR="0038085C" w:rsidRDefault="0038085C">
            <w:pPr>
              <w:spacing w:after="160" w:line="259" w:lineRule="auto"/>
              <w:ind w:left="0" w:firstLine="0"/>
            </w:pPr>
          </w:p>
        </w:tc>
        <w:tc>
          <w:tcPr>
            <w:tcW w:w="2293" w:type="dxa"/>
            <w:gridSpan w:val="2"/>
            <w:tcBorders>
              <w:top w:val="nil"/>
              <w:left w:val="nil"/>
              <w:bottom w:val="single" w:sz="5" w:space="0" w:color="DCDCDC"/>
              <w:right w:val="nil"/>
            </w:tcBorders>
          </w:tcPr>
          <w:p w:rsidR="0038085C" w:rsidRDefault="0038085C">
            <w:pPr>
              <w:spacing w:after="160" w:line="259" w:lineRule="auto"/>
              <w:ind w:left="0" w:firstLine="0"/>
            </w:pPr>
          </w:p>
        </w:tc>
      </w:tr>
      <w:tr w:rsidR="0038085C" w:rsidTr="00901BCB">
        <w:trPr>
          <w:gridAfter w:val="1"/>
          <w:wAfter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6" w:firstLine="0"/>
            </w:pPr>
            <w:r>
              <w:rPr>
                <w:sz w:val="20"/>
              </w:rPr>
              <w:t>Příchozí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1" w:firstLine="0"/>
              <w:jc w:val="center"/>
            </w:pPr>
            <w:r>
              <w:rPr>
                <w:sz w:val="20"/>
              </w:rPr>
              <w:t>+ Cena za způsob zpracování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0" w:firstLine="0"/>
              <w:jc w:val="center"/>
            </w:pPr>
            <w:r>
              <w:rPr>
                <w:sz w:val="20"/>
              </w:rPr>
              <w:t>+ Příplatek za úhradu mimo KB</w:t>
            </w:r>
          </w:p>
        </w:tc>
      </w:tr>
      <w:tr w:rsidR="0038085C" w:rsidTr="00901BCB">
        <w:trPr>
          <w:gridAfter w:val="1"/>
          <w:wAfter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pPr>
            <w:r>
              <w:rPr>
                <w:sz w:val="20"/>
              </w:rPr>
              <w:t>Příchozí úhrada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7" w:firstLine="0"/>
              <w:jc w:val="center"/>
            </w:pPr>
            <w:r>
              <w:rPr>
                <w:sz w:val="17"/>
              </w:rPr>
              <w:t>5</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1"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7" w:firstLine="0"/>
              <w:jc w:val="center"/>
            </w:pPr>
            <w:r>
              <w:rPr>
                <w:sz w:val="17"/>
              </w:rPr>
              <w:t>2</w:t>
            </w:r>
          </w:p>
        </w:tc>
      </w:tr>
      <w:tr w:rsidR="0038085C" w:rsidTr="00901BCB">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Odchozí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1"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6" w:firstLine="0"/>
              <w:jc w:val="center"/>
            </w:pPr>
            <w:r>
              <w:rPr>
                <w:sz w:val="20"/>
              </w:rPr>
              <w:t>+ Cena za způsob zpracování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4" w:firstLine="0"/>
              <w:jc w:val="center"/>
            </w:pPr>
            <w:r>
              <w:rPr>
                <w:sz w:val="20"/>
              </w:rPr>
              <w:t>+ Příplatek za úhradu mimo KB</w:t>
            </w:r>
          </w:p>
        </w:tc>
      </w:tr>
      <w:tr w:rsidR="0038085C" w:rsidTr="00901BCB">
        <w:trPr>
          <w:gridBefore w:val="1"/>
          <w:wBefore w:w="6" w:type="dxa"/>
          <w:trHeight w:val="334"/>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Elektronická odchozí úhrada </w:t>
            </w:r>
            <w:r>
              <w:rPr>
                <w:sz w:val="20"/>
                <w:vertAlign w:val="superscript"/>
              </w:rPr>
              <w:t>1)</w:t>
            </w:r>
          </w:p>
        </w:tc>
        <w:tc>
          <w:tcPr>
            <w:tcW w:w="2293" w:type="dxa"/>
            <w:gridSpan w:val="2"/>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1"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2,90</w:t>
            </w:r>
          </w:p>
        </w:tc>
        <w:tc>
          <w:tcPr>
            <w:tcW w:w="2293" w:type="dxa"/>
            <w:gridSpan w:val="2"/>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1" w:firstLine="0"/>
              <w:jc w:val="center"/>
            </w:pPr>
            <w:r>
              <w:rPr>
                <w:sz w:val="17"/>
              </w:rPr>
              <w:t>2</w:t>
            </w:r>
          </w:p>
        </w:tc>
      </w:tr>
      <w:tr w:rsidR="0038085C" w:rsidTr="00901BCB">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Expresní linka KB</w:t>
            </w:r>
          </w:p>
        </w:tc>
        <w:tc>
          <w:tcPr>
            <w:tcW w:w="2293"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29</w:t>
            </w:r>
          </w:p>
        </w:tc>
        <w:tc>
          <w:tcPr>
            <w:tcW w:w="2293"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r>
      <w:tr w:rsidR="0038085C" w:rsidTr="00901BCB">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Papírový příkaz</w:t>
            </w:r>
          </w:p>
        </w:tc>
        <w:tc>
          <w:tcPr>
            <w:tcW w:w="2293" w:type="dxa"/>
            <w:gridSpan w:val="2"/>
            <w:vMerge/>
            <w:tcBorders>
              <w:top w:val="nil"/>
              <w:left w:val="single" w:sz="5" w:space="0" w:color="DCDCDC"/>
              <w:bottom w:val="nil"/>
              <w:right w:val="single" w:sz="5" w:space="0" w:color="DCDCDC"/>
            </w:tcBorders>
            <w:vAlign w:val="center"/>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49</w:t>
            </w:r>
          </w:p>
        </w:tc>
        <w:tc>
          <w:tcPr>
            <w:tcW w:w="2293"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r>
      <w:tr w:rsidR="0038085C" w:rsidTr="00901BCB">
        <w:trPr>
          <w:gridBefore w:val="1"/>
          <w:wBefore w:w="6" w:type="dxa"/>
          <w:trHeight w:val="519"/>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Papírový příkaz - zpracovaný na pobočce v den předání</w:t>
            </w:r>
          </w:p>
        </w:tc>
        <w:tc>
          <w:tcPr>
            <w:tcW w:w="2293"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2" w:firstLine="0"/>
              <w:jc w:val="center"/>
            </w:pPr>
            <w:r>
              <w:rPr>
                <w:sz w:val="17"/>
              </w:rPr>
              <w:t xml:space="preserve">79 </w:t>
            </w:r>
            <w:r>
              <w:rPr>
                <w:sz w:val="23"/>
                <w:vertAlign w:val="superscript"/>
              </w:rPr>
              <w:t>2)</w:t>
            </w:r>
          </w:p>
        </w:tc>
        <w:tc>
          <w:tcPr>
            <w:tcW w:w="2293"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r>
      <w:tr w:rsidR="0038085C" w:rsidTr="00901BCB">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Papírový příkaz - neodvolatelná platba</w:t>
            </w:r>
          </w:p>
        </w:tc>
        <w:tc>
          <w:tcPr>
            <w:tcW w:w="2293" w:type="dxa"/>
            <w:gridSpan w:val="2"/>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99</w:t>
            </w:r>
          </w:p>
        </w:tc>
        <w:tc>
          <w:tcPr>
            <w:tcW w:w="2293" w:type="dxa"/>
            <w:gridSpan w:val="2"/>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bl>
    <w:p w:rsidR="0038085C" w:rsidRDefault="00901BCB">
      <w:pPr>
        <w:numPr>
          <w:ilvl w:val="0"/>
          <w:numId w:val="4"/>
        </w:numPr>
        <w:spacing w:after="43"/>
        <w:ind w:left="199" w:right="4" w:hanging="156"/>
      </w:pPr>
      <w:r>
        <w:t>Elektronicky = s použitím internetového bankovnictví Mobilní banka, MojeBanka, MojeBanka Business, Profibanka a služeb MojePlatba, Přímý kanál nebo MultiCash KB, pokud to tyto služby pro daný účet umožňují.</w:t>
      </w:r>
    </w:p>
    <w:tbl>
      <w:tblPr>
        <w:tblStyle w:val="TableGrid"/>
        <w:tblpPr w:vertAnchor="page" w:horzAnchor="page" w:tblpX="661" w:tblpY="12390"/>
        <w:tblOverlap w:val="never"/>
        <w:tblW w:w="10580" w:type="dxa"/>
        <w:tblInd w:w="0" w:type="dxa"/>
        <w:tblLayout w:type="fixed"/>
        <w:tblCellMar>
          <w:top w:w="69" w:type="dxa"/>
          <w:left w:w="161" w:type="dxa"/>
          <w:bottom w:w="0" w:type="dxa"/>
          <w:right w:w="78" w:type="dxa"/>
        </w:tblCellMar>
        <w:tblLook w:val="04A0" w:firstRow="1" w:lastRow="0" w:firstColumn="1" w:lastColumn="0" w:noHBand="0" w:noVBand="1"/>
      </w:tblPr>
      <w:tblGrid>
        <w:gridCol w:w="3701"/>
        <w:gridCol w:w="2293"/>
        <w:gridCol w:w="2293"/>
        <w:gridCol w:w="2293"/>
      </w:tblGrid>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Ostatní</w:t>
            </w:r>
          </w:p>
        </w:tc>
        <w:tc>
          <w:tcPr>
            <w:tcW w:w="2293"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38085C">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1" w:firstLine="0"/>
              <w:jc w:val="center"/>
            </w:pPr>
            <w:r>
              <w:rPr>
                <w:sz w:val="20"/>
              </w:rPr>
              <w:t>Cena za provedení úhrady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6"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4" w:firstLine="0"/>
              <w:jc w:val="center"/>
            </w:pPr>
            <w:r>
              <w:rPr>
                <w:sz w:val="20"/>
              </w:rPr>
              <w:t>+ Příplatek za úhradu mimo KB</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Platba na základě provedení exekuce</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49</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Poštou zaslané oznámení o neprovedeném příkazu nebo o důvodu neprovedení odchozí úhrady</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4"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1" w:firstLine="0"/>
              <w:jc w:val="center"/>
            </w:pPr>
            <w:r>
              <w:rPr>
                <w:sz w:val="17"/>
              </w:rPr>
              <w:t>20</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4" w:firstLine="0"/>
              <w:jc w:val="center"/>
            </w:pPr>
            <w:r>
              <w:rPr>
                <w:sz w:val="17"/>
              </w:rPr>
              <w:t>-</w:t>
            </w:r>
          </w:p>
        </w:tc>
      </w:tr>
    </w:tbl>
    <w:p w:rsidR="0038085C" w:rsidRDefault="00901BCB">
      <w:pPr>
        <w:numPr>
          <w:ilvl w:val="0"/>
          <w:numId w:val="4"/>
        </w:numPr>
        <w:ind w:left="199" w:right="4" w:hanging="156"/>
      </w:pPr>
      <w:r>
        <w:t>Použije se v případě papírového příkazu k úhradě v Kč z účtu vedeného v Kč na účet ve stejné měně v KB nebo na účet do jiné banky.</w:t>
      </w:r>
    </w:p>
    <w:tbl>
      <w:tblPr>
        <w:tblStyle w:val="TableGrid"/>
        <w:tblW w:w="10580" w:type="dxa"/>
        <w:tblInd w:w="-58" w:type="dxa"/>
        <w:tblLayout w:type="fixed"/>
        <w:tblCellMar>
          <w:top w:w="69" w:type="dxa"/>
          <w:left w:w="161" w:type="dxa"/>
          <w:bottom w:w="0" w:type="dxa"/>
          <w:right w:w="78" w:type="dxa"/>
        </w:tblCellMar>
        <w:tblLook w:val="04A0" w:firstRow="1" w:lastRow="0" w:firstColumn="1" w:lastColumn="0" w:noHBand="0" w:noVBand="1"/>
      </w:tblPr>
      <w:tblGrid>
        <w:gridCol w:w="3699"/>
        <w:gridCol w:w="2293"/>
        <w:gridCol w:w="2260"/>
        <w:gridCol w:w="34"/>
        <w:gridCol w:w="2294"/>
      </w:tblGrid>
      <w:tr w:rsidR="0038085C" w:rsidTr="00901BCB">
        <w:trPr>
          <w:trHeight w:val="323"/>
        </w:trPr>
        <w:tc>
          <w:tcPr>
            <w:tcW w:w="8252" w:type="dxa"/>
            <w:gridSpan w:val="3"/>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 + ) Následující volitelné položky se dále přičítají k odchozí úhradě</w:t>
            </w:r>
          </w:p>
        </w:tc>
        <w:tc>
          <w:tcPr>
            <w:tcW w:w="2328" w:type="dxa"/>
            <w:gridSpan w:val="2"/>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519"/>
        </w:trPr>
        <w:tc>
          <w:tcPr>
            <w:tcW w:w="8252"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9" w:firstLine="0"/>
              <w:jc w:val="center"/>
            </w:pPr>
            <w:r>
              <w:rPr>
                <w:sz w:val="20"/>
              </w:rPr>
              <w:t>Expresní odchozí úhrada v Kč do jiné banky v ČR v den splatnosti (do 14:00 hod. pomocí služeb přímého bankovnictví, do</w:t>
            </w:r>
          </w:p>
          <w:p w:rsidR="0038085C" w:rsidRDefault="00901BCB">
            <w:pPr>
              <w:spacing w:after="0" w:line="259" w:lineRule="auto"/>
              <w:ind w:left="0" w:firstLine="0"/>
            </w:pPr>
            <w:r>
              <w:rPr>
                <w:sz w:val="20"/>
              </w:rPr>
              <w:t>12:30 hod. pomocí papírového příkazu)</w:t>
            </w:r>
          </w:p>
        </w:tc>
        <w:tc>
          <w:tcPr>
            <w:tcW w:w="2328"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90</w:t>
            </w:r>
          </w:p>
        </w:tc>
      </w:tr>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Platby z trvalých příkazů a inkasa</w:t>
            </w:r>
          </w:p>
        </w:tc>
        <w:tc>
          <w:tcPr>
            <w:tcW w:w="2293"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1"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6"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4" w:firstLine="0"/>
              <w:jc w:val="center"/>
            </w:pPr>
            <w:r>
              <w:rPr>
                <w:sz w:val="20"/>
              </w:rPr>
              <w:t>+ Příplatek za úhradu mimo KB</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Platba trvalým příkazem</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1"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2,50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1" w:firstLine="0"/>
              <w:jc w:val="center"/>
            </w:pPr>
            <w:r>
              <w:rPr>
                <w:sz w:val="17"/>
              </w:rPr>
              <w:t>2</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Platba automatickým převodem</w:t>
            </w:r>
          </w:p>
        </w:tc>
        <w:tc>
          <w:tcPr>
            <w:tcW w:w="2293" w:type="dxa"/>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10</w:t>
            </w:r>
          </w:p>
        </w:tc>
        <w:tc>
          <w:tcPr>
            <w:tcW w:w="2293" w:type="dxa"/>
            <w:vMerge/>
            <w:tcBorders>
              <w:top w:val="nil"/>
              <w:left w:val="single" w:sz="5" w:space="0" w:color="DCDCDC"/>
              <w:bottom w:val="nil"/>
              <w:right w:val="single" w:sz="5" w:space="0" w:color="DCDCDC"/>
            </w:tcBorders>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Připsaná inkasní platba z jiné banky</w:t>
            </w:r>
          </w:p>
        </w:tc>
        <w:tc>
          <w:tcPr>
            <w:tcW w:w="2293" w:type="dxa"/>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 w:firstLine="0"/>
              <w:jc w:val="center"/>
            </w:pPr>
            <w:r>
              <w:rPr>
                <w:sz w:val="17"/>
              </w:rPr>
              <w:t>-</w:t>
            </w:r>
          </w:p>
        </w:tc>
        <w:tc>
          <w:tcPr>
            <w:tcW w:w="2293"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Připsaná inkasní platba v rámci KB</w:t>
            </w:r>
          </w:p>
        </w:tc>
        <w:tc>
          <w:tcPr>
            <w:tcW w:w="2293"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2,90</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 w:firstLine="0"/>
              <w:jc w:val="center"/>
            </w:pPr>
            <w:r>
              <w:rPr>
                <w:sz w:val="17"/>
              </w:rPr>
              <w:t>-</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 w:firstLine="0"/>
              <w:jc w:val="center"/>
            </w:pPr>
            <w:r>
              <w:rPr>
                <w:sz w:val="17"/>
              </w:rPr>
              <w:t>-</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1" w:firstLine="0"/>
              <w:jc w:val="center"/>
            </w:pPr>
            <w:r>
              <w:rPr>
                <w:sz w:val="17"/>
              </w:rPr>
              <w:t>2</w:t>
            </w:r>
          </w:p>
        </w:tc>
      </w:tr>
      <w:tr w:rsidR="0038085C" w:rsidTr="00901BCB">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07" w:firstLine="0"/>
              <w:jc w:val="center"/>
            </w:pPr>
            <w:r>
              <w:rPr>
                <w:sz w:val="20"/>
              </w:rPr>
              <w:t>Zrušení</w:t>
            </w:r>
          </w:p>
        </w:tc>
      </w:tr>
      <w:tr w:rsidR="0038085C" w:rsidTr="00901BCB">
        <w:trPr>
          <w:trHeight w:val="334"/>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49</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2" w:firstLine="0"/>
              <w:jc w:val="center"/>
            </w:pPr>
            <w:r>
              <w:rPr>
                <w:sz w:val="17"/>
              </w:rPr>
              <w:t>79</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6" w:firstLine="0"/>
              <w:jc w:val="center"/>
            </w:pPr>
            <w:r>
              <w:rPr>
                <w:sz w:val="17"/>
              </w:rPr>
              <w:t>zdarma</w:t>
            </w:r>
          </w:p>
        </w:tc>
      </w:tr>
      <w:tr w:rsidR="0038085C" w:rsidTr="00901BCB">
        <w:trPr>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6" w:firstLine="0"/>
              <w:jc w:val="center"/>
            </w:pPr>
            <w:r>
              <w:rPr>
                <w:sz w:val="17"/>
              </w:rPr>
              <w:t>zdarma</w:t>
            </w:r>
          </w:p>
        </w:tc>
      </w:tr>
    </w:tbl>
    <w:p w:rsidR="0038085C" w:rsidRDefault="00901BCB">
      <w:pPr>
        <w:ind w:left="53" w:right="4"/>
      </w:pPr>
      <w:r>
        <w:t xml:space="preserve">1) </w:t>
      </w:r>
      <w:r>
        <w:t>Elektronicky = s použitím internetového bankovnictví Mobilní banka, MojeBanka, MojeBanka Business, Profibanka, pokud to tyto služby pro daný účet umožňují.</w:t>
      </w:r>
    </w:p>
    <w:p w:rsidR="0038085C" w:rsidRDefault="0038085C">
      <w:pPr>
        <w:sectPr w:rsidR="0038085C">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812" w:bottom="1275" w:left="719" w:header="384" w:footer="315" w:gutter="0"/>
          <w:cols w:space="708"/>
          <w:formProt w:val="0"/>
        </w:sectPr>
      </w:pPr>
    </w:p>
    <w:tbl>
      <w:tblPr>
        <w:tblStyle w:val="TableGrid"/>
        <w:tblpPr w:vertAnchor="page" w:horzAnchor="page" w:tblpX="661" w:tblpY="10679"/>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8"/>
      </w:tblGrid>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Trvalé příkazy - zahraniční a cizoměnové platby mi</w:t>
            </w:r>
            <w:r>
              <w:rPr>
                <w:sz w:val="20"/>
              </w:rPr>
              <w:t>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300</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w:t>
            </w:r>
          </w:p>
        </w:tc>
      </w:tr>
      <w:tr w:rsidR="0038085C" w:rsidTr="00901BCB">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p w:rsidR="0038085C" w:rsidRDefault="00901BCB">
      <w:pPr>
        <w:pStyle w:val="Nadpis3"/>
        <w:shd w:val="clear" w:color="auto" w:fill="auto"/>
        <w:spacing w:after="90"/>
        <w:ind w:left="151"/>
      </w:pPr>
      <w:r>
        <w:t>Zahraniční a cizoměnové platby mimo KB</w:t>
      </w:r>
    </w:p>
    <w:p w:rsidR="0038085C" w:rsidRDefault="00901BCB">
      <w:pPr>
        <w:spacing w:after="0" w:line="259" w:lineRule="auto"/>
        <w:ind w:left="-5"/>
      </w:pPr>
      <w:r>
        <w:rPr>
          <w:sz w:val="17"/>
        </w:rPr>
        <w:t>Zahraniční platby jsou odchozí a příchozí úhrady v Kč a v cizí měně do / ze zahraničí a v cizí měně do / z jiných bank v ČR. Rozlišujeme odchozí a příchozí úhrady do / z KBSK, odchozí úhrady SEPA platby a Ostatní zahranční platby, které zahrnují i cizoměno</w:t>
      </w:r>
      <w:r>
        <w:rPr>
          <w:sz w:val="17"/>
        </w:rPr>
        <w:t xml:space="preserve">vé odchozí úhrady mimo KB v ČR. Bližší informace o zahraničních platbách naleznete </w:t>
      </w:r>
      <w:hyperlink r:id="rId28">
        <w:r>
          <w:rPr>
            <w:color w:val="0000EE"/>
            <w:sz w:val="17"/>
            <w:u w:val="single" w:color="0000EE"/>
          </w:rPr>
          <w:t>zde</w:t>
        </w:r>
      </w:hyperlink>
      <w:r>
        <w:rPr>
          <w:sz w:val="17"/>
        </w:rPr>
        <w:t>.</w:t>
      </w:r>
    </w:p>
    <w:tbl>
      <w:tblPr>
        <w:tblStyle w:val="TableGrid"/>
        <w:tblW w:w="10580" w:type="dxa"/>
        <w:tblInd w:w="0" w:type="dxa"/>
        <w:tblLayout w:type="fixed"/>
        <w:tblCellMar>
          <w:top w:w="69" w:type="dxa"/>
          <w:left w:w="161" w:type="dxa"/>
          <w:bottom w:w="0" w:type="dxa"/>
          <w:right w:w="82" w:type="dxa"/>
        </w:tblCellMar>
        <w:tblLook w:val="04A0" w:firstRow="1" w:lastRow="0" w:firstColumn="1" w:lastColumn="0" w:noHBand="0" w:noVBand="1"/>
      </w:tblPr>
      <w:tblGrid>
        <w:gridCol w:w="3699"/>
        <w:gridCol w:w="1371"/>
        <w:gridCol w:w="744"/>
        <w:gridCol w:w="633"/>
        <w:gridCol w:w="1377"/>
        <w:gridCol w:w="318"/>
        <w:gridCol w:w="52"/>
        <w:gridCol w:w="1007"/>
        <w:gridCol w:w="1379"/>
      </w:tblGrid>
      <w:tr w:rsidR="0038085C" w:rsidTr="00901BCB">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pPr>
            <w:r>
              <w:rPr>
                <w:sz w:val="20"/>
              </w:rPr>
              <w:t>Příchozí úhrady</w:t>
            </w:r>
          </w:p>
        </w:tc>
        <w:tc>
          <w:tcPr>
            <w:tcW w:w="2380"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16" w:firstLine="0"/>
              <w:jc w:val="center"/>
            </w:pPr>
            <w:r>
              <w:rPr>
                <w:sz w:val="20"/>
              </w:rPr>
              <w:t>Cena příchozí úhrady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jc w:val="center"/>
            </w:pPr>
            <w:r>
              <w:rPr>
                <w:sz w:val="20"/>
              </w:rPr>
              <w:t>+ Cena za zpracov</w:t>
            </w:r>
            <w:r>
              <w:rPr>
                <w:sz w:val="20"/>
              </w:rPr>
              <w:t>ání zahraniční úhrady</w:t>
            </w:r>
          </w:p>
        </w:tc>
      </w:tr>
      <w:tr w:rsidR="0038085C" w:rsidTr="00901BCB">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Příchozí úhrada SEPA platba do 50 000 EUR včetně</w:t>
            </w:r>
          </w:p>
        </w:tc>
        <w:tc>
          <w:tcPr>
            <w:tcW w:w="2380" w:type="dxa"/>
            <w:gridSpan w:val="4"/>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6" w:firstLine="0"/>
              <w:jc w:val="center"/>
            </w:pPr>
            <w:r>
              <w:rPr>
                <w:sz w:val="17"/>
              </w:rPr>
              <w:t>5</w:t>
            </w:r>
          </w:p>
        </w:tc>
        <w:tc>
          <w:tcPr>
            <w:tcW w:w="2386"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145</w:t>
            </w:r>
          </w:p>
        </w:tc>
      </w:tr>
      <w:tr w:rsidR="0038085C" w:rsidTr="00901BCB">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Příchozí úhrada SEPA platba nad 50 000 EUR</w:t>
            </w:r>
          </w:p>
        </w:tc>
        <w:tc>
          <w:tcPr>
            <w:tcW w:w="2380" w:type="dxa"/>
            <w:gridSpan w:val="4"/>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1 095</w:t>
            </w:r>
          </w:p>
        </w:tc>
      </w:tr>
      <w:tr w:rsidR="0038085C" w:rsidTr="00901BCB">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Příchozí úhrada od klientů KBSK</w:t>
            </w:r>
          </w:p>
        </w:tc>
        <w:tc>
          <w:tcPr>
            <w:tcW w:w="2380" w:type="dxa"/>
            <w:gridSpan w:val="4"/>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7</w:t>
            </w:r>
          </w:p>
        </w:tc>
      </w:tr>
      <w:tr w:rsidR="0038085C" w:rsidTr="00901BCB">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Zahraniční příchozí úhrada - typ poplatku "OUR"</w:t>
            </w:r>
          </w:p>
        </w:tc>
        <w:tc>
          <w:tcPr>
            <w:tcW w:w="2380" w:type="dxa"/>
            <w:gridSpan w:val="4"/>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zdarma</w:t>
            </w:r>
          </w:p>
        </w:tc>
      </w:tr>
      <w:tr w:rsidR="0038085C" w:rsidTr="00901BCB">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Ostatní zahraniční příchozí úhrady</w:t>
            </w:r>
          </w:p>
        </w:tc>
        <w:tc>
          <w:tcPr>
            <w:tcW w:w="2380" w:type="dxa"/>
            <w:gridSpan w:val="4"/>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 w:firstLine="0"/>
              <w:jc w:val="center"/>
            </w:pPr>
            <w:r>
              <w:rPr>
                <w:sz w:val="17"/>
              </w:rPr>
              <w:t>0,9 %, min. 225, max. 1 095</w:t>
            </w:r>
          </w:p>
        </w:tc>
      </w:tr>
      <w:tr w:rsidR="0038085C" w:rsidTr="00901BCB">
        <w:trPr>
          <w:trHeight w:val="300"/>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V případě, že příchozí úhrada je nižší než příslušný poplatek, pak se nezpoplatňuje.</w:t>
            </w:r>
          </w:p>
        </w:tc>
      </w:tr>
      <w:tr w:rsidR="0038085C" w:rsidTr="00901BCB">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r w:rsidR="0038085C" w:rsidTr="00901BCB">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200</w:t>
            </w:r>
          </w:p>
        </w:tc>
      </w:tr>
      <w:tr w:rsidR="0038085C" w:rsidTr="00901BCB">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38085C" w:rsidRDefault="00901BCB">
            <w:pPr>
              <w:spacing w:after="0" w:line="259" w:lineRule="auto"/>
              <w:ind w:left="0" w:firstLine="0"/>
            </w:pPr>
            <w:r>
              <w:rPr>
                <w:sz w:val="20"/>
              </w:rPr>
              <w:t>Odchozí úhrady</w:t>
            </w:r>
          </w:p>
        </w:tc>
        <w:tc>
          <w:tcPr>
            <w:tcW w:w="1371" w:type="dxa"/>
            <w:vMerge w:val="restart"/>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1377" w:type="dxa"/>
            <w:gridSpan w:val="2"/>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firstLine="0"/>
              <w:jc w:val="center"/>
            </w:pPr>
            <w:r>
              <w:rPr>
                <w:sz w:val="20"/>
              </w:rPr>
              <w:t>Cena odchozí úhrady</w:t>
            </w:r>
          </w:p>
        </w:tc>
        <w:tc>
          <w:tcPr>
            <w:tcW w:w="4132"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 Cena za zpracování zahraniční úhrady</w:t>
            </w:r>
          </w:p>
        </w:tc>
      </w:tr>
      <w:tr w:rsidR="0038085C" w:rsidTr="00901BCB">
        <w:trPr>
          <w:trHeight w:val="715"/>
        </w:trPr>
        <w:tc>
          <w:tcPr>
            <w:tcW w:w="3699" w:type="dxa"/>
            <w:vMerge/>
            <w:tcBorders>
              <w:top w:val="nil"/>
              <w:left w:val="single" w:sz="5" w:space="0" w:color="DCDCDC"/>
              <w:bottom w:val="single" w:sz="5" w:space="0" w:color="DCDCDC"/>
              <w:right w:val="nil"/>
            </w:tcBorders>
          </w:tcPr>
          <w:p w:rsidR="0038085C" w:rsidRDefault="0038085C">
            <w:pPr>
              <w:spacing w:after="160" w:line="259" w:lineRule="auto"/>
              <w:ind w:left="0" w:firstLine="0"/>
            </w:pPr>
          </w:p>
        </w:tc>
        <w:tc>
          <w:tcPr>
            <w:tcW w:w="1371" w:type="dxa"/>
            <w:vMerge/>
            <w:tcBorders>
              <w:top w:val="nil"/>
              <w:left w:val="nil"/>
              <w:bottom w:val="single" w:sz="5" w:space="0" w:color="DCDCDC"/>
              <w:right w:val="single" w:sz="5" w:space="0" w:color="DCDCDC"/>
            </w:tcBorders>
          </w:tcPr>
          <w:p w:rsidR="0038085C" w:rsidRDefault="0038085C">
            <w:pPr>
              <w:spacing w:after="160" w:line="259" w:lineRule="auto"/>
              <w:ind w:left="0" w:firstLine="0"/>
            </w:pPr>
          </w:p>
        </w:tc>
        <w:tc>
          <w:tcPr>
            <w:tcW w:w="1377" w:type="dxa"/>
            <w:gridSpan w:val="2"/>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4" w:firstLine="0"/>
              <w:jc w:val="center"/>
            </w:pPr>
            <w:r>
              <w:rPr>
                <w:sz w:val="20"/>
              </w:rPr>
              <w:t>STANDARD</w:t>
            </w:r>
          </w:p>
          <w:p w:rsidR="0038085C" w:rsidRDefault="00901BCB">
            <w:pPr>
              <w:spacing w:after="0" w:line="259" w:lineRule="auto"/>
              <w:ind w:left="53" w:firstLine="0"/>
              <w:jc w:val="center"/>
            </w:pPr>
            <w:r>
              <w:rPr>
                <w:sz w:val="20"/>
              </w:rPr>
              <w:t>(za dva</w:t>
            </w:r>
          </w:p>
          <w:p w:rsidR="0038085C" w:rsidRDefault="00901BCB">
            <w:pPr>
              <w:spacing w:after="0" w:line="259" w:lineRule="auto"/>
              <w:ind w:left="56" w:firstLine="0"/>
              <w:jc w:val="center"/>
            </w:pPr>
            <w:r>
              <w:rPr>
                <w:sz w:val="20"/>
              </w:rPr>
              <w:t>Obchodní dny)</w:t>
            </w:r>
          </w:p>
        </w:tc>
        <w:tc>
          <w:tcPr>
            <w:tcW w:w="1377"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7" w:firstLine="0"/>
              <w:jc w:val="center"/>
            </w:pPr>
            <w:r>
              <w:rPr>
                <w:sz w:val="20"/>
              </w:rPr>
              <w:t xml:space="preserve">EXPRES </w:t>
            </w:r>
          </w:p>
          <w:p w:rsidR="0038085C" w:rsidRDefault="00901BCB">
            <w:pPr>
              <w:spacing w:after="0" w:line="259" w:lineRule="auto"/>
              <w:ind w:left="56" w:firstLine="0"/>
              <w:jc w:val="center"/>
            </w:pPr>
            <w:r>
              <w:rPr>
                <w:sz w:val="20"/>
              </w:rPr>
              <w:t>(následující</w:t>
            </w:r>
          </w:p>
          <w:p w:rsidR="0038085C" w:rsidRDefault="00901BCB">
            <w:pPr>
              <w:spacing w:after="0" w:line="259" w:lineRule="auto"/>
              <w:ind w:left="56" w:firstLine="0"/>
              <w:jc w:val="center"/>
            </w:pPr>
            <w:r>
              <w:rPr>
                <w:sz w:val="20"/>
              </w:rPr>
              <w:t>Obchodní den)</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2" w:firstLine="0"/>
              <w:jc w:val="center"/>
            </w:pPr>
            <w:r>
              <w:rPr>
                <w:sz w:val="20"/>
              </w:rPr>
              <w:t>URGENT</w:t>
            </w:r>
          </w:p>
          <w:p w:rsidR="0038085C" w:rsidRDefault="00901BCB">
            <w:pPr>
              <w:spacing w:after="0" w:line="259" w:lineRule="auto"/>
              <w:ind w:left="51" w:firstLine="0"/>
              <w:jc w:val="center"/>
            </w:pPr>
            <w:r>
              <w:rPr>
                <w:sz w:val="20"/>
              </w:rPr>
              <w:t>(v ten samý</w:t>
            </w:r>
          </w:p>
          <w:p w:rsidR="0038085C" w:rsidRDefault="00901BCB">
            <w:pPr>
              <w:spacing w:after="0" w:line="259" w:lineRule="auto"/>
              <w:ind w:left="56" w:firstLine="0"/>
              <w:jc w:val="center"/>
            </w:pPr>
            <w:r>
              <w:rPr>
                <w:sz w:val="20"/>
              </w:rPr>
              <w:t>Obchodní den)</w:t>
            </w:r>
          </w:p>
        </w:tc>
      </w:tr>
      <w:tr w:rsidR="0038085C" w:rsidTr="00901BCB">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73" w:firstLine="0"/>
              <w:jc w:val="center"/>
            </w:pPr>
            <w:r>
              <w:rPr>
                <w:sz w:val="20"/>
              </w:rPr>
              <w:t>Odchozí úhrada SEPA platba do 50 000 EUR včetně</w:t>
            </w: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Elektronicky</w:t>
            </w:r>
          </w:p>
        </w:tc>
        <w:tc>
          <w:tcPr>
            <w:tcW w:w="1377" w:type="dxa"/>
            <w:gridSpan w:val="2"/>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1" w:firstLine="0"/>
              <w:jc w:val="center"/>
            </w:pPr>
            <w:r>
              <w:rPr>
                <w:sz w:val="17"/>
              </w:rPr>
              <w:t>2,50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195</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795</w:t>
            </w:r>
          </w:p>
        </w:tc>
      </w:tr>
      <w:tr w:rsidR="0038085C" w:rsidTr="00901BCB">
        <w:trPr>
          <w:trHeight w:val="323"/>
        </w:trPr>
        <w:tc>
          <w:tcPr>
            <w:tcW w:w="3699"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495</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1 495</w:t>
            </w:r>
          </w:p>
        </w:tc>
      </w:tr>
      <w:tr w:rsidR="0038085C" w:rsidTr="00901BCB">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Odchozí úhrada SEPA platba nad 50 000 EUR</w:t>
            </w: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1 500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2 100</w:t>
            </w:r>
          </w:p>
        </w:tc>
      </w:tr>
      <w:tr w:rsidR="0038085C" w:rsidTr="00901BCB">
        <w:trPr>
          <w:trHeight w:val="323"/>
        </w:trPr>
        <w:tc>
          <w:tcPr>
            <w:tcW w:w="3699"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1 800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2 800</w:t>
            </w:r>
          </w:p>
        </w:tc>
      </w:tr>
      <w:tr w:rsidR="0038085C" w:rsidTr="00901BCB">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Odchozí úhrada do KBSK</w:t>
            </w: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10</w:t>
            </w:r>
          </w:p>
        </w:tc>
      </w:tr>
      <w:tr w:rsidR="0038085C" w:rsidTr="00901BCB">
        <w:trPr>
          <w:trHeight w:val="323"/>
        </w:trPr>
        <w:tc>
          <w:tcPr>
            <w:tcW w:w="3699"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310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310</w:t>
            </w:r>
          </w:p>
        </w:tc>
      </w:tr>
      <w:tr w:rsidR="0038085C" w:rsidTr="00901BCB">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Ostatní zahraniční platby</w:t>
            </w:r>
          </w:p>
          <w:p w:rsidR="0038085C" w:rsidRDefault="00901BCB">
            <w:pPr>
              <w:spacing w:after="0" w:line="259" w:lineRule="auto"/>
              <w:ind w:left="0" w:firstLine="0"/>
            </w:pPr>
            <w:r>
              <w:rPr>
                <w:sz w:val="20"/>
              </w:rPr>
              <w:t>Základní cena je 0,9%, min 250, max 1 500 a ostatní varianty jsou uvedeny formou příplatku k této ceně.</w:t>
            </w:r>
          </w:p>
        </w:tc>
        <w:tc>
          <w:tcPr>
            <w:tcW w:w="1371"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8" w:hanging="124"/>
              <w:jc w:val="both"/>
            </w:pPr>
            <w:r>
              <w:rPr>
                <w:sz w:val="17"/>
              </w:rPr>
              <w:t>0,9 %, min. 250 max. 1 500</w:t>
            </w:r>
          </w:p>
        </w:tc>
        <w:tc>
          <w:tcPr>
            <w:tcW w:w="1377"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1" w:firstLine="0"/>
              <w:jc w:val="center"/>
            </w:pPr>
            <w:r>
              <w:rPr>
                <w:sz w:val="17"/>
              </w:rPr>
              <w:t>+ 600</w:t>
            </w:r>
          </w:p>
        </w:tc>
      </w:tr>
      <w:tr w:rsidR="0038085C" w:rsidTr="00901BCB">
        <w:trPr>
          <w:trHeight w:val="323"/>
        </w:trPr>
        <w:tc>
          <w:tcPr>
            <w:tcW w:w="3699" w:type="dxa"/>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+ 300</w:t>
            </w:r>
          </w:p>
        </w:tc>
        <w:tc>
          <w:tcPr>
            <w:tcW w:w="1377"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+ 900</w:t>
            </w:r>
          </w:p>
        </w:tc>
        <w:tc>
          <w:tcPr>
            <w:tcW w:w="137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+ 1 300</w:t>
            </w:r>
          </w:p>
        </w:tc>
      </w:tr>
      <w:tr w:rsidR="0038085C" w:rsidTr="00901BCB">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 Následující volitelné položky se dále přičítají k odchozí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519"/>
        </w:trPr>
        <w:tc>
          <w:tcPr>
            <w:tcW w:w="8142" w:type="dxa"/>
            <w:gridSpan w:val="6"/>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gridSpan w:val="3"/>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800</w:t>
            </w:r>
          </w:p>
        </w:tc>
      </w:tr>
    </w:tbl>
    <w:p w:rsidR="0038085C" w:rsidRDefault="00901BCB">
      <w:pPr>
        <w:pStyle w:val="Nadpis4"/>
      </w:pPr>
      <w:r>
        <w:t>SEPA inkaso</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7"/>
      </w:tblGrid>
      <w:tr w:rsidR="0038085C" w:rsidTr="00901BCB">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195</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trHeight w:val="334"/>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79</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bl>
    <w:p w:rsidR="0038085C" w:rsidRDefault="00901BCB">
      <w:pPr>
        <w:ind w:left="53" w:right="4"/>
      </w:pPr>
      <w:r>
        <w:t xml:space="preserve">1) </w:t>
      </w:r>
      <w:r>
        <w:t>Elektronicky = s použitím internetového bankovnictví MojeBanka, MojeBanka Business, Profibanka, pokud to tyto služby pro daný účet umožňují.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7"/>
      </w:tblGrid>
      <w:tr w:rsidR="0038085C" w:rsidTr="00901BCB">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trHeight w:val="323"/>
        </w:trPr>
        <w:tc>
          <w:tcPr>
            <w:tcW w:w="8142" w:type="dxa"/>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145</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trHeight w:val="323"/>
        </w:trPr>
        <w:tc>
          <w:tcPr>
            <w:tcW w:w="8142" w:type="dxa"/>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6</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195</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Cena</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400</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200</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814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bl>
    <w:p w:rsidR="0038085C" w:rsidRDefault="00901BCB">
      <w:pPr>
        <w:pStyle w:val="Nadpis3"/>
        <w:shd w:val="clear" w:color="auto" w:fill="auto"/>
        <w:spacing w:after="90"/>
        <w:ind w:left="151"/>
      </w:pPr>
      <w:r>
        <w:t>Hotovostní operace</w:t>
      </w:r>
    </w:p>
    <w:p w:rsidR="0038085C" w:rsidRDefault="00901BCB">
      <w:pPr>
        <w:spacing w:after="0" w:line="259" w:lineRule="auto"/>
        <w:ind w:left="-5"/>
      </w:pPr>
      <w:r>
        <w:rPr>
          <w:sz w:val="17"/>
        </w:rPr>
        <w:t>Poplatky za hotovostní služby a transakce uvedené v Sazebníku KB se vždy odvíjí od účtu, resp. od segmentu majitele účtu.</w:t>
      </w:r>
    </w:p>
    <w:p w:rsidR="0038085C" w:rsidRDefault="00901BCB">
      <w:pPr>
        <w:spacing w:after="0" w:line="259" w:lineRule="auto"/>
        <w:ind w:left="-5"/>
      </w:pPr>
      <w:r>
        <w:rPr>
          <w:sz w:val="17"/>
        </w:rPr>
        <w:t>U hotovostních transakcí, které probíhají mimo účet klienta KB tzn. výměna, směnárna, vklady a výběry hotovosti na účty vedené v ČNB, je poplatek vždy hrazen v hotovosti.</w:t>
      </w:r>
    </w:p>
    <w:tbl>
      <w:tblPr>
        <w:tblStyle w:val="TableGrid"/>
        <w:tblW w:w="10580" w:type="dxa"/>
        <w:tblInd w:w="0" w:type="dxa"/>
        <w:tblLayout w:type="fixed"/>
        <w:tblCellMar>
          <w:top w:w="69" w:type="dxa"/>
          <w:left w:w="0" w:type="dxa"/>
          <w:bottom w:w="0" w:type="dxa"/>
          <w:right w:w="5" w:type="dxa"/>
        </w:tblCellMar>
        <w:tblLook w:val="04A0" w:firstRow="1" w:lastRow="0" w:firstColumn="1" w:lastColumn="0" w:noHBand="0" w:noVBand="1"/>
      </w:tblPr>
      <w:tblGrid>
        <w:gridCol w:w="3169"/>
        <w:gridCol w:w="2466"/>
        <w:gridCol w:w="2472"/>
        <w:gridCol w:w="2472"/>
      </w:tblGrid>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61"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104" w:firstLine="0"/>
              <w:jc w:val="center"/>
            </w:pPr>
            <w:r>
              <w:rPr>
                <w:sz w:val="20"/>
              </w:rPr>
              <w:t>Cena za výběr</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161"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3" w:firstLine="0"/>
              <w:jc w:val="center"/>
            </w:pPr>
            <w:r>
              <w:rPr>
                <w:sz w:val="17"/>
              </w:rPr>
              <w:t>viz kapitola platební karty</w:t>
            </w:r>
          </w:p>
        </w:tc>
      </w:tr>
      <w:tr w:rsidR="0038085C" w:rsidTr="00901BCB">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61" w:firstLine="0"/>
            </w:pPr>
            <w:r>
              <w:rPr>
                <w:sz w:val="20"/>
              </w:rPr>
              <w:t>Výběry hotovosti na pobočce</w:t>
            </w:r>
          </w:p>
        </w:tc>
        <w:tc>
          <w:tcPr>
            <w:tcW w:w="2466"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 účtu v Kč</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1" w:firstLine="0"/>
              <w:jc w:val="center"/>
            </w:pPr>
            <w:r>
              <w:rPr>
                <w:sz w:val="17"/>
              </w:rPr>
              <w:t>75</w:t>
            </w: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 účtu v cizí měně</w:t>
            </w: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 účtu v cizí měně</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1" w:firstLine="0"/>
              <w:jc w:val="center"/>
            </w:pPr>
            <w:r>
              <w:rPr>
                <w:sz w:val="17"/>
              </w:rPr>
              <w:t>2 %, min. 50</w:t>
            </w:r>
          </w:p>
        </w:tc>
      </w:tr>
      <w:tr w:rsidR="0038085C" w:rsidTr="00901BCB">
        <w:trPr>
          <w:trHeight w:val="323"/>
        </w:trPr>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 účtu v Kč</w:t>
            </w: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jc w:val="right"/>
            </w:pPr>
            <w:r>
              <w:rPr>
                <w:sz w:val="20"/>
              </w:rPr>
              <w:t>Příplatek za výplatu hotovosti v Kč uzavřeným obalem (realizovanou jedním šekem</w:t>
            </w:r>
          </w:p>
        </w:tc>
        <w:tc>
          <w:tcPr>
            <w:tcW w:w="2472" w:type="dxa"/>
            <w:tcBorders>
              <w:top w:val="single" w:sz="5" w:space="0" w:color="DCDCDC"/>
              <w:left w:val="nil"/>
              <w:bottom w:val="single" w:sz="5" w:space="0" w:color="DCDCDC"/>
              <w:right w:val="single" w:sz="5" w:space="0" w:color="DCDCDC"/>
            </w:tcBorders>
          </w:tcPr>
          <w:p w:rsidR="0038085C" w:rsidRDefault="00901BCB">
            <w:pPr>
              <w:spacing w:after="0" w:line="259" w:lineRule="auto"/>
              <w:ind w:left="-6" w:firstLine="0"/>
            </w:pPr>
            <w:r>
              <w:rPr>
                <w:sz w:val="20"/>
              </w:rPr>
              <w:t>)</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01" w:firstLine="0"/>
              <w:jc w:val="center"/>
            </w:pPr>
            <w:r>
              <w:rPr>
                <w:sz w:val="17"/>
              </w:rPr>
              <w:t>500</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vklad</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individuálně</w:t>
            </w: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75</w:t>
            </w:r>
          </w:p>
        </w:tc>
      </w:tr>
      <w:tr w:rsidR="0038085C" w:rsidTr="00901BCB">
        <w:trPr>
          <w:trHeight w:val="334"/>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75</w:t>
            </w:r>
          </w:p>
        </w:tc>
      </w:tr>
      <w:tr w:rsidR="0038085C" w:rsidTr="00901BCB">
        <w:trPr>
          <w:trHeight w:val="519"/>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1 % z celkové vkládané částky, min.</w:t>
            </w:r>
          </w:p>
          <w:p w:rsidR="0038085C" w:rsidRDefault="00901BCB">
            <w:pPr>
              <w:spacing w:after="0" w:line="259" w:lineRule="auto"/>
              <w:ind w:left="49" w:firstLine="0"/>
              <w:jc w:val="center"/>
            </w:pPr>
            <w:r>
              <w:rPr>
                <w:sz w:val="17"/>
              </w:rPr>
              <w:t>70</w:t>
            </w:r>
          </w:p>
        </w:tc>
      </w:tr>
      <w:tr w:rsidR="0038085C" w:rsidTr="00901BCB">
        <w:trPr>
          <w:trHeight w:val="472"/>
        </w:trPr>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3 % z celkové vkládané částky, min.</w:t>
            </w:r>
          </w:p>
          <w:p w:rsidR="0038085C" w:rsidRDefault="00901BCB">
            <w:pPr>
              <w:spacing w:after="0" w:line="259" w:lineRule="auto"/>
              <w:ind w:left="49" w:firstLine="0"/>
              <w:jc w:val="center"/>
            </w:pPr>
            <w:r>
              <w:rPr>
                <w:sz w:val="17"/>
              </w:rPr>
              <w:t>100</w:t>
            </w:r>
          </w:p>
        </w:tc>
      </w:tr>
      <w:tr w:rsidR="0038085C" w:rsidTr="00901BCB">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2 %, min. 50</w:t>
            </w: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323"/>
        </w:trPr>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10 %</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10 %</w:t>
            </w:r>
          </w:p>
        </w:tc>
      </w:tr>
    </w:tbl>
    <w:p w:rsidR="0038085C" w:rsidRDefault="00901BCB">
      <w:pPr>
        <w:numPr>
          <w:ilvl w:val="0"/>
          <w:numId w:val="5"/>
        </w:numPr>
        <w:spacing w:after="43"/>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p w:rsidR="0038085C" w:rsidRDefault="00901BCB">
      <w:pPr>
        <w:numPr>
          <w:ilvl w:val="0"/>
          <w:numId w:val="5"/>
        </w:numPr>
        <w:ind w:left="199" w:right="4" w:hanging="156"/>
      </w:pPr>
      <w:r>
        <w:t>V případě smíšeného vkladu bankovek a mincí EUR se tento vklad typuje ve dvou položkách (samostatně bankovky a mince) pokud smíšený vklad obsahuje více než 10 ks mincí. U vkladu přes přepážku klient předloží dvě složen</w:t>
      </w:r>
      <w:r>
        <w:t>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w:t>
      </w:r>
      <w:r>
        <w:t>ad bankovek, které se běžně nakupují.</w:t>
      </w:r>
    </w:p>
    <w:p w:rsidR="0038085C" w:rsidRDefault="0038085C">
      <w:pPr>
        <w:sectPr w:rsidR="0038085C">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0" w:h="16840"/>
          <w:pgMar w:top="1181" w:right="702" w:bottom="4571" w:left="661" w:header="384" w:footer="315" w:gutter="0"/>
          <w:cols w:space="708"/>
          <w:formProt w:val="0"/>
        </w:sectPr>
      </w:pP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3169"/>
        <w:gridCol w:w="2466"/>
        <w:gridCol w:w="2472"/>
        <w:gridCol w:w="2472"/>
      </w:tblGrid>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Cena za vklad</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2 %, min. 50</w:t>
            </w: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r>
      <w:tr w:rsidR="0038085C" w:rsidTr="00901BCB">
        <w:trPr>
          <w:trHeight w:val="519"/>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2 %, min. 50</w:t>
            </w:r>
          </w:p>
        </w:tc>
      </w:tr>
      <w:tr w:rsidR="0038085C" w:rsidTr="00901BCB">
        <w:trPr>
          <w:trHeight w:val="473"/>
        </w:trPr>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3 % z celkové vkládané částky, min.</w:t>
            </w:r>
          </w:p>
          <w:p w:rsidR="0038085C" w:rsidRDefault="00901BCB">
            <w:pPr>
              <w:spacing w:after="0" w:line="259" w:lineRule="auto"/>
              <w:ind w:left="49" w:firstLine="0"/>
              <w:jc w:val="center"/>
            </w:pPr>
            <w:r>
              <w:rPr>
                <w:sz w:val="17"/>
              </w:rPr>
              <w:t>100</w:t>
            </w:r>
          </w:p>
        </w:tc>
      </w:tr>
      <w:tr w:rsidR="0038085C" w:rsidTr="00901BCB">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individuálně</w:t>
            </w:r>
          </w:p>
        </w:tc>
      </w:tr>
      <w:tr w:rsidR="0038085C" w:rsidTr="00901BCB">
        <w:trPr>
          <w:trHeight w:val="323"/>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75</w:t>
            </w:r>
          </w:p>
        </w:tc>
      </w:tr>
      <w:tr w:rsidR="0038085C" w:rsidTr="00901BCB">
        <w:trPr>
          <w:trHeight w:val="334"/>
        </w:trPr>
        <w:tc>
          <w:tcPr>
            <w:tcW w:w="0" w:type="auto"/>
            <w:vMerge/>
            <w:tcBorders>
              <w:top w:val="nil"/>
              <w:left w:val="single" w:sz="5" w:space="0" w:color="DCDCDC"/>
              <w:bottom w:val="nil"/>
              <w:right w:val="single" w:sz="5" w:space="0" w:color="DCDCDC"/>
            </w:tcBorders>
          </w:tcPr>
          <w:p w:rsidR="0038085C" w:rsidRDefault="0038085C">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75</w:t>
            </w:r>
          </w:p>
        </w:tc>
      </w:tr>
      <w:tr w:rsidR="0038085C" w:rsidTr="00901BCB">
        <w:trPr>
          <w:trHeight w:val="323"/>
        </w:trPr>
        <w:tc>
          <w:tcPr>
            <w:tcW w:w="0" w:type="auto"/>
            <w:vMerge/>
            <w:tcBorders>
              <w:top w:val="nil"/>
              <w:left w:val="single" w:sz="5" w:space="0" w:color="DCDCDC"/>
              <w:bottom w:val="single" w:sz="5" w:space="0" w:color="DCDCDC"/>
              <w:right w:val="single" w:sz="5" w:space="0" w:color="DCDCDC"/>
            </w:tcBorders>
          </w:tcPr>
          <w:p w:rsidR="0038085C" w:rsidRDefault="0038085C">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10 %</w:t>
            </w:r>
          </w:p>
        </w:tc>
      </w:tr>
      <w:tr w:rsidR="0038085C" w:rsidTr="00901BCB">
        <w:trPr>
          <w:trHeight w:val="323"/>
        </w:trPr>
        <w:tc>
          <w:tcPr>
            <w:tcW w:w="5636" w:type="dxa"/>
            <w:gridSpan w:val="2"/>
            <w:tcBorders>
              <w:top w:val="single" w:sz="5" w:space="0" w:color="DCDCDC"/>
              <w:left w:val="single" w:sz="5" w:space="0" w:color="DCDCDC"/>
              <w:bottom w:val="single" w:sz="5" w:space="0" w:color="DCDCDC"/>
              <w:right w:val="nil"/>
            </w:tcBorders>
          </w:tcPr>
          <w:p w:rsidR="0038085C" w:rsidRDefault="00901BCB">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38085C" w:rsidRDefault="0038085C">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10%</w:t>
            </w:r>
          </w:p>
        </w:tc>
      </w:tr>
    </w:tbl>
    <w:p w:rsidR="0038085C" w:rsidRDefault="00901BCB">
      <w:pPr>
        <w:numPr>
          <w:ilvl w:val="0"/>
          <w:numId w:val="6"/>
        </w:numPr>
        <w:spacing w:after="43"/>
        <w:ind w:left="199" w:right="4" w:hanging="156"/>
      </w:pPr>
      <w:r>
        <w:t xml:space="preserve">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w:t>
      </w:r>
      <w:r>
        <w:t>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38085C" w:rsidRDefault="00901BCB">
      <w:pPr>
        <w:numPr>
          <w:ilvl w:val="0"/>
          <w:numId w:val="6"/>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Další služby</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0,15 % </w:t>
            </w:r>
            <w:r>
              <w:rPr>
                <w:sz w:val="23"/>
                <w:vertAlign w:val="superscript"/>
              </w:rPr>
              <w:t>1)</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149</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Vklad Kč na učty cizích bank přes přepážku - super expres (předaný do 12.30 hod.)</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2 %, min. 200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Operace na účtech u cizích bank</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3 %, min. 100</w:t>
            </w:r>
          </w:p>
        </w:tc>
      </w:tr>
    </w:tbl>
    <w:p w:rsidR="0038085C" w:rsidRDefault="00901BCB">
      <w:pPr>
        <w:ind w:left="199" w:right="4" w:hanging="156"/>
      </w:pPr>
      <w:r>
        <w:t>1) V případě, že součet hotovostních operací realizovaných majitelem i třetí osobou na všech běžných účtech klienta přesáhne v kalendářním měsíci hranici 5 mil</w:t>
      </w:r>
      <w:r>
        <w:t>.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38085C" w:rsidRDefault="00901BCB">
      <w:pPr>
        <w:ind w:left="223" w:right="4"/>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w:t>
      </w:r>
      <w:r>
        <w:t xml:space="preserve">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w:t>
      </w:r>
      <w:r>
        <w:t>se poplatek počítá.</w:t>
      </w:r>
    </w:p>
    <w:tbl>
      <w:tblPr>
        <w:tblStyle w:val="TableGrid"/>
        <w:tblW w:w="10580" w:type="dxa"/>
        <w:tblInd w:w="0" w:type="dxa"/>
        <w:tblLayout w:type="fixed"/>
        <w:tblCellMar>
          <w:top w:w="69" w:type="dxa"/>
          <w:left w:w="161" w:type="dxa"/>
          <w:bottom w:w="0" w:type="dxa"/>
          <w:right w:w="114" w:type="dxa"/>
        </w:tblCellMar>
        <w:tblLook w:val="04A0" w:firstRow="1" w:lastRow="0" w:firstColumn="1" w:lastColumn="0" w:noHBand="0" w:noVBand="1"/>
      </w:tblPr>
      <w:tblGrid>
        <w:gridCol w:w="3699"/>
        <w:gridCol w:w="3440"/>
        <w:gridCol w:w="3440"/>
      </w:tblGrid>
      <w:tr w:rsidR="0038085C" w:rsidTr="00901BCB">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Profi pojištění plateb (kolektivní) - pouze pro FOP</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Profi pojištění plateb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0" w:firstLine="0"/>
              <w:jc w:val="center"/>
            </w:pPr>
            <w:r>
              <w:rPr>
                <w:sz w:val="20"/>
              </w:rPr>
              <w:t>Profi pojištění plateb - varianta Extra</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8" w:firstLine="0"/>
              <w:jc w:val="center"/>
            </w:pPr>
            <w:r>
              <w:rPr>
                <w:sz w:val="17"/>
              </w:rPr>
              <w:t>ročně 1 990</w:t>
            </w:r>
          </w:p>
        </w:tc>
      </w:tr>
      <w:tr w:rsidR="0038085C" w:rsidTr="00901BCB">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w:t>
            </w:r>
            <w:r>
              <w:rPr>
                <w:sz w:val="17"/>
              </w:rPr>
              <w:t>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38085C" w:rsidRDefault="00901BCB">
      <w:pPr>
        <w:pStyle w:val="Nadpis1"/>
        <w:spacing w:after="207"/>
        <w:ind w:left="-5"/>
      </w:pPr>
      <w:r>
        <w:t>FINANCOVÁNÍ</w:t>
      </w:r>
    </w:p>
    <w:p w:rsidR="0038085C" w:rsidRDefault="00901BCB">
      <w:pPr>
        <w:pStyle w:val="Nadpis2"/>
        <w:spacing w:after="73"/>
        <w:ind w:left="151"/>
      </w:pPr>
      <w:r>
        <w:t>Úvěry</w:t>
      </w:r>
    </w:p>
    <w:p w:rsidR="0038085C" w:rsidRDefault="00901BCB">
      <w:pPr>
        <w:spacing w:after="72" w:line="259" w:lineRule="auto"/>
        <w:ind w:left="-5"/>
      </w:pPr>
      <w:r>
        <w:rPr>
          <w:sz w:val="17"/>
        </w:rPr>
        <w:t>Pravidla pro stanovení a výběr cen uvedená v kapitole „Podnikatelské úvěry obecně" platí pro všechny podnikatelské úvěry, pokud není stanoveno jinak.</w:t>
      </w:r>
    </w:p>
    <w:p w:rsidR="0038085C" w:rsidRDefault="00901BCB">
      <w:pPr>
        <w:spacing w:after="79" w:line="259" w:lineRule="auto"/>
        <w:ind w:left="-5"/>
      </w:pPr>
      <w:r>
        <w:rPr>
          <w:sz w:val="17"/>
        </w:rPr>
        <w:t>U obchodních případů v cizí měně klient cenu, vypočtenou v cizí měně, hradí v korunách (</w:t>
      </w:r>
      <w:r>
        <w:rPr>
          <w:sz w:val="17"/>
        </w:rPr>
        <w:t>Kč). Pro přepočet částky ceny na Kč bude použit kurz „deviza prodej“ dle Kurzovního lístku KB, platného v den úhrady z účtu klienta.</w:t>
      </w:r>
    </w:p>
    <w:p w:rsidR="0038085C" w:rsidRDefault="00901BCB">
      <w:pPr>
        <w:spacing w:after="0" w:line="259" w:lineRule="auto"/>
        <w:ind w:left="-5"/>
      </w:pPr>
      <w:r>
        <w:rPr>
          <w:sz w:val="17"/>
        </w:rPr>
        <w:t>Výjimkou je cena za zpracování a vyhodnocení žádosti, cena za realizaci úvěru a cena za rezervaci zdrojů, kde lze cenu hrad</w:t>
      </w:r>
      <w:r>
        <w:rPr>
          <w:sz w:val="17"/>
        </w:rPr>
        <w:t>it v měně úvěru (vypočtená fixní cena v Kč bude přepočítána kurzem „deviza prodej" a cena v % z objemu úvěru bude vypočtena v měně úvěru).</w:t>
      </w:r>
    </w:p>
    <w:tbl>
      <w:tblPr>
        <w:tblStyle w:val="TableGrid"/>
        <w:tblW w:w="10580" w:type="dxa"/>
        <w:tblInd w:w="0" w:type="dxa"/>
        <w:tblLayout w:type="fixed"/>
        <w:tblCellMar>
          <w:top w:w="69" w:type="dxa"/>
          <w:left w:w="161" w:type="dxa"/>
          <w:bottom w:w="0" w:type="dxa"/>
          <w:right w:w="114" w:type="dxa"/>
        </w:tblCellMar>
        <w:tblLook w:val="04A0" w:firstRow="1" w:lastRow="0" w:firstColumn="1" w:lastColumn="0" w:noHBand="0" w:noVBand="1"/>
      </w:tblPr>
      <w:tblGrid>
        <w:gridCol w:w="6874"/>
        <w:gridCol w:w="3705"/>
      </w:tblGrid>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Podnikatelské úvěry obecně</w:t>
            </w:r>
          </w:p>
        </w:tc>
      </w:tr>
      <w:tr w:rsidR="0038085C" w:rsidTr="00901BCB">
        <w:trPr>
          <w:trHeight w:val="91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0" w:firstLine="0"/>
            </w:pPr>
            <w:r>
              <w:rPr>
                <w:b/>
                <w:sz w:val="20"/>
              </w:rPr>
              <w:t>Komplexní zpracování a vyhodnocení žádosti o úvěr (příslib úvěru) / prvotní analýza projektu a zpracování indikativní nabídky</w:t>
            </w:r>
          </w:p>
          <w:p w:rsidR="0038085C" w:rsidRDefault="00901BCB">
            <w:pPr>
              <w:spacing w:after="0" w:line="259" w:lineRule="auto"/>
              <w:ind w:left="0" w:firstLine="0"/>
            </w:pPr>
            <w:r>
              <w:rPr>
                <w:sz w:val="20"/>
              </w:rPr>
              <w:t>Cena je jednorázová a nevratná, předložení dokladu o úhradě je podmínkou pro projednání žádosti o úvěr, příslibu úvěru nebo posouz</w:t>
            </w:r>
            <w:r>
              <w:rPr>
                <w:sz w:val="20"/>
              </w:rPr>
              <w:t>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2" w:firstLine="0"/>
              <w:jc w:val="center"/>
            </w:pPr>
            <w:r>
              <w:rPr>
                <w:sz w:val="17"/>
              </w:rPr>
              <w:t>individuálně</w:t>
            </w:r>
          </w:p>
        </w:tc>
      </w:tr>
      <w:tr w:rsidR="0038085C" w:rsidTr="00901BCB">
        <w:trPr>
          <w:trHeight w:val="169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b/>
                <w:sz w:val="20"/>
              </w:rPr>
              <w:t>Realizaci úvěru (příslibu úvěru)</w:t>
            </w:r>
          </w:p>
          <w:p w:rsidR="0038085C" w:rsidRDefault="00901BCB">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38085C" w:rsidRDefault="00901BCB">
            <w:pPr>
              <w:numPr>
                <w:ilvl w:val="0"/>
                <w:numId w:val="12"/>
              </w:numPr>
              <w:spacing w:after="0" w:line="259" w:lineRule="auto"/>
              <w:ind w:firstLine="0"/>
            </w:pPr>
            <w:r>
              <w:rPr>
                <w:sz w:val="20"/>
              </w:rPr>
              <w:t xml:space="preserve">příslibu úvěru </w:t>
            </w:r>
            <w:r>
              <w:rPr>
                <w:sz w:val="20"/>
              </w:rPr>
              <w:t>je cena inkasována okamžikem vystavení příslibu úvěru.</w:t>
            </w:r>
          </w:p>
          <w:p w:rsidR="0038085C" w:rsidRDefault="00901BCB">
            <w:pPr>
              <w:numPr>
                <w:ilvl w:val="0"/>
                <w:numId w:val="12"/>
              </w:numPr>
              <w:spacing w:after="0" w:line="259" w:lineRule="auto"/>
              <w:ind w:firstLine="0"/>
            </w:pPr>
            <w:r>
              <w:rPr>
                <w:sz w:val="20"/>
              </w:rPr>
              <w:t xml:space="preserve">případě příslibu úvěru na projekty, kde bude následně klientem podávána žádost o dotaci zestátního rozpočtu ČR nebo fondů EU, může být cena rozdělena na dvě platby; první část je inkasována v okamžiku </w:t>
            </w:r>
            <w:r>
              <w:rPr>
                <w:sz w:val="20"/>
              </w:rPr>
              <w:t>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2" w:firstLine="0"/>
              <w:jc w:val="center"/>
            </w:pPr>
            <w:r>
              <w:rPr>
                <w:sz w:val="17"/>
              </w:rPr>
              <w:t>individuálně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w:t>
            </w:r>
            <w:r>
              <w:rPr>
                <w:sz w:val="20"/>
                <w:vertAlign w:val="superscript"/>
              </w:rPr>
              <w:footnoteReference w:id="1"/>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individuálně</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Pro smlouvy uzavřené v obchodních centrech KB do 31. 12. 2006 (v případě, že ve smlouvě není sjednána cena individuální)</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2" w:firstLine="0"/>
              <w:jc w:val="center"/>
            </w:pPr>
            <w:r>
              <w:rPr>
                <w:sz w:val="17"/>
              </w:rPr>
              <w:t>700 měsíčně</w:t>
            </w:r>
          </w:p>
        </w:tc>
      </w:tr>
    </w:tbl>
    <w:p w:rsidR="0038085C" w:rsidRDefault="00901BCB">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1 000 + 0,6 %</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do 100 tis. Kč </w:t>
            </w:r>
            <w:r>
              <w:rPr>
                <w:sz w:val="20"/>
                <w:vertAlign w:val="superscript"/>
              </w:rPr>
              <w:footnoteReference w:id="2"/>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měsíčně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100 tis. Kč do 1 mil.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300 měsíčně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600 měsíčně</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měsíčně</w:t>
            </w:r>
          </w:p>
        </w:tc>
      </w:tr>
    </w:tbl>
    <w:p w:rsidR="0038085C" w:rsidRDefault="00901BCB">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0" w:type="dxa"/>
          <w:bottom w:w="0" w:type="dxa"/>
          <w:right w:w="69"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61" w:firstLine="0"/>
            </w:pPr>
            <w:r>
              <w:rPr>
                <w:b/>
                <w:sz w:val="20"/>
              </w:rPr>
              <w:t>RAS / KB FlexiRámec</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Sjednání možnosti čerpání pod RAS / KB FlexiRámcem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9" w:firstLine="0"/>
              <w:jc w:val="center"/>
            </w:pPr>
            <w:r>
              <w:rPr>
                <w:sz w:val="17"/>
              </w:rPr>
              <w:t>individuálně</w:t>
            </w:r>
          </w:p>
        </w:tc>
      </w:tr>
      <w:tr w:rsidR="0038085C" w:rsidTr="00901BCB">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161" w:firstLine="0"/>
              <w:jc w:val="center"/>
            </w:pPr>
            <w:r>
              <w:rPr>
                <w:sz w:val="17"/>
              </w:rPr>
              <w:t>Cena je účtována z celkové výše limitu GUL a nahrazuje jednotlivé ceny za zpracování a vyhodnocení žádosti o úv</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901BCB">
            <w:pPr>
              <w:spacing w:after="0" w:line="259" w:lineRule="auto"/>
              <w:ind w:left="-69" w:firstLine="0"/>
            </w:pPr>
            <w:r>
              <w:rPr>
                <w:sz w:val="17"/>
              </w:rPr>
              <w:t>ěr.</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Profi hypotéka</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1 000 +0,6 %</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měsíčně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300 měsíčně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600 měsíčně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1 500</w:t>
            </w:r>
          </w:p>
        </w:tc>
      </w:tr>
    </w:tbl>
    <w:p w:rsidR="0038085C" w:rsidRDefault="00901BCB">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254"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Změna ve smlouvě vymezených podmínek úvěru v Kč a v cizí měně z podnětu klienta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v RAS vymezených podmínek z podnětu klienta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formy výpisů z úvěrového účtu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1"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Rezervace zdrojů (mimo povolených debetů)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smlouvy o úvěru z podnětu banky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1"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Účetní položka zúčtovaná na úvěrovém účtu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1"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Výpis z úvěrového účtu elektronicky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1"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Služba zasílání výpisů z úvěrového účtu poštou </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20 měsíčně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Služba zasílání výpisů z úvěrového účtu poštou k Profi úvěrům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20 měsíčně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Zaslání 1. upomínky - oznámení o neprovedení splátky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7" w:firstLine="0"/>
              <w:jc w:val="center"/>
            </w:pPr>
            <w:r>
              <w:rPr>
                <w:sz w:val="17"/>
              </w:rPr>
              <w:t>100</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both"/>
            </w:pPr>
            <w:r>
              <w:rPr>
                <w:sz w:val="20"/>
              </w:rPr>
              <w:t xml:space="preserve">Zaslání 2. a každé další upomínky při neprovedení splátky, inkasuje se přesáhne li celkový závazek po splatnosti 1 000 Kč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87" w:firstLine="0"/>
              <w:jc w:val="center"/>
            </w:pPr>
            <w:r>
              <w:rPr>
                <w:sz w:val="17"/>
              </w:rPr>
              <w:t>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Nabídka úrokových sazeb z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1"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2" w:firstLine="0"/>
              <w:jc w:val="center"/>
            </w:pPr>
            <w:r>
              <w:rPr>
                <w:sz w:val="17"/>
              </w:rPr>
              <w:t>individuálně</w:t>
            </w:r>
          </w:p>
        </w:tc>
      </w:tr>
    </w:tbl>
    <w:p w:rsidR="0038085C" w:rsidRDefault="00901BCB">
      <w:pPr>
        <w:numPr>
          <w:ilvl w:val="0"/>
          <w:numId w:val="7"/>
        </w:numPr>
        <w:spacing w:after="37"/>
        <w:ind w:left="199" w:right="4" w:hanging="156"/>
      </w:pPr>
      <w:r>
        <w:t>Cena je jednorázová a nevratná.</w:t>
      </w:r>
    </w:p>
    <w:p w:rsidR="0038085C" w:rsidRDefault="00901BCB">
      <w:pPr>
        <w:numPr>
          <w:ilvl w:val="0"/>
          <w:numId w:val="7"/>
        </w:numPr>
        <w:spacing w:after="43"/>
        <w:ind w:left="199" w:right="4" w:hanging="156"/>
      </w:pPr>
      <w:r>
        <w:t>Cena se u všech úvěrových obchodů stanoví z nečerpané částky úvěru a zúčtovává se, přesáhne-li výši 30 Kč, u kontokorentních úvěrů se zúčtov</w:t>
      </w:r>
      <w:r>
        <w:t>ává cena bez omezení.  Cena je inkasována od data účinnosti smlouvy o úvěru za každý i započatý měsíc po celou dobu trvání úvěrového obchodu.</w:t>
      </w:r>
    </w:p>
    <w:p w:rsidR="0038085C" w:rsidRDefault="00901BCB">
      <w:pPr>
        <w:numPr>
          <w:ilvl w:val="0"/>
          <w:numId w:val="7"/>
        </w:numPr>
        <w:spacing w:after="37"/>
        <w:ind w:left="199" w:right="4" w:hanging="156"/>
      </w:pPr>
      <w:r>
        <w:t>Platí pro podnikatelské úvěry a podnikatelské hypotéky sjednané od 1. 7. 2010, pro podnikatelské úvěry a podnikatelské hypotéky sjednané do 30. 6. 2010 zdarma.</w:t>
      </w:r>
    </w:p>
    <w:p w:rsidR="0038085C" w:rsidRDefault="00901BCB">
      <w:pPr>
        <w:numPr>
          <w:ilvl w:val="0"/>
          <w:numId w:val="7"/>
        </w:numPr>
        <w:ind w:left="199" w:right="4" w:hanging="156"/>
      </w:pPr>
      <w:r>
        <w:t>Cena se hradí po zaslání upomínky, je jednorázová a nevratná.</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Rezervace zdrojů</w:t>
            </w:r>
            <w:r>
              <w:rPr>
                <w:sz w:val="20"/>
              </w:rPr>
              <w:t xml:space="preserve"> (z nečerpané částky)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0,60 % p.a.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100</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65" w:firstLine="0"/>
            </w:pPr>
            <w:r>
              <w:rPr>
                <w:sz w:val="20"/>
              </w:rPr>
              <w:t>Zaslání upomínky - výzvy k vyrovnání nepovoleného debetu / výzvy k vyrovnání debetu (inkasuje se přesáhne 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500</w:t>
            </w:r>
          </w:p>
        </w:tc>
      </w:tr>
    </w:tbl>
    <w:p w:rsidR="0038085C" w:rsidRDefault="00901BCB">
      <w:pPr>
        <w:ind w:left="53" w:right="4"/>
      </w:pPr>
      <w:r>
        <w:t>1) Cena se stanoví z nečerpané částky povoleného debetu.</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individuálně dle uskutečněných úkonů, max 75 000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bl>
    <w:p w:rsidR="0038085C" w:rsidRDefault="00901BCB">
      <w:pPr>
        <w:ind w:left="53" w:right="4"/>
      </w:pPr>
      <w:r>
        <w:t xml:space="preserve">1) </w:t>
      </w:r>
      <w:r>
        <w:t>Při realizaci úvěru bude klientovi poplatek vrácen formou snížení smluvní zpracovatelské provize.</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Vyhodnocení rizik spojených se zástavou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Vyhodnocování rizik spojených s čerpáním úvěru zajištěného rozestavěnou nemovitostí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bl>
    <w:p w:rsidR="0038085C" w:rsidRDefault="00901BCB">
      <w:pPr>
        <w:numPr>
          <w:ilvl w:val="0"/>
          <w:numId w:val="8"/>
        </w:numPr>
        <w:spacing w:after="43"/>
        <w:ind w:left="199" w:right="4" w:hanging="156"/>
      </w:pPr>
      <w:r>
        <w:t>Cena zahrnuje stanovení obvyklé ceny nemovitosti (dle typu a velikosti), ceny věci movité navrhované klientem k zajištění pohledávky KB včetně vyhodnocení rizika banky spojeného s přijetím zástavy; cena je jednorázová a nevratná.</w:t>
      </w:r>
    </w:p>
    <w:p w:rsidR="0038085C" w:rsidRDefault="00901BCB">
      <w:pPr>
        <w:numPr>
          <w:ilvl w:val="0"/>
          <w:numId w:val="8"/>
        </w:numPr>
        <w:ind w:left="199" w:right="4" w:hanging="156"/>
      </w:pPr>
      <w:r>
        <w:t>Cena zahrnuje vyhotovení Z</w:t>
      </w:r>
      <w:r>
        <w:t>právy o stavu výstavby / rekonstrukce, její předání prodejnímu místu, vyhodnocení rizik KB spojených s čerpáním úvěru zajištěného rozestavěnou nemovitostí; cena je jednorázová a nevratná.</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Pevný poplatek za 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v případě schválení dotace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bl>
    <w:p w:rsidR="0038085C" w:rsidRDefault="00901BCB">
      <w:pPr>
        <w:pStyle w:val="Nadpis2"/>
        <w:ind w:left="151"/>
      </w:pPr>
      <w:r>
        <w:t>Záruky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Poskytnuté záruky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Zpracování a vyhodnocení žádosti o bankovní záruku </w:t>
            </w:r>
            <w:r>
              <w:rPr>
                <w:sz w:val="20"/>
                <w:vertAlign w:val="superscript"/>
              </w:rPr>
              <w:t>1)</w:t>
            </w:r>
            <w:r>
              <w:rPr>
                <w:sz w:val="20"/>
              </w:rPr>
              <w:t xml:space="preserv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Zpracování a vyhodnocení žádosti o bankovní záruku pod RAS pro klienty Obchodních divizí </w:t>
            </w:r>
            <w:r>
              <w:rPr>
                <w:sz w:val="20"/>
                <w:vertAlign w:val="superscript"/>
              </w:rPr>
              <w:t>1)</w:t>
            </w:r>
            <w:r>
              <w:rPr>
                <w:sz w:val="20"/>
              </w:rPr>
              <w:t xml:space="preserv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Vyhotovení dokumentace spojené s poskytnutím bankovní záruky </w:t>
            </w:r>
            <w:r>
              <w:rPr>
                <w:sz w:val="20"/>
                <w:vertAlign w:val="superscript"/>
              </w:rPr>
              <w:t>1)</w:t>
            </w:r>
            <w:r>
              <w:rPr>
                <w:sz w:val="20"/>
              </w:rPr>
              <w:t xml:space="preserve"> </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smlouvy o poskytnutí bankovní záruky / změna bankovní záruky</w:t>
            </w:r>
            <w:r>
              <w:rPr>
                <w:sz w:val="20"/>
              </w:rPr>
              <w:t xml:space="preserve"> (protizáruky)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individuálně, min. 2 000</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Poskytování bankovní záruky (příslibu, protizáruky) </w:t>
            </w:r>
            <w:r>
              <w:rPr>
                <w:sz w:val="20"/>
                <w:vertAlign w:val="superscript"/>
              </w:rPr>
              <w:t>5)</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Uplatnění poskytnuté záruky (protizáruky)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3 000</w:t>
            </w:r>
          </w:p>
        </w:tc>
      </w:tr>
    </w:tbl>
    <w:p w:rsidR="0038085C" w:rsidRDefault="00901BCB">
      <w:pPr>
        <w:numPr>
          <w:ilvl w:val="0"/>
          <w:numId w:val="9"/>
        </w:numPr>
        <w:spacing w:after="38"/>
        <w:ind w:left="199" w:right="4" w:hanging="156"/>
      </w:pPr>
      <w:r>
        <w:t>Použije se i v případě protizáruky, příslibu bankovní záruky.</w:t>
      </w:r>
    </w:p>
    <w:p w:rsidR="0038085C" w:rsidRDefault="00901BCB">
      <w:pPr>
        <w:numPr>
          <w:ilvl w:val="0"/>
          <w:numId w:val="9"/>
        </w:numPr>
        <w:spacing w:after="38"/>
        <w:ind w:left="199" w:right="4" w:hanging="156"/>
      </w:pPr>
      <w:r>
        <w:t>Stanoví se z požadované částky bankovní záruky.</w:t>
      </w:r>
    </w:p>
    <w:p w:rsidR="0038085C" w:rsidRDefault="00901BCB">
      <w:pPr>
        <w:numPr>
          <w:ilvl w:val="0"/>
          <w:numId w:val="9"/>
        </w:numPr>
        <w:spacing w:after="38"/>
        <w:ind w:left="199" w:right="4" w:hanging="156"/>
      </w:pPr>
      <w:r>
        <w:t>Cena se stanoví z částky bankovní záruky uvedené v příslušné dokumentaci.</w:t>
      </w:r>
    </w:p>
    <w:p w:rsidR="0038085C" w:rsidRDefault="00901BCB">
      <w:pPr>
        <w:numPr>
          <w:ilvl w:val="0"/>
          <w:numId w:val="9"/>
        </w:numPr>
        <w:spacing w:after="38"/>
        <w:ind w:left="199" w:right="4" w:hanging="156"/>
      </w:pPr>
      <w:r>
        <w:t>Cena se stanoví z aktuální zaručené částky.</w:t>
      </w:r>
    </w:p>
    <w:p w:rsidR="0038085C" w:rsidRDefault="00901BCB">
      <w:pPr>
        <w:numPr>
          <w:ilvl w:val="0"/>
          <w:numId w:val="9"/>
        </w:numPr>
        <w:ind w:left="199" w:right="4" w:hanging="156"/>
      </w:pPr>
      <w:r>
        <w:t>Cena v % p. a. se stanoví podle míry kreditního rizika.</w:t>
      </w:r>
    </w:p>
    <w:tbl>
      <w:tblPr>
        <w:tblStyle w:val="TableGrid"/>
        <w:tblW w:w="10580" w:type="dxa"/>
        <w:tblInd w:w="0" w:type="dxa"/>
        <w:tblLayout w:type="fixed"/>
        <w:tblCellMar>
          <w:top w:w="69" w:type="dxa"/>
          <w:left w:w="161" w:type="dxa"/>
          <w:bottom w:w="0" w:type="dxa"/>
          <w:right w:w="8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vAlign w:val="center"/>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9" w:firstLine="0"/>
              <w:jc w:val="center"/>
            </w:pPr>
            <w:r>
              <w:rPr>
                <w:sz w:val="17"/>
              </w:rPr>
              <w:t>2 000</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Uplatnění (žádost o uplatnění) přijaté záruky vystavené jinou bankou (odeslání výzvy k plnění),ověření znění výzvy k plnění</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9" w:firstLine="0"/>
              <w:jc w:val="center"/>
            </w:pPr>
            <w:r>
              <w:rPr>
                <w:sz w:val="17"/>
              </w:rPr>
              <w:t>3 000</w:t>
            </w:r>
          </w:p>
        </w:tc>
      </w:tr>
      <w:tr w:rsidR="0038085C" w:rsidTr="00901BCB">
        <w:trPr>
          <w:trHeight w:val="715"/>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Poskytnutí jiné služby v souvislosti s přijatou bankovní zárukou (např. ověření shody podpisů na záruční listině, posouzení t</w:t>
            </w:r>
            <w:r>
              <w:rPr>
                <w:sz w:val="20"/>
              </w:rPr>
              <w: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9" w:firstLine="0"/>
              <w:jc w:val="center"/>
            </w:pPr>
            <w:r>
              <w:rPr>
                <w:sz w:val="17"/>
              </w:rPr>
              <w:t>1 500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Odeslání dokladů /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dle skutečných nákladů</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Profi záruky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Zpracování a vyhodnocení žádosti o bankovní záruku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Vyhotovení dokumentace spojené s poskytnutím bankovní záruky </w:t>
            </w:r>
            <w:r>
              <w:rPr>
                <w:sz w:val="20"/>
                <w:vertAlign w:val="superscript"/>
              </w:rPr>
              <w:t>1)</w:t>
            </w:r>
            <w:r>
              <w:rPr>
                <w:sz w:val="20"/>
              </w:rPr>
              <w:t xml:space="preserv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1 000 + 0,60 %</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Změna smlouvy o poskytnutí bankovní záruky / změna bankovní záruky (protizáruky) </w:t>
            </w:r>
            <w:r>
              <w:rPr>
                <w:sz w:val="20"/>
                <w:vertAlign w:val="superscript"/>
              </w:rPr>
              <w:t>1)</w:t>
            </w:r>
            <w:r>
              <w:rPr>
                <w:sz w:val="20"/>
              </w:rPr>
              <w:t xml:space="preserve"> </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individuálně, min. 2 000</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Poskytování bankovní záruky (příslibu, protizáruky)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 uplatnění poskytnuté záruky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3 000</w:t>
            </w:r>
          </w:p>
        </w:tc>
      </w:tr>
      <w:tr w:rsidR="0038085C" w:rsidTr="00901BCB">
        <w:trPr>
          <w:trHeight w:val="691"/>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firstLine="0"/>
            </w:pPr>
            <w:r>
              <w:rPr>
                <w:sz w:val="17"/>
              </w:rPr>
              <w:t>Ceny uhrazené dle všech výše uvedených položek týkajících se záruk jsou nevratné.</w:t>
            </w:r>
          </w:p>
          <w:p w:rsidR="0038085C" w:rsidRDefault="00901BCB">
            <w:pPr>
              <w:spacing w:after="0" w:line="259" w:lineRule="auto"/>
              <w:ind w:left="0" w:firstLine="0"/>
            </w:pPr>
            <w:r>
              <w:rPr>
                <w:sz w:val="17"/>
              </w:rPr>
              <w:t>U obchodních případů v cizí měně klient cenu vypočtenou v cizí měně hradí v korunách (Kč).</w:t>
            </w:r>
          </w:p>
          <w:p w:rsidR="0038085C" w:rsidRDefault="00901BCB">
            <w:pPr>
              <w:spacing w:after="0" w:line="259" w:lineRule="auto"/>
              <w:ind w:left="0" w:firstLine="0"/>
            </w:pPr>
            <w:r>
              <w:rPr>
                <w:sz w:val="17"/>
              </w:rPr>
              <w:t>Pro přepočet částky ceny na Kč bude použit kurz „deviza prodej" dle kurzovního lístku KB, a. s.</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bl>
    <w:p w:rsidR="0038085C" w:rsidRDefault="00901BCB">
      <w:pPr>
        <w:numPr>
          <w:ilvl w:val="0"/>
          <w:numId w:val="10"/>
        </w:numPr>
        <w:spacing w:after="37"/>
        <w:ind w:left="199" w:right="4" w:hanging="156"/>
      </w:pPr>
      <w:r>
        <w:t>Použije se i v případě příslibu Profi záruky.</w:t>
      </w:r>
    </w:p>
    <w:p w:rsidR="0038085C" w:rsidRDefault="00901BCB">
      <w:pPr>
        <w:numPr>
          <w:ilvl w:val="0"/>
          <w:numId w:val="10"/>
        </w:numPr>
        <w:spacing w:after="37"/>
        <w:ind w:left="199" w:right="4" w:hanging="156"/>
      </w:pPr>
      <w:r>
        <w:t>Cena se stanoví z částky bankovní záruky uvedené v příslušné dokumentaci.</w:t>
      </w:r>
    </w:p>
    <w:p w:rsidR="0038085C" w:rsidRDefault="00901BCB">
      <w:pPr>
        <w:numPr>
          <w:ilvl w:val="0"/>
          <w:numId w:val="10"/>
        </w:numPr>
        <w:spacing w:after="37"/>
        <w:ind w:left="199" w:right="4" w:hanging="156"/>
      </w:pPr>
      <w:r>
        <w:t>Cena se stanoví z aktuální zaručené částky.</w:t>
      </w:r>
    </w:p>
    <w:p w:rsidR="0038085C" w:rsidRDefault="00901BCB">
      <w:pPr>
        <w:numPr>
          <w:ilvl w:val="0"/>
          <w:numId w:val="10"/>
        </w:numPr>
        <w:spacing w:after="335"/>
        <w:ind w:left="199" w:right="4" w:hanging="156"/>
      </w:pPr>
      <w:r>
        <w:t>Cena v % p. a. se stanoví podle míry kreditního rizika.</w:t>
      </w:r>
    </w:p>
    <w:p w:rsidR="0038085C" w:rsidRDefault="00901BCB">
      <w:pPr>
        <w:pStyle w:val="Nadpis2"/>
        <w:ind w:left="151"/>
      </w:pPr>
      <w:r>
        <w:t>Směnky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0,5 % ze směnečné částky</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Odkup směnek MF ČR (provize)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0,05 % ze směnečné částky, min. 1 000, max. 10 000</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Obstarání výplaty indosované směnky FNM nebo MF ČR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0,3 %ze směnečné částky, min. 1 000, max. 15 000</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50 + 21 % DPH</w:t>
            </w:r>
          </w:p>
        </w:tc>
      </w:tr>
    </w:tbl>
    <w:p w:rsidR="0038085C" w:rsidRDefault="00901BCB">
      <w:pPr>
        <w:ind w:left="53" w:right="4"/>
      </w:pPr>
      <w:r>
        <w:t xml:space="preserve">1) </w:t>
      </w:r>
      <w:r>
        <w:t>Položka Sazebníku určená také pro fyzické osoby - občany.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 z částky inkasa, min. 1 000, max. 20 000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1 000 + skutečné vzniklé náklady</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500 + skutečné vzniklé náklady</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dle sazebníku kurýrní služby</w:t>
            </w:r>
          </w:p>
        </w:tc>
      </w:tr>
    </w:tbl>
    <w:p w:rsidR="0038085C" w:rsidRDefault="00901BCB">
      <w:pPr>
        <w:ind w:left="53" w:right="4"/>
      </w:pPr>
      <w:r>
        <w:t xml:space="preserve">1) </w:t>
      </w:r>
      <w:r>
        <w:t>Položka Sazebníku určená také pro fyzické osoby - občany.</w:t>
      </w:r>
    </w:p>
    <w:p w:rsidR="0038085C" w:rsidRDefault="00901BCB">
      <w:pPr>
        <w:pStyle w:val="Nadpis2"/>
        <w:spacing w:after="188"/>
        <w:ind w:left="151"/>
      </w:pPr>
      <w:r>
        <w:t>Dokumentární platby</w:t>
      </w:r>
    </w:p>
    <w:p w:rsidR="0038085C" w:rsidRDefault="00901BCB">
      <w:pPr>
        <w:pStyle w:val="Nadpis3"/>
        <w:ind w:left="151"/>
      </w:pPr>
      <w:r>
        <w:t>Dokumentární akreditiv</w:t>
      </w:r>
    </w:p>
    <w:tbl>
      <w:tblPr>
        <w:tblStyle w:val="TableGrid"/>
        <w:tblW w:w="10580" w:type="dxa"/>
        <w:tblInd w:w="0" w:type="dxa"/>
        <w:tblLayout w:type="fixed"/>
        <w:tblCellMar>
          <w:top w:w="69" w:type="dxa"/>
          <w:left w:w="161" w:type="dxa"/>
          <w:bottom w:w="0" w:type="dxa"/>
          <w:right w:w="63"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1014"/>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129" w:hanging="86"/>
              <w:jc w:val="both"/>
            </w:pPr>
            <w:r>
              <w:rPr>
                <w:sz w:val="17"/>
              </w:rPr>
              <w:t>0,3 %, min. 1 000 za 1. čtvrtletí (90 dní), (při částce nad 30 mil. 0,25 %, nad 150 mil. 0,2 %),  + 0,1 %, min. 1 000 za</w:t>
            </w:r>
          </w:p>
          <w:p w:rsidR="0038085C" w:rsidRDefault="00901BCB">
            <w:pPr>
              <w:spacing w:after="6" w:line="216" w:lineRule="auto"/>
              <w:ind w:left="0" w:firstLine="0"/>
              <w:jc w:val="center"/>
            </w:pPr>
            <w:r>
              <w:rPr>
                <w:sz w:val="17"/>
              </w:rPr>
              <w:t>každý další započatý měsíc (30 dní),  (+ individuální riziková přirážka v závislosti na míře kreditního rizika).</w:t>
            </w:r>
          </w:p>
          <w:p w:rsidR="0038085C" w:rsidRDefault="00901BCB">
            <w:pPr>
              <w:spacing w:after="0" w:line="259" w:lineRule="auto"/>
              <w:ind w:left="0" w:right="2" w:firstLine="0"/>
              <w:jc w:val="center"/>
            </w:pPr>
            <w:r>
              <w:rPr>
                <w:sz w:val="17"/>
              </w:rPr>
              <w:t>Splatno v den otevření</w:t>
            </w:r>
            <w:r>
              <w:rPr>
                <w:sz w:val="17"/>
              </w:rPr>
              <w:t xml:space="preserve"> na celou dobu platnosti akreditivu.</w:t>
            </w:r>
          </w:p>
        </w:tc>
      </w:tr>
      <w:tr w:rsidR="0038085C" w:rsidTr="00901BCB">
        <w:trPr>
          <w:trHeight w:val="841"/>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6" w:line="216" w:lineRule="auto"/>
              <w:ind w:left="314" w:right="44" w:hanging="274"/>
              <w:jc w:val="both"/>
            </w:pPr>
            <w:r>
              <w:rPr>
                <w:sz w:val="17"/>
              </w:rPr>
              <w:t>0,1%, min. 1 000 za každý další započatý měsíc (30 dní), (+ individuální riziková přirážka v závislosti na míře kreditního rizika).</w:t>
            </w:r>
          </w:p>
          <w:p w:rsidR="0038085C" w:rsidRDefault="00901BCB">
            <w:pPr>
              <w:spacing w:after="0" w:line="259" w:lineRule="auto"/>
              <w:ind w:left="0" w:right="2" w:firstLine="0"/>
              <w:jc w:val="center"/>
            </w:pPr>
            <w:r>
              <w:rPr>
                <w:sz w:val="17"/>
              </w:rPr>
              <w:t>Splatno v den změny na celou dobu platnosti akreditivu.</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750</w:t>
            </w:r>
          </w:p>
        </w:tc>
      </w:tr>
      <w:tr w:rsidR="0038085C" w:rsidTr="00901BCB">
        <w:trPr>
          <w:trHeight w:val="472"/>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center"/>
            </w:pPr>
            <w:r>
              <w:rPr>
                <w:sz w:val="17"/>
              </w:rPr>
              <w:t>0,25 % z vyplacené částky (příp. z částky vrácených dokladů), min. 1 000</w:t>
            </w:r>
          </w:p>
        </w:tc>
      </w:tr>
      <w:tr w:rsidR="0038085C" w:rsidTr="00901BCB">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16" w:lineRule="auto"/>
              <w:ind w:left="0" w:firstLine="0"/>
              <w:jc w:val="center"/>
            </w:pPr>
            <w:r>
              <w:rPr>
                <w:sz w:val="17"/>
              </w:rPr>
              <w:t>0,25 %, min. 1 000 za každé započaté čtvrtletí (90 dní), (+ individuální riziková přirážka v závislosti na míře</w:t>
            </w:r>
          </w:p>
          <w:p w:rsidR="0038085C" w:rsidRDefault="00901BCB">
            <w:pPr>
              <w:spacing w:after="0" w:line="259" w:lineRule="auto"/>
              <w:ind w:left="0" w:firstLine="0"/>
              <w:jc w:val="center"/>
            </w:pPr>
            <w:r>
              <w:rPr>
                <w:sz w:val="17"/>
              </w:rPr>
              <w:t>kreditního rizika) + poplatky za výplatu (0,25 % z vyplacené částky (příp. z částky vrácených dokladů), min. 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Uvolnění zboží zaslaného k </w:t>
            </w:r>
            <w:r>
              <w:rPr>
                <w:sz w:val="20"/>
              </w:rPr>
              <w:t>dispozici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 w:firstLine="0"/>
              <w:jc w:val="center"/>
            </w:pPr>
            <w:r>
              <w:rPr>
                <w:sz w:val="17"/>
              </w:rPr>
              <w:t>500</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0,2 %, min. 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0,1 %, min. 500</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82" w:right="31" w:firstLine="0"/>
              <w:jc w:val="center"/>
            </w:pPr>
            <w:r>
              <w:rPr>
                <w:sz w:val="17"/>
              </w:rPr>
              <w:t>individuálně, v závislosti na míře kreditního rizika, min. 1 500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750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 z vyplacené částky, min. 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0,125 %, min. 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 z částky dokladů, min. 1 000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0,15 % z převedené částky, min. 2 000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3 000</w:t>
            </w:r>
          </w:p>
        </w:tc>
      </w:tr>
      <w:tr w:rsidR="0038085C" w:rsidTr="00901BCB">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bl>
    <w:p w:rsidR="0038085C" w:rsidRDefault="00901BCB">
      <w:pPr>
        <w:pStyle w:val="Nadpis3"/>
        <w:ind w:left="151"/>
      </w:pPr>
      <w:r>
        <w:t>Dokumentární inkaso</w:t>
      </w:r>
    </w:p>
    <w:tbl>
      <w:tblPr>
        <w:tblStyle w:val="TableGrid"/>
        <w:tblW w:w="10580" w:type="dxa"/>
        <w:tblInd w:w="0" w:type="dxa"/>
        <w:tblLayout w:type="fixed"/>
        <w:tblCellMar>
          <w:top w:w="69" w:type="dxa"/>
          <w:left w:w="0" w:type="dxa"/>
          <w:bottom w:w="0" w:type="dxa"/>
          <w:right w:w="7"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Odběratelské - importní</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 z částky inkasa, min. 1 000 max. 20 000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Dodavatelské - exportní</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0,3 % z částky inkasa, min. 1 000 max. 20 000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Urgence platby,změna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200</w:t>
            </w:r>
          </w:p>
        </w:tc>
      </w:tr>
      <w:tr w:rsidR="0038085C" w:rsidTr="00901BCB">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jc w:val="right"/>
            </w:pPr>
            <w:r>
              <w:rPr>
                <w:b/>
                <w:sz w:val="20"/>
              </w:rPr>
              <w:t>Tuzemské dokumentární inkaso odběratelské, spojené s předáním technického průkazu k au</w:t>
            </w:r>
            <w:r>
              <w:rPr>
                <w:b/>
                <w:sz w:val="20"/>
              </w:rPr>
              <w:t>t</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901BCB">
            <w:pPr>
              <w:spacing w:after="0" w:line="259" w:lineRule="auto"/>
              <w:ind w:left="-6" w:firstLine="0"/>
            </w:pPr>
            <w:r>
              <w:rPr>
                <w:b/>
                <w:sz w:val="20"/>
              </w:rPr>
              <w:t>omobilu</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02" w:firstLine="0"/>
              <w:jc w:val="center"/>
            </w:pPr>
            <w:r>
              <w:rPr>
                <w:sz w:val="17"/>
              </w:rPr>
              <w:t>420</w:t>
            </w:r>
          </w:p>
        </w:tc>
      </w:tr>
    </w:tbl>
    <w:p w:rsidR="0038085C" w:rsidRDefault="0038085C">
      <w:pPr>
        <w:spacing w:after="0" w:line="259" w:lineRule="auto"/>
        <w:ind w:left="-661" w:right="11226" w:firstLine="0"/>
      </w:pP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Ostatní položky v souvislosti s dokumentárními platbami</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dle sazebníku kurýrní služby</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150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w:t>
            </w:r>
          </w:p>
        </w:tc>
      </w:tr>
    </w:tbl>
    <w:p w:rsidR="0038085C" w:rsidRDefault="0038085C">
      <w:pPr>
        <w:sectPr w:rsidR="0038085C">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0" w:h="16840"/>
          <w:pgMar w:top="1136" w:right="674" w:bottom="1454" w:left="661" w:header="384" w:footer="315" w:gutter="0"/>
          <w:cols w:space="708"/>
          <w:formProt w:val="0"/>
          <w:titlePg/>
        </w:sectPr>
      </w:pPr>
    </w:p>
    <w:p w:rsidR="0038085C" w:rsidRDefault="00901BCB">
      <w:pPr>
        <w:pStyle w:val="Nadpis1"/>
        <w:ind w:left="-5"/>
      </w:pPr>
      <w:r>
        <w:t>SPOŘENÍ A INVESTICE</w:t>
      </w:r>
    </w:p>
    <w:p w:rsidR="0038085C" w:rsidRDefault="00901BCB">
      <w:pPr>
        <w:spacing w:after="303" w:line="259" w:lineRule="auto"/>
        <w:ind w:left="0" w:right="-49" w:firstLine="0"/>
      </w:pPr>
      <w:r>
        <w:rPr>
          <w:noProof/>
          <w:sz w:val="22"/>
        </w:rPr>
        <mc:AlternateContent>
          <mc:Choice Requires="wpg">
            <w:drawing>
              <wp:inline distT="0" distB="0" distL="0" distR="0">
                <wp:extent cx="6718051" cy="7317"/>
                <wp:effectExtent l="0" t="0" r="0" b="0"/>
                <wp:docPr id="77716" name="Group 77716"/>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94364" name="Shape 94364"/>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6871F10" id="Group 77716"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I40pceF&#10;AgAAWQYAAA4AAAAAAAAAAAAAAAAALgIAAGRycy9lMm9Eb2MueG1sUEsBAi0AFAAGAAgAAAAhADfD&#10;ANbaAAAABAEAAA8AAAAAAAAAAAAAAAAA3wQAAGRycy9kb3ducmV2LnhtbFBLBQYAAAAABAAEAPMA&#10;AADmBQAAAAA=&#10;">
                <v:shape id="Shape 94364"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jpckA&#10;AADeAAAADwAAAGRycy9kb3ducmV2LnhtbESP0UrDQBRE3wX/YbmCL6Xd2MZUY7elKBWhYNPUD7hm&#10;r9lg9m7Irm3q17uC4OMwM2eYxWqwrThS7xvHCm4mCQjiyumGawVvh834DoQPyBpbx6TgTB5Wy8uL&#10;BebanXhPxzLUIkLY56jAhNDlUvrKkEU/cR1x9D5cbzFE2ddS93iKcNvKaZJk0mLDccFgR4+Gqs/y&#10;yyqYl8/FjL7fzTYb3e5e06fisB0VSl1fDesHEIGG8B/+a79oBffpLEvh9068An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o0jpckAAADeAAAADwAAAAAAAAAAAAAAAACYAgAA&#10;ZHJzL2Rvd25yZXYueG1sUEsFBgAAAAAEAAQA9QAAAI4DAAAAAA==&#10;" path="m,l6718051,r,9144l,9144,,e" fillcolor="gray" stroked="f" strokeweight="0">
                  <v:stroke miterlimit="83231f" joinstyle="miter"/>
                  <v:path arrowok="t" textboxrect="0,0,6718051,9144"/>
                </v:shape>
                <w10:anchorlock/>
              </v:group>
            </w:pict>
          </mc:Fallback>
        </mc:AlternateContent>
      </w:r>
    </w:p>
    <w:p w:rsidR="0038085C" w:rsidRDefault="00901BCB">
      <w:pPr>
        <w:pStyle w:val="Nadpis2"/>
        <w:ind w:left="151"/>
      </w:pPr>
      <w:r>
        <w:t>Termínované a spořicí účty</w:t>
      </w:r>
    </w:p>
    <w:tbl>
      <w:tblPr>
        <w:tblStyle w:val="TableGrid"/>
        <w:tblW w:w="10580" w:type="dxa"/>
        <w:tblInd w:w="0" w:type="dxa"/>
        <w:tblLayout w:type="fixed"/>
        <w:tblCellMar>
          <w:top w:w="51" w:type="dxa"/>
          <w:left w:w="156" w:type="dxa"/>
          <w:bottom w:w="0" w:type="dxa"/>
          <w:right w:w="87" w:type="dxa"/>
        </w:tblCellMar>
        <w:tblLook w:val="04A0" w:firstRow="1" w:lastRow="0" w:firstColumn="1" w:lastColumn="0" w:noHBand="0" w:noVBand="1"/>
      </w:tblPr>
      <w:tblGrid>
        <w:gridCol w:w="3699"/>
        <w:gridCol w:w="2293"/>
        <w:gridCol w:w="882"/>
        <w:gridCol w:w="1411"/>
        <w:gridCol w:w="2293"/>
        <w:gridCol w:w="1"/>
      </w:tblGrid>
      <w:tr w:rsidR="0038085C" w:rsidTr="00901BCB">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2" w:firstLine="0"/>
              <w:jc w:val="center"/>
            </w:pPr>
            <w:r>
              <w:rPr>
                <w:sz w:val="20"/>
              </w:rPr>
              <w:t>Termínovaný účet</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2" w:firstLine="0"/>
              <w:jc w:val="center"/>
            </w:pPr>
            <w:r>
              <w:rPr>
                <w:sz w:val="20"/>
              </w:rPr>
              <w:t>Spořicí účet</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elektronicky a/nebo poštou</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elektronicky</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1 %, min. 30, max. 1 000</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r>
      <w:tr w:rsidR="0038085C" w:rsidTr="00901BCB">
        <w:trPr>
          <w:gridAfter w:val="1"/>
          <w:trHeight w:val="519"/>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0" w:firstLine="0"/>
              <w:jc w:val="center"/>
            </w:pPr>
            <w:r>
              <w:rPr>
                <w:sz w:val="17"/>
              </w:rPr>
              <w:t>1 %, min. 50, max. 500</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3" w:firstLine="0"/>
              <w:jc w:val="center"/>
            </w:pPr>
            <w:r>
              <w:rPr>
                <w:sz w:val="17"/>
              </w:rPr>
              <w:t>-</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viz tabulka v kapitole Platební styk</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viz tabulka v kapitole Platební styk</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viz tabulka v kapitole Platební styk</w:t>
            </w:r>
          </w:p>
        </w:tc>
      </w:tr>
      <w:tr w:rsidR="0038085C" w:rsidTr="00901BCB">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1 000</w:t>
            </w:r>
          </w:p>
        </w:tc>
        <w:tc>
          <w:tcPr>
            <w:tcW w:w="2293"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3" w:firstLine="0"/>
              <w:jc w:val="center"/>
            </w:pPr>
            <w:r>
              <w:rPr>
                <w:sz w:val="17"/>
              </w:rPr>
              <w:t>-</w:t>
            </w:r>
          </w:p>
        </w:tc>
      </w:tr>
      <w:tr w:rsidR="0038085C" w:rsidTr="00901BCB">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6" w:firstLine="0"/>
            </w:pPr>
            <w:r>
              <w:rPr>
                <w:b/>
                <w:sz w:val="20"/>
              </w:rPr>
              <w:t>Depozitní směnka</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6" w:firstLine="0"/>
            </w:pPr>
            <w:r>
              <w:rPr>
                <w:sz w:val="20"/>
              </w:rPr>
              <w:t>Vystavení a proplácení depozitní směnky KB</w:t>
            </w:r>
          </w:p>
        </w:tc>
        <w:tc>
          <w:tcPr>
            <w:tcW w:w="3705" w:type="dxa"/>
            <w:gridSpan w:val="3"/>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8" w:firstLine="0"/>
              <w:jc w:val="center"/>
            </w:pPr>
            <w:r>
              <w:rPr>
                <w:sz w:val="17"/>
              </w:rPr>
              <w:t>zdarma</w:t>
            </w:r>
          </w:p>
        </w:tc>
      </w:tr>
      <w:tr w:rsidR="0038085C" w:rsidTr="00901BCB">
        <w:trPr>
          <w:trHeight w:val="161"/>
        </w:trPr>
        <w:tc>
          <w:tcPr>
            <w:tcW w:w="6874" w:type="dxa"/>
            <w:gridSpan w:val="3"/>
            <w:tcBorders>
              <w:top w:val="single" w:sz="5" w:space="0" w:color="DCDCDC"/>
              <w:left w:val="nil"/>
              <w:bottom w:val="nil"/>
              <w:right w:val="nil"/>
            </w:tcBorders>
          </w:tcPr>
          <w:p w:rsidR="0038085C" w:rsidRDefault="0038085C">
            <w:pPr>
              <w:spacing w:after="160" w:line="259" w:lineRule="auto"/>
              <w:ind w:left="0" w:firstLine="0"/>
            </w:pPr>
          </w:p>
        </w:tc>
        <w:tc>
          <w:tcPr>
            <w:tcW w:w="3705" w:type="dxa"/>
            <w:gridSpan w:val="3"/>
            <w:tcBorders>
              <w:top w:val="single" w:sz="5" w:space="0" w:color="DCDCDC"/>
              <w:left w:val="nil"/>
              <w:bottom w:val="nil"/>
              <w:right w:val="nil"/>
            </w:tcBorders>
          </w:tcPr>
          <w:p w:rsidR="0038085C" w:rsidRDefault="0038085C">
            <w:pPr>
              <w:spacing w:after="160" w:line="259" w:lineRule="auto"/>
              <w:ind w:left="0" w:firstLine="0"/>
            </w:pPr>
          </w:p>
        </w:tc>
      </w:tr>
      <w:tr w:rsidR="0038085C" w:rsidTr="00901BCB">
        <w:trPr>
          <w:trHeight w:val="386"/>
        </w:trPr>
        <w:tc>
          <w:tcPr>
            <w:tcW w:w="6874" w:type="dxa"/>
            <w:gridSpan w:val="3"/>
            <w:tcBorders>
              <w:top w:val="nil"/>
              <w:left w:val="nil"/>
              <w:bottom w:val="nil"/>
              <w:right w:val="nil"/>
            </w:tcBorders>
            <w:shd w:val="clear" w:color="auto" w:fill="EE6B61"/>
          </w:tcPr>
          <w:p w:rsidR="0038085C" w:rsidRDefault="00901BCB">
            <w:pPr>
              <w:spacing w:after="0" w:line="259" w:lineRule="auto"/>
              <w:ind w:left="0" w:firstLine="0"/>
            </w:pPr>
            <w:r>
              <w:rPr>
                <w:b/>
                <w:color w:val="F5F5F5"/>
                <w:sz w:val="26"/>
              </w:rPr>
              <w:t>Podílové fondy</w:t>
            </w:r>
          </w:p>
        </w:tc>
        <w:tc>
          <w:tcPr>
            <w:tcW w:w="3705" w:type="dxa"/>
            <w:gridSpan w:val="3"/>
            <w:tcBorders>
              <w:top w:val="nil"/>
              <w:left w:val="nil"/>
              <w:bottom w:val="nil"/>
              <w:right w:val="nil"/>
            </w:tcBorders>
            <w:shd w:val="clear" w:color="auto" w:fill="EE6B61"/>
          </w:tcPr>
          <w:p w:rsidR="0038085C" w:rsidRDefault="0038085C">
            <w:pPr>
              <w:spacing w:after="160" w:line="259" w:lineRule="auto"/>
              <w:ind w:left="0" w:firstLine="0"/>
            </w:pPr>
          </w:p>
        </w:tc>
      </w:tr>
      <w:tr w:rsidR="0038085C" w:rsidTr="00901BCB">
        <w:trPr>
          <w:trHeight w:val="173"/>
        </w:trPr>
        <w:tc>
          <w:tcPr>
            <w:tcW w:w="6874" w:type="dxa"/>
            <w:gridSpan w:val="3"/>
            <w:tcBorders>
              <w:top w:val="nil"/>
              <w:left w:val="nil"/>
              <w:bottom w:val="nil"/>
              <w:right w:val="nil"/>
            </w:tcBorders>
          </w:tcPr>
          <w:p w:rsidR="0038085C" w:rsidRDefault="0038085C">
            <w:pPr>
              <w:spacing w:after="160" w:line="259" w:lineRule="auto"/>
              <w:ind w:left="0" w:firstLine="0"/>
            </w:pPr>
          </w:p>
        </w:tc>
        <w:tc>
          <w:tcPr>
            <w:tcW w:w="3705" w:type="dxa"/>
            <w:gridSpan w:val="3"/>
            <w:tcBorders>
              <w:top w:val="nil"/>
              <w:left w:val="nil"/>
              <w:bottom w:val="nil"/>
              <w:right w:val="nil"/>
            </w:tcBorders>
          </w:tcPr>
          <w:p w:rsidR="0038085C" w:rsidRDefault="0038085C">
            <w:pPr>
              <w:spacing w:after="160" w:line="259" w:lineRule="auto"/>
              <w:ind w:left="0" w:firstLine="0"/>
            </w:pPr>
          </w:p>
        </w:tc>
      </w:tr>
      <w:tr w:rsidR="0038085C" w:rsidTr="00901BCB">
        <w:trPr>
          <w:trHeight w:val="334"/>
        </w:trPr>
        <w:tc>
          <w:tcPr>
            <w:tcW w:w="6874" w:type="dxa"/>
            <w:gridSpan w:val="3"/>
            <w:tcBorders>
              <w:top w:val="nil"/>
              <w:left w:val="nil"/>
              <w:bottom w:val="nil"/>
              <w:right w:val="nil"/>
            </w:tcBorders>
            <w:shd w:val="clear" w:color="auto" w:fill="C8C8C8"/>
          </w:tcPr>
          <w:p w:rsidR="0038085C" w:rsidRDefault="00901BCB">
            <w:pPr>
              <w:spacing w:after="0" w:line="259" w:lineRule="auto"/>
              <w:ind w:left="0" w:firstLine="0"/>
            </w:pPr>
            <w:r>
              <w:rPr>
                <w:b/>
                <w:sz w:val="24"/>
              </w:rPr>
              <w:t>KB Fondy</w:t>
            </w:r>
          </w:p>
        </w:tc>
        <w:tc>
          <w:tcPr>
            <w:tcW w:w="3705" w:type="dxa"/>
            <w:gridSpan w:val="3"/>
            <w:tcBorders>
              <w:top w:val="nil"/>
              <w:left w:val="nil"/>
              <w:bottom w:val="nil"/>
              <w:right w:val="nil"/>
            </w:tcBorders>
            <w:shd w:val="clear" w:color="auto" w:fill="C8C8C8"/>
          </w:tcPr>
          <w:p w:rsidR="0038085C" w:rsidRDefault="0038085C">
            <w:pPr>
              <w:spacing w:after="160" w:line="259" w:lineRule="auto"/>
              <w:ind w:left="0" w:firstLine="0"/>
            </w:pPr>
          </w:p>
        </w:tc>
      </w:tr>
      <w:tr w:rsidR="0038085C" w:rsidTr="00901BCB">
        <w:trPr>
          <w:trHeight w:val="173"/>
        </w:trPr>
        <w:tc>
          <w:tcPr>
            <w:tcW w:w="6874" w:type="dxa"/>
            <w:gridSpan w:val="3"/>
            <w:tcBorders>
              <w:top w:val="nil"/>
              <w:left w:val="nil"/>
              <w:bottom w:val="nil"/>
              <w:right w:val="nil"/>
            </w:tcBorders>
          </w:tcPr>
          <w:p w:rsidR="0038085C" w:rsidRDefault="0038085C">
            <w:pPr>
              <w:spacing w:after="160" w:line="259" w:lineRule="auto"/>
              <w:ind w:left="0" w:firstLine="0"/>
            </w:pPr>
          </w:p>
        </w:tc>
        <w:tc>
          <w:tcPr>
            <w:tcW w:w="3705" w:type="dxa"/>
            <w:gridSpan w:val="3"/>
            <w:tcBorders>
              <w:top w:val="nil"/>
              <w:left w:val="nil"/>
              <w:bottom w:val="nil"/>
              <w:right w:val="nil"/>
            </w:tcBorders>
          </w:tcPr>
          <w:p w:rsidR="0038085C" w:rsidRDefault="0038085C">
            <w:pPr>
              <w:spacing w:after="160" w:line="259" w:lineRule="auto"/>
              <w:ind w:left="0" w:firstLine="0"/>
            </w:pPr>
          </w:p>
        </w:tc>
      </w:tr>
      <w:tr w:rsidR="0038085C" w:rsidTr="00901BCB">
        <w:trPr>
          <w:trHeight w:val="334"/>
        </w:trPr>
        <w:tc>
          <w:tcPr>
            <w:tcW w:w="6874" w:type="dxa"/>
            <w:gridSpan w:val="3"/>
            <w:tcBorders>
              <w:top w:val="nil"/>
              <w:left w:val="nil"/>
              <w:bottom w:val="nil"/>
              <w:right w:val="nil"/>
            </w:tcBorders>
            <w:shd w:val="clear" w:color="auto" w:fill="C8C8C8"/>
          </w:tcPr>
          <w:p w:rsidR="0038085C" w:rsidRDefault="00901BCB">
            <w:pPr>
              <w:spacing w:after="0" w:line="259" w:lineRule="auto"/>
              <w:ind w:left="0" w:firstLine="0"/>
            </w:pPr>
            <w:r>
              <w:rPr>
                <w:b/>
                <w:sz w:val="24"/>
              </w:rPr>
              <w:t>Fondy Amundi CR</w:t>
            </w:r>
          </w:p>
        </w:tc>
        <w:tc>
          <w:tcPr>
            <w:tcW w:w="3705" w:type="dxa"/>
            <w:gridSpan w:val="3"/>
            <w:tcBorders>
              <w:top w:val="nil"/>
              <w:left w:val="nil"/>
              <w:bottom w:val="nil"/>
              <w:right w:val="nil"/>
            </w:tcBorders>
            <w:shd w:val="clear" w:color="auto" w:fill="C8C8C8"/>
          </w:tcPr>
          <w:p w:rsidR="0038085C" w:rsidRDefault="0038085C">
            <w:pPr>
              <w:spacing w:after="160" w:line="259" w:lineRule="auto"/>
              <w:ind w:left="0" w:firstLine="0"/>
            </w:pPr>
          </w:p>
        </w:tc>
      </w:tr>
      <w:tr w:rsidR="0038085C" w:rsidTr="00901BCB">
        <w:trPr>
          <w:trHeight w:val="173"/>
        </w:trPr>
        <w:tc>
          <w:tcPr>
            <w:tcW w:w="6874" w:type="dxa"/>
            <w:gridSpan w:val="3"/>
            <w:tcBorders>
              <w:top w:val="nil"/>
              <w:left w:val="nil"/>
              <w:bottom w:val="nil"/>
              <w:right w:val="nil"/>
            </w:tcBorders>
          </w:tcPr>
          <w:p w:rsidR="0038085C" w:rsidRDefault="0038085C">
            <w:pPr>
              <w:spacing w:after="160" w:line="259" w:lineRule="auto"/>
              <w:ind w:left="0" w:firstLine="0"/>
            </w:pPr>
          </w:p>
        </w:tc>
        <w:tc>
          <w:tcPr>
            <w:tcW w:w="3705" w:type="dxa"/>
            <w:gridSpan w:val="3"/>
            <w:tcBorders>
              <w:top w:val="nil"/>
              <w:left w:val="nil"/>
              <w:bottom w:val="nil"/>
              <w:right w:val="nil"/>
            </w:tcBorders>
          </w:tcPr>
          <w:p w:rsidR="0038085C" w:rsidRDefault="0038085C">
            <w:pPr>
              <w:spacing w:after="160" w:line="259" w:lineRule="auto"/>
              <w:ind w:left="0" w:firstLine="0"/>
            </w:pPr>
          </w:p>
        </w:tc>
      </w:tr>
      <w:tr w:rsidR="0038085C" w:rsidTr="00901BCB">
        <w:trPr>
          <w:trHeight w:val="334"/>
        </w:trPr>
        <w:tc>
          <w:tcPr>
            <w:tcW w:w="6874" w:type="dxa"/>
            <w:gridSpan w:val="3"/>
            <w:tcBorders>
              <w:top w:val="nil"/>
              <w:left w:val="nil"/>
              <w:bottom w:val="nil"/>
              <w:right w:val="nil"/>
            </w:tcBorders>
            <w:shd w:val="clear" w:color="auto" w:fill="C8C8C8"/>
          </w:tcPr>
          <w:p w:rsidR="0038085C" w:rsidRDefault="00901BCB">
            <w:pPr>
              <w:spacing w:after="0" w:line="259" w:lineRule="auto"/>
              <w:ind w:left="0" w:firstLine="0"/>
            </w:pPr>
            <w:r>
              <w:rPr>
                <w:b/>
                <w:sz w:val="24"/>
              </w:rPr>
              <w:t>Fondy AMUNDI</w:t>
            </w:r>
          </w:p>
        </w:tc>
        <w:tc>
          <w:tcPr>
            <w:tcW w:w="3705" w:type="dxa"/>
            <w:gridSpan w:val="3"/>
            <w:tcBorders>
              <w:top w:val="nil"/>
              <w:left w:val="nil"/>
              <w:bottom w:val="nil"/>
              <w:right w:val="nil"/>
            </w:tcBorders>
            <w:shd w:val="clear" w:color="auto" w:fill="C8C8C8"/>
          </w:tcPr>
          <w:p w:rsidR="0038085C" w:rsidRDefault="0038085C">
            <w:pPr>
              <w:spacing w:after="160" w:line="259" w:lineRule="auto"/>
              <w:ind w:left="0" w:firstLine="0"/>
            </w:pPr>
          </w:p>
        </w:tc>
      </w:tr>
    </w:tbl>
    <w:p w:rsidR="0038085C" w:rsidRDefault="00901BCB">
      <w:pPr>
        <w:spacing w:after="79" w:line="259" w:lineRule="auto"/>
        <w:ind w:left="-5"/>
      </w:pPr>
      <w:r>
        <w:rPr>
          <w:sz w:val="17"/>
        </w:rPr>
        <w:t>Poplatky na které se odkazuje tato část Sazebníku jsou účtované společností Amundi Czech Republic, investiční společnost, a.s., skupinou Amundi, případně jinou investiční společností u kterých KB zprostředkovává prodej. Cena za tyto služby se vybírá na zák</w:t>
      </w:r>
      <w:r>
        <w:rPr>
          <w:sz w:val="17"/>
        </w:rPr>
        <w:t>ladě dohody o ceně. Výše aktuálních sazeb poplatků je dostupná v Ceníku pro daný typ fondu zveřejňovaném na internetové adrese www.amundi-cr.cz.</w:t>
      </w:r>
    </w:p>
    <w:p w:rsidR="0038085C" w:rsidRDefault="00901BCB">
      <w:pPr>
        <w:spacing w:after="79" w:line="259" w:lineRule="auto"/>
        <w:ind w:left="-5"/>
      </w:pPr>
      <w:r>
        <w:rPr>
          <w:sz w:val="17"/>
        </w:rPr>
        <w:t>Poplatek za obhospodařování podílových fondů a ostatní poplatky placené jednotlivým investičním společnostem se</w:t>
      </w:r>
      <w:r>
        <w:rPr>
          <w:sz w:val="17"/>
        </w:rPr>
        <w:t xml:space="preserv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w:t>
      </w:r>
      <w:r>
        <w:rPr>
          <w:sz w:val="17"/>
        </w:rPr>
        <w:t xml:space="preserve">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w:t>
      </w:r>
      <w:r>
        <w:rPr>
          <w:sz w:val="17"/>
        </w:rPr>
        <w:t>a podáním příslušného pokynu investor potvrzuje, že byl o této skutečnosti KB řádně informován.</w:t>
      </w:r>
    </w:p>
    <w:p w:rsidR="0038085C" w:rsidRDefault="00901BCB">
      <w:pPr>
        <w:spacing w:after="0" w:line="259" w:lineRule="auto"/>
        <w:ind w:left="0" w:firstLine="0"/>
      </w:pPr>
      <w:r>
        <w:rPr>
          <w:sz w:val="17"/>
        </w:rPr>
        <w:t xml:space="preserve"> </w:t>
      </w:r>
    </w:p>
    <w:p w:rsidR="0038085C" w:rsidRDefault="00901BCB">
      <w:pPr>
        <w:pStyle w:val="Nadpis2"/>
        <w:spacing w:after="188"/>
        <w:ind w:left="151"/>
      </w:pPr>
      <w:r>
        <w:t>Investiční bankovnictví</w:t>
      </w:r>
    </w:p>
    <w:p w:rsidR="0038085C" w:rsidRDefault="00901BCB">
      <w:pPr>
        <w:pStyle w:val="Nadpis3"/>
        <w:ind w:left="151"/>
      </w:pPr>
      <w:r>
        <w:t>Obchody s Cennými papíry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gridCol w:w="1"/>
      </w:tblGrid>
      <w:tr w:rsidR="0038085C" w:rsidTr="00901BCB">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Administrativní poplatky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za každý započatý měsíc trvání smlouvy 30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 pojistné</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podání Pokynu na změnu cenového limitu (za každý ISIN)</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podání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podání Pokynu k převodu Cenných papírů</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Poplatek za podání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Výplata dividend a úroků z Cenných papírů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Výplata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0,90 %, min. 100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600 + 0,30 %</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1 900 + 0,17 %</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2 100 + 0,16 %</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2" w:firstLine="0"/>
              <w:jc w:val="center"/>
            </w:pPr>
            <w:r>
              <w:rPr>
                <w:sz w:val="17"/>
              </w:rPr>
              <w:t>3 300 + 0,14 %</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gridAfter w:val="1"/>
          <w:trHeight w:val="300"/>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gridAfter w:val="1"/>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Mimoburzovní obchody s dluhopisy a primární emise - objem v nominální hodnotě (bez AÚV)</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755" w:firstLine="0"/>
              <w:jc w:val="center"/>
            </w:pPr>
            <w:r>
              <w:rPr>
                <w:sz w:val="17"/>
              </w:rPr>
              <w:t>1 700 + 0,10 %, min. 2 700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758" w:firstLine="0"/>
              <w:jc w:val="center"/>
            </w:pPr>
            <w:r>
              <w:rPr>
                <w:sz w:val="17"/>
              </w:rPr>
              <w:t>4 200 + 0,05 %</w:t>
            </w:r>
          </w:p>
        </w:tc>
      </w:tr>
      <w:tr w:rsidR="0038085C" w:rsidTr="00901BCB">
        <w:trPr>
          <w:gridAfter w:val="1"/>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38085C" w:rsidTr="00901BCB">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Primární úpis akcií</w:t>
            </w:r>
          </w:p>
        </w:tc>
      </w:tr>
      <w:tr w:rsidR="0038085C" w:rsidTr="00901BCB">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Poplatky za primární úpis akcií Banka stanoví vždy na individuální bází a oznámí před úpisem.</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Vypořádání přechodu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účtu Klienta z nezařazené evidence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300</w:t>
            </w:r>
          </w:p>
        </w:tc>
      </w:tr>
      <w:tr w:rsidR="0038085C" w:rsidTr="00901BCB">
        <w:trPr>
          <w:gridAfter w:val="1"/>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jednotlivého Cenného papíru evidovaného na účtu Klienta v nezařazené evidenci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300</w:t>
            </w:r>
          </w:p>
        </w:tc>
      </w:tr>
      <w:tr w:rsidR="0038085C" w:rsidTr="00901BCB">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Převod mezi dvěma účty vedenými Bankou v samostatné nebo navazující evidenci (za každý ISIN)</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300</w:t>
            </w:r>
          </w:p>
        </w:tc>
      </w:tr>
    </w:tbl>
    <w:p w:rsidR="0038085C" w:rsidRDefault="00901BCB">
      <w:pPr>
        <w:shd w:val="clear" w:color="auto" w:fill="DCDADA"/>
        <w:spacing w:after="149" w:line="259" w:lineRule="auto"/>
        <w:ind w:left="156" w:firstLine="0"/>
      </w:pPr>
      <w:r>
        <w:rPr>
          <w:b/>
          <w:sz w:val="22"/>
        </w:rPr>
        <w:t>Správa Cenných papírů</w:t>
      </w:r>
    </w:p>
    <w:p w:rsidR="0038085C" w:rsidRDefault="00901BCB">
      <w:pPr>
        <w:spacing w:after="0" w:line="259" w:lineRule="auto"/>
        <w:ind w:left="-5"/>
      </w:pPr>
      <w:r>
        <w:rPr>
          <w:sz w:val="17"/>
        </w:rPr>
        <w:t>Minimální měsíční poplatek za poskytování Správy Cenných papírů je 15 Kč.</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Dluhopisy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Měsíčně dle denních stavů</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nominálních hodnot 0 - 10 000 000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0,05 % p.a.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nominálních hodnot nad 10 000 000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0,04 % p.a.</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Obchodovatelné akcie a jiné majetkové Cenné papíry na BCPP</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Měsíčně dle denních stavů</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tržních hodnot 0 - 3 000 000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0,06 % p.a.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tržních hodnot mezi 3 000 001 a 10 000 000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0,05 % p.a.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tržních hodnot nad 10 000 001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0,04 % p.a.</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Neobchodovatelné akcie a jiné majetkové Cenné papíry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Měsíčně dle denních stavů</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Za součet nominálních hodnot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1" w:firstLine="0"/>
              <w:jc w:val="center"/>
            </w:pPr>
            <w:r>
              <w:rPr>
                <w:sz w:val="17"/>
              </w:rPr>
              <w:t>0,10 % p.a.</w:t>
            </w:r>
          </w:p>
        </w:tc>
      </w:tr>
    </w:tbl>
    <w:tbl>
      <w:tblPr>
        <w:tblStyle w:val="TableGrid"/>
        <w:tblpPr w:vertAnchor="page" w:horzAnchor="page" w:tblpX="661" w:tblpY="14366"/>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10580"/>
      </w:tblGrid>
      <w:tr w:rsidR="0038085C" w:rsidTr="00901BCB">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Produkty finančního trhu</w:t>
            </w:r>
          </w:p>
        </w:tc>
      </w:tr>
      <w:tr w:rsidR="0038085C" w:rsidTr="00901BCB">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Ceny se stanoví individuálně, a to samostatnou smlouvou pro každý obchodní případ</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0" w:type="dxa"/>
          <w:bottom w:w="0" w:type="dxa"/>
          <w:right w:w="42"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jc w:val="right"/>
            </w:pPr>
            <w:r>
              <w:rPr>
                <w:b/>
                <w:sz w:val="20"/>
              </w:rPr>
              <w:t>Zástavy Cenných papírů / Pozastavení výkonu práva vlastníka nakládat s investičním nástroje</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901BCB">
            <w:pPr>
              <w:spacing w:after="0" w:line="259" w:lineRule="auto"/>
              <w:ind w:left="-40" w:firstLine="0"/>
            </w:pPr>
            <w:r>
              <w:rPr>
                <w:b/>
                <w:sz w:val="20"/>
              </w:rPr>
              <w:t>m</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Zápis / změna zápisu zástavního práva / PPN, kde věřitelem je Banka / pro Banku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1"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 xml:space="preserve">Zápis / změna zápisu zástavního práva / PPN, kde věřitelem / příkazcem není Banka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7" w:firstLine="0"/>
              <w:jc w:val="center"/>
            </w:pPr>
            <w:r>
              <w:rPr>
                <w:sz w:val="17"/>
              </w:rPr>
              <w:t>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Zápis zániku zástavního práva / PPN, kde věřitelem / příkazcem byla Banka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1"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61" w:firstLine="0"/>
            </w:pPr>
            <w:r>
              <w:rPr>
                <w:sz w:val="20"/>
              </w:rPr>
              <w:t xml:space="preserve">Zápis zániku zástavního práva / PPN, kde věřitelem / příkazcem nebyla Banka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7" w:firstLine="0"/>
              <w:jc w:val="center"/>
            </w:pPr>
            <w:r>
              <w:rPr>
                <w:sz w:val="17"/>
              </w:rPr>
              <w:t>500</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50</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150</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300</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4" w:firstLine="0"/>
              <w:jc w:val="center"/>
            </w:pPr>
            <w:r>
              <w:rPr>
                <w:sz w:val="17"/>
              </w:rPr>
              <w:t>1 500 Kč + poplatky placené třetím stranám</w:t>
            </w:r>
          </w:p>
        </w:tc>
      </w:tr>
    </w:tbl>
    <w:p w:rsidR="0038085C" w:rsidRDefault="00901BCB">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poplatky CDCP + 5 000 </w:t>
            </w:r>
            <w:r>
              <w:rPr>
                <w:sz w:val="23"/>
                <w:vertAlign w:val="superscript"/>
              </w:rPr>
              <w:t>2)</w:t>
            </w:r>
          </w:p>
        </w:tc>
      </w:tr>
      <w:tr w:rsidR="0038085C" w:rsidTr="00901BCB">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poplatky CDCP + 7 000 </w:t>
            </w:r>
            <w:r>
              <w:rPr>
                <w:sz w:val="23"/>
                <w:vertAlign w:val="superscript"/>
              </w:rPr>
              <w:t>2)</w:t>
            </w:r>
          </w:p>
        </w:tc>
      </w:tr>
    </w:tbl>
    <w:p w:rsidR="0038085C" w:rsidRDefault="00901BCB">
      <w:pPr>
        <w:spacing w:after="30"/>
        <w:ind w:left="53" w:right="5519"/>
      </w:pPr>
      <w:r>
        <w:t>1) Uvedené ceny nezahrnují DPH, která bude v případě uplatnění připočtena v příslušné výši. 2) Odměna CDCP je stanovena sazebníkem CDCP a přefakturována Klientovi.</w:t>
      </w:r>
    </w:p>
    <w:p w:rsidR="0038085C" w:rsidRDefault="0038085C">
      <w:pPr>
        <w:sectPr w:rsidR="0038085C">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7" w:right="709" w:bottom="1851" w:left="661" w:header="384" w:footer="315" w:gutter="0"/>
          <w:cols w:space="708"/>
          <w:formProt w:val="0"/>
        </w:sectPr>
      </w:pPr>
    </w:p>
    <w:tbl>
      <w:tblPr>
        <w:tblStyle w:val="TableGrid"/>
        <w:tblpPr w:vertAnchor="page" w:horzAnchor="page" w:tblpX="661" w:tblpY="11652"/>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Poskytnutí bankovní informace o klientovi KB</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Základní informace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Rozšířená informace</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000 + 21 %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Vystavení bankovní reference o klientovi KB v ČJ nebo AJ</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bankovní informace o tuzemském nebo zahraničním subjektu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8" w:firstLine="0"/>
              <w:jc w:val="center"/>
            </w:pPr>
            <w:r>
              <w:rPr>
                <w:sz w:val="17"/>
              </w:rPr>
              <w:t xml:space="preserve">+ náklady banky + 21 % DPH </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Obstarání kreditní informace o tuzemském nebo zahraničním subjektu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náklady agentury + 21 % DPH</w:t>
            </w: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+ 21 % DPH</w:t>
            </w:r>
          </w:p>
        </w:tc>
      </w:tr>
      <w:tr w:rsidR="0038085C" w:rsidTr="00901BCB">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17"/>
              </w:rPr>
              <w:t>případě, že žadatel požaduje informace o více subjektech, bude poplatek účtován za každou informaci, která se vztahuje k danému subjektu.</w:t>
            </w:r>
          </w:p>
        </w:tc>
      </w:tr>
    </w:tbl>
    <w:tbl>
      <w:tblPr>
        <w:tblStyle w:val="TableGrid"/>
        <w:tblpPr w:vertAnchor="page" w:horzAnchor="page" w:tblpX="661" w:tblpY="14545"/>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center"/>
            </w:pPr>
            <w:r>
              <w:rPr>
                <w:sz w:val="17"/>
              </w:rPr>
              <w:t>za první účet 1 500 + 200 za každý další depozitní či úvěrový účet + 21 % DPH</w:t>
            </w:r>
          </w:p>
        </w:tc>
      </w:tr>
    </w:tbl>
    <w:p w:rsidR="0038085C" w:rsidRDefault="00901BCB">
      <w:pPr>
        <w:pStyle w:val="Nadpis1"/>
        <w:spacing w:after="207"/>
        <w:ind w:left="-5"/>
      </w:pPr>
      <w:r>
        <w:t>OSTATNÍ SLUŽBY</w:t>
      </w:r>
    </w:p>
    <w:p w:rsidR="0038085C" w:rsidRDefault="00901BCB">
      <w:pPr>
        <w:pStyle w:val="Nadpis2"/>
        <w:ind w:left="151"/>
      </w:pPr>
      <w:r>
        <w:t>Šeky</w:t>
      </w:r>
    </w:p>
    <w:tbl>
      <w:tblPr>
        <w:tblStyle w:val="TableGrid"/>
        <w:tblW w:w="10580" w:type="dxa"/>
        <w:tblInd w:w="0" w:type="dxa"/>
        <w:tblLayout w:type="fixed"/>
        <w:tblCellMar>
          <w:top w:w="69" w:type="dxa"/>
          <w:left w:w="161" w:type="dxa"/>
          <w:bottom w:w="0" w:type="dxa"/>
          <w:right w:w="65" w:type="dxa"/>
        </w:tblCellMar>
        <w:tblLook w:val="04A0" w:firstRow="1" w:lastRow="0" w:firstColumn="1" w:lastColumn="0" w:noHBand="0" w:noVBand="1"/>
      </w:tblPr>
      <w:tblGrid>
        <w:gridCol w:w="3169"/>
        <w:gridCol w:w="1850"/>
        <w:gridCol w:w="1850"/>
        <w:gridCol w:w="1855"/>
        <w:gridCol w:w="1855"/>
      </w:tblGrid>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Šeky</w:t>
            </w:r>
          </w:p>
        </w:tc>
      </w:tr>
      <w:tr w:rsidR="0038085C" w:rsidTr="00901BCB">
        <w:trPr>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16" w:lineRule="auto"/>
              <w:ind w:left="3" w:firstLine="239"/>
              <w:jc w:val="both"/>
            </w:pPr>
            <w:r>
              <w:rPr>
                <w:sz w:val="20"/>
              </w:rPr>
              <w:t>Zahraniční šeky a tuzemské šeky splatné u</w:t>
            </w:r>
          </w:p>
          <w:p w:rsidR="0038085C" w:rsidRDefault="00901BCB">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38085C" w:rsidRDefault="00901BCB">
            <w:pPr>
              <w:spacing w:after="0" w:line="259" w:lineRule="auto"/>
              <w:ind w:left="0" w:right="1" w:firstLine="0"/>
              <w:jc w:val="center"/>
            </w:pPr>
            <w:r>
              <w:rPr>
                <w:sz w:val="20"/>
              </w:rPr>
              <w:t>Loro a Nostro šeky</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Vystavení a zaslání šeku</w:t>
            </w:r>
          </w:p>
        </w:tc>
      </w:tr>
      <w:tr w:rsidR="0038085C" w:rsidTr="00901BCB">
        <w:trPr>
          <w:trHeight w:val="323"/>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r>
      <w:tr w:rsidR="0038085C" w:rsidTr="00901BCB">
        <w:trPr>
          <w:trHeight w:val="323"/>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r>
      <w:tr w:rsidR="0038085C" w:rsidTr="00901BCB">
        <w:trPr>
          <w:trHeight w:val="323"/>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Proplacení šeku</w:t>
            </w:r>
          </w:p>
        </w:tc>
      </w:tr>
      <w:tr w:rsidR="0038085C" w:rsidTr="00901BCB">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31" w:firstLine="0"/>
              <w:jc w:val="center"/>
            </w:pPr>
            <w:r>
              <w:rPr>
                <w:sz w:val="17"/>
              </w:rPr>
              <w:t xml:space="preserve">200 pro šeky do 20 tis. Kč, </w:t>
            </w:r>
          </w:p>
          <w:p w:rsidR="0038085C" w:rsidRDefault="00901BCB">
            <w:pPr>
              <w:spacing w:after="0" w:line="259" w:lineRule="auto"/>
              <w:ind w:left="4" w:firstLine="0"/>
              <w:jc w:val="center"/>
            </w:pPr>
            <w:r>
              <w:rPr>
                <w:sz w:val="17"/>
              </w:rPr>
              <w:t>1 % pro šeky nad 20 tis. Kč</w:t>
            </w:r>
          </w:p>
          <w:p w:rsidR="0038085C" w:rsidRDefault="00901BCB">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r>
      <w:tr w:rsidR="0038085C" w:rsidTr="00901BCB">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31" w:firstLine="0"/>
              <w:jc w:val="center"/>
            </w:pPr>
            <w:r>
              <w:rPr>
                <w:sz w:val="17"/>
              </w:rPr>
              <w:t xml:space="preserve">500 pro šeky do 25 tis. Kč, </w:t>
            </w:r>
          </w:p>
          <w:p w:rsidR="0038085C" w:rsidRDefault="00901BCB">
            <w:pPr>
              <w:spacing w:after="0" w:line="259" w:lineRule="auto"/>
              <w:ind w:left="0" w:right="30" w:firstLine="0"/>
              <w:jc w:val="center"/>
            </w:pPr>
            <w:r>
              <w:rPr>
                <w:sz w:val="17"/>
              </w:rPr>
              <w:t xml:space="preserve">2% pro šeky nad 25 tis. Kč </w:t>
            </w:r>
          </w:p>
          <w:p w:rsidR="0038085C" w:rsidRDefault="00901BCB">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3" w:firstLine="0"/>
              <w:jc w:val="center"/>
            </w:pPr>
            <w:r>
              <w:rPr>
                <w:sz w:val="17"/>
              </w:rPr>
              <w:t>zdarma</w:t>
            </w:r>
          </w:p>
        </w:tc>
      </w:tr>
      <w:tr w:rsidR="0038085C" w:rsidTr="00901BCB">
        <w:trPr>
          <w:trHeight w:val="519"/>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r>
      <w:tr w:rsidR="0038085C" w:rsidTr="00901BCB">
        <w:trPr>
          <w:trHeight w:val="334"/>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Proplacení šeku v hotovosti </w:t>
            </w:r>
            <w:r>
              <w:rPr>
                <w:sz w:val="20"/>
                <w:vertAlign w:val="superscript"/>
              </w:rPr>
              <w:footnoteReference w:id="4"/>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400</w:t>
            </w:r>
          </w:p>
        </w:tc>
      </w:tr>
      <w:tr w:rsidR="0038085C" w:rsidTr="00901BCB">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Ostatní operace se šeky</w:t>
            </w:r>
          </w:p>
        </w:tc>
      </w:tr>
      <w:tr w:rsidR="0038085C" w:rsidTr="00901BCB">
        <w:trPr>
          <w:trHeight w:val="715"/>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r>
      <w:tr w:rsidR="0038085C" w:rsidTr="00901BCB">
        <w:trPr>
          <w:trHeight w:val="323"/>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 w:firstLine="0"/>
              <w:jc w:val="center"/>
            </w:pPr>
            <w:r>
              <w:rPr>
                <w:sz w:val="17"/>
              </w:rPr>
              <w:t>-</w:t>
            </w:r>
          </w:p>
        </w:tc>
      </w:tr>
      <w:tr w:rsidR="0038085C" w:rsidTr="00901BCB">
        <w:trPr>
          <w:trHeight w:val="519"/>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jc w:val="center"/>
            </w:pPr>
            <w:r>
              <w:rPr>
                <w:sz w:val="17"/>
              </w:rPr>
              <w:t xml:space="preserve">200 za každou žádost </w:t>
            </w:r>
            <w:r>
              <w:rPr>
                <w:sz w:val="23"/>
                <w:vertAlign w:val="superscript"/>
              </w:rPr>
              <w:footnoteReference w:id="5"/>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r>
      <w:tr w:rsidR="0038085C" w:rsidTr="00901BCB">
        <w:trPr>
          <w:trHeight w:val="519"/>
        </w:trPr>
        <w:tc>
          <w:tcPr>
            <w:tcW w:w="316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2" w:firstLine="0"/>
              <w:jc w:val="center"/>
            </w:pPr>
            <w:r>
              <w:rPr>
                <w:sz w:val="17"/>
              </w:rPr>
              <w:t>-</w:t>
            </w:r>
          </w:p>
        </w:tc>
      </w:tr>
      <w:tr w:rsidR="0038085C" w:rsidTr="00901BCB">
        <w:trPr>
          <w:trHeight w:val="47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bl>
    <w:tbl>
      <w:tblPr>
        <w:tblStyle w:val="TableGrid"/>
        <w:tblpPr w:vertAnchor="page" w:horzAnchor="page" w:tblpX="661" w:tblpY="13030"/>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Telekomunikační služby v souvislosti s bankovními informacemi</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Zpráva podaná SWIFT</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Zpráva podaná telefonem - za 1 min.</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 zprávu podanou e-mailem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bl>
    <w:p w:rsidR="0038085C" w:rsidRDefault="00901BCB">
      <w:pPr>
        <w:pStyle w:val="Nadpis2"/>
        <w:ind w:left="151"/>
      </w:pPr>
      <w:r>
        <w:t>Ostatní služby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Uložení, úschovy, pronájmy a používání nočního trezoru a bezpečnostní schránky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Za jednotlivý odvedený vratný obal nebo předem poskytnutý nevratný obal klientům</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Pronájem bezpečnostní schránky (ročně) - pro klienty Skupiny KB</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1 020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2 040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3 060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4 080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 xml:space="preserve">S hodnotou uschovaných předmětů do </w:t>
            </w:r>
            <w:r>
              <w:rPr>
                <w:sz w:val="20"/>
              </w:rPr>
              <w:t>10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3 060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394" w:firstLine="0"/>
            </w:pPr>
            <w:r>
              <w:rPr>
                <w:sz w:val="20"/>
              </w:rPr>
              <w:t>S hodnotou uschovaných předmětů do 10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6 120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9 180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12 240 + 21 %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smluvní ceny + 21 % DPH</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Pronájem bezpečnostní schránky (ročně) - pro klienty, kteří nevyužívají žádnou další službu v rámci Skupiny KB</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1 400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2 700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4 000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513" w:firstLine="0"/>
            </w:pPr>
            <w:r>
              <w:rPr>
                <w:sz w:val="20"/>
              </w:rPr>
              <w:t>S hodnotou uschovaných předmětů do 1 mil. Kč vče</w:t>
            </w:r>
            <w:r>
              <w:rPr>
                <w:sz w:val="20"/>
              </w:rPr>
              <w:t>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5 400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3 990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7 990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11 990 + 21 % DPH</w:t>
            </w:r>
          </w:p>
        </w:tc>
      </w:tr>
      <w:tr w:rsidR="0038085C" w:rsidTr="00901BCB">
        <w:trPr>
          <w:trHeight w:val="530"/>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2432" w:firstLine="0"/>
            </w:pPr>
            <w:r>
              <w:rPr>
                <w:sz w:val="20"/>
              </w:rPr>
              <w:t>S hodnotou uschovaných předmětů do 10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15 990 + 21 %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smluvní ceny + 21 % DPH</w:t>
            </w:r>
          </w:p>
        </w:tc>
      </w:tr>
    </w:tbl>
    <w:p w:rsidR="0038085C" w:rsidRDefault="00901BCB">
      <w:pPr>
        <w:pStyle w:val="Nadpis3"/>
        <w:ind w:left="151"/>
      </w:pPr>
      <w:r>
        <w:t>Ostatní služby</w:t>
      </w:r>
    </w:p>
    <w:tbl>
      <w:tblPr>
        <w:tblStyle w:val="TableGrid"/>
        <w:tblW w:w="10580" w:type="dxa"/>
        <w:tblInd w:w="0" w:type="dxa"/>
        <w:tblLayout w:type="fixed"/>
        <w:tblCellMar>
          <w:top w:w="69" w:type="dxa"/>
          <w:left w:w="37" w:type="dxa"/>
          <w:bottom w:w="0" w:type="dxa"/>
          <w:right w:w="115" w:type="dxa"/>
        </w:tblCellMar>
        <w:tblLook w:val="04A0" w:firstRow="1" w:lastRow="0" w:firstColumn="1" w:lastColumn="0" w:noHBand="0" w:noVBand="1"/>
      </w:tblPr>
      <w:tblGrid>
        <w:gridCol w:w="6874"/>
        <w:gridCol w:w="1426"/>
        <w:gridCol w:w="2279"/>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0" w:firstLine="0"/>
              <w:jc w:val="center"/>
            </w:pPr>
            <w:r>
              <w:rPr>
                <w:sz w:val="17"/>
              </w:rPr>
              <w:t>150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0" w:firstLine="0"/>
              <w:jc w:val="center"/>
            </w:pPr>
            <w:r>
              <w:rPr>
                <w:sz w:val="17"/>
              </w:rPr>
              <w:t>200</w:t>
            </w:r>
          </w:p>
        </w:tc>
      </w:tr>
      <w:tr w:rsidR="0038085C" w:rsidTr="00901BCB">
        <w:trPr>
          <w:trHeight w:val="715"/>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40" w:firstLine="0"/>
              <w:jc w:val="center"/>
            </w:pPr>
            <w:r>
              <w:rPr>
                <w:sz w:val="17"/>
              </w:rPr>
              <w:t>150</w:t>
            </w:r>
          </w:p>
        </w:tc>
      </w:tr>
      <w:tr w:rsidR="0038085C" w:rsidTr="00901BCB">
        <w:trPr>
          <w:trHeight w:val="715"/>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140" w:firstLine="0"/>
              <w:jc w:val="center"/>
            </w:pPr>
            <w:r>
              <w:rPr>
                <w:sz w:val="17"/>
              </w:rPr>
              <w:t>200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Konzultace - za každou i započa</w:t>
            </w:r>
            <w:r>
              <w:rPr>
                <w:sz w:val="20"/>
              </w:rPr>
              <w:t>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44" w:firstLine="0"/>
              <w:jc w:val="center"/>
            </w:pPr>
            <w:r>
              <w:rPr>
                <w:sz w:val="17"/>
              </w:rPr>
              <w:t>500 + 21 % DPH</w:t>
            </w:r>
          </w:p>
        </w:tc>
      </w:tr>
      <w:tr w:rsidR="0038085C" w:rsidTr="00901BCB">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38085C" w:rsidRDefault="00901BCB">
            <w:pPr>
              <w:spacing w:after="0" w:line="259" w:lineRule="auto"/>
              <w:ind w:left="363" w:firstLine="0"/>
            </w:pPr>
            <w:r>
              <w:rPr>
                <w:sz w:val="17"/>
              </w:rPr>
              <w:t>75</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38085C" w:rsidRDefault="00901BCB">
            <w:pPr>
              <w:spacing w:after="0" w:line="259" w:lineRule="auto"/>
              <w:ind w:left="0" w:firstLine="0"/>
            </w:pPr>
            <w:r>
              <w:rPr>
                <w:sz w:val="17"/>
              </w:rPr>
              <w:t>75 + 21 % DPH</w:t>
            </w:r>
          </w:p>
        </w:tc>
      </w:tr>
    </w:tbl>
    <w:p w:rsidR="0038085C" w:rsidRDefault="00901BCB">
      <w:pPr>
        <w:ind w:left="53" w:right="4"/>
      </w:pPr>
      <w:r>
        <w:t xml:space="preserve">1) </w:t>
      </w:r>
      <w:r>
        <w:t>Jedná-li se o zdanitelné plnění podléhající DPH dle platného znění zákona č. 235/2004 Sb., o dani z přidané hodnoty, uplatní se u položky sazba daně ve výši 21 %.</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38085C" w:rsidTr="00901BCB">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0,2 % ze spravované částky, min. 6 000, max. 20 000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individuálně</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1 500</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0,2 % ze spravované částky, min. 6 000</w:t>
            </w:r>
          </w:p>
        </w:tc>
      </w:tr>
      <w:tr w:rsidR="0038085C" w:rsidTr="00901BCB">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519"/>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Úschovu věcí movitých zastavených ve prospěch KB (kromě nadměrně objemových věcí, např.</w:t>
            </w:r>
          </w:p>
          <w:p w:rsidR="0038085C" w:rsidRDefault="00901BCB">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300 ročně + 21 % DPH</w:t>
            </w:r>
          </w:p>
        </w:tc>
      </w:tr>
      <w:tr w:rsidR="0038085C" w:rsidTr="00901BCB">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300 ročně + 21 % DPH</w:t>
            </w:r>
          </w:p>
        </w:tc>
      </w:tr>
      <w:tr w:rsidR="0038085C" w:rsidTr="00901BCB">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bl>
    <w:p w:rsidR="0038085C" w:rsidRDefault="00901BCB">
      <w:pPr>
        <w:ind w:left="53" w:right="4"/>
      </w:pPr>
      <w:r>
        <w:t xml:space="preserve">1) </w:t>
      </w:r>
      <w:r>
        <w:t>Stanoví se pevnou částkou bez ohledu na výši obchodu a hodnotu zástavy za každý i započatý rok.</w:t>
      </w:r>
    </w:p>
    <w:p w:rsidR="0038085C" w:rsidRDefault="0038085C">
      <w:pPr>
        <w:sectPr w:rsidR="0038085C">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7" w:right="2670" w:bottom="1500" w:left="661" w:header="384" w:footer="315" w:gutter="0"/>
          <w:cols w:space="708"/>
          <w:formProt w:val="0"/>
        </w:sectPr>
      </w:pPr>
    </w:p>
    <w:p w:rsidR="0038085C" w:rsidRDefault="00901BCB">
      <w:pPr>
        <w:spacing w:after="608" w:line="265" w:lineRule="auto"/>
        <w:ind w:left="10" w:right="-11"/>
        <w:jc w:val="right"/>
      </w:pPr>
      <w:r>
        <w:rPr>
          <w:rFonts w:ascii="Tahoma" w:eastAsia="Tahoma" w:hAnsi="Tahoma" w:cs="Tahoma"/>
          <w:sz w:val="19"/>
        </w:rPr>
        <w:t xml:space="preserve">JIŽ NENABÍZENÉ SLUŽBY  </w:t>
      </w:r>
    </w:p>
    <w:p w:rsidR="0038085C" w:rsidRDefault="00901BCB">
      <w:pPr>
        <w:pStyle w:val="Nadpis1"/>
        <w:spacing w:after="207"/>
        <w:ind w:left="-5"/>
      </w:pPr>
      <w:r>
        <w:t>JIŽ NENABÍZENÉ SLUŽBY</w:t>
      </w:r>
    </w:p>
    <w:p w:rsidR="0038085C" w:rsidRDefault="00901BCB">
      <w:pPr>
        <w:pStyle w:val="Nadpis2"/>
        <w:ind w:left="151"/>
      </w:pPr>
      <w:r>
        <w:t>Každodenní bankovnictví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38085C" w:rsidRDefault="00901BCB">
            <w:pPr>
              <w:spacing w:after="0" w:line="259" w:lineRule="auto"/>
              <w:ind w:left="0" w:firstLine="0"/>
            </w:pPr>
            <w:r>
              <w:rPr>
                <w:b/>
                <w:sz w:val="20"/>
              </w:rPr>
              <w:t>Debetní karty</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1" w:firstLine="0"/>
              <w:jc w:val="center"/>
            </w:pPr>
            <w:r>
              <w:rPr>
                <w:sz w:val="20"/>
              </w:rPr>
              <w:t>Karta Dynamic</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elektronická</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Roční cena karty</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270</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Výběr hotovosti</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z cizího bankomatu v ČR </w:t>
            </w:r>
            <w:r>
              <w:rPr>
                <w:sz w:val="20"/>
                <w:vertAlign w:val="superscript"/>
              </w:rPr>
              <w:footnoteReference w:id="7"/>
            </w:r>
            <w:r>
              <w:rPr>
                <w:sz w:val="20"/>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39</w:t>
            </w: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99</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149</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Vklad hotovosti</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Dotaz na zůstatek</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25</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Výpisy</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jednoho výpisu z platební karty elektronicky</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5</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PIN</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100</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50 </w:t>
            </w:r>
            <w:r>
              <w:rPr>
                <w:sz w:val="23"/>
                <w:vertAlign w:val="superscript"/>
              </w:rPr>
              <w:footnoteReference w:id="8"/>
            </w:r>
            <w:r>
              <w:rPr>
                <w:sz w:val="23"/>
                <w:vertAlign w:val="superscript"/>
              </w:rPr>
              <w:t>)</w:t>
            </w:r>
          </w:p>
        </w:tc>
      </w:tr>
      <w:tr w:rsidR="0038085C" w:rsidTr="00901BCB">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zdarma</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29</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79</w:t>
            </w:r>
          </w:p>
        </w:tc>
      </w:tr>
      <w:tr w:rsidR="0038085C" w:rsidTr="00901BCB">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Ostatní</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29</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200 </w:t>
            </w:r>
            <w:r>
              <w:rPr>
                <w:sz w:val="23"/>
                <w:vertAlign w:val="superscript"/>
              </w:rPr>
              <w:t>2)</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0" w:firstLine="0"/>
              <w:jc w:val="center"/>
            </w:pPr>
            <w:r>
              <w:rPr>
                <w:sz w:val="17"/>
              </w:rPr>
              <w:t xml:space="preserve">3 500 </w:t>
            </w:r>
            <w:r>
              <w:rPr>
                <w:sz w:val="23"/>
                <w:vertAlign w:val="superscript"/>
              </w:rPr>
              <w:t>2)</w:t>
            </w:r>
          </w:p>
        </w:tc>
      </w:tr>
      <w:tr w:rsidR="0038085C" w:rsidTr="00901BCB">
        <w:trPr>
          <w:trHeight w:val="519"/>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4 000</w:t>
            </w:r>
          </w:p>
        </w:tc>
      </w:tr>
      <w:tr w:rsidR="0038085C" w:rsidTr="00901BCB">
        <w:trPr>
          <w:trHeight w:val="530"/>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Příchozí úhrada - Platba na kartu ve prospěch běžného / úvěrového účtu vedeného u KB, k němuž je karta poskytnuta </w:t>
            </w:r>
            <w:r>
              <w:rPr>
                <w:sz w:val="20"/>
                <w:vertAlign w:val="superscript"/>
              </w:rPr>
              <w:footnoteReference w:id="9"/>
            </w:r>
            <w:r>
              <w:rPr>
                <w:sz w:val="20"/>
                <w:vertAlign w:val="superscript"/>
              </w:rPr>
              <w:t>)</w:t>
            </w:r>
          </w:p>
        </w:tc>
        <w:tc>
          <w:tcPr>
            <w:tcW w:w="317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zdarma</w:t>
            </w:r>
          </w:p>
        </w:tc>
      </w:tr>
      <w:tr w:rsidR="0038085C" w:rsidTr="00901BCB">
        <w:trPr>
          <w:trHeight w:val="530"/>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33" w:firstLine="0"/>
            </w:pPr>
            <w:r>
              <w:rPr>
                <w:sz w:val="20"/>
              </w:rPr>
              <w:t xml:space="preserve">Příchozí úhrada - Expresní platba na kartu ve prospěch běžného / úvěrového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49" w:firstLine="0"/>
              <w:jc w:val="center"/>
            </w:pPr>
            <w:r>
              <w:rPr>
                <w:sz w:val="17"/>
              </w:rPr>
              <w:t>1 %, min. 29</w:t>
            </w:r>
          </w:p>
        </w:tc>
      </w:tr>
    </w:tbl>
    <w:p w:rsidR="0038085C" w:rsidRDefault="00901BCB">
      <w:pPr>
        <w:spacing w:after="303" w:line="265" w:lineRule="auto"/>
        <w:ind w:left="10" w:right="-11"/>
        <w:jc w:val="right"/>
      </w:pPr>
      <w:r>
        <w:rPr>
          <w:rFonts w:ascii="Tahoma" w:eastAsia="Tahoma" w:hAnsi="Tahoma" w:cs="Tahoma"/>
          <w:sz w:val="19"/>
        </w:rPr>
        <w:t xml:space="preserve">JIŽ NENABÍZENÉ SLUŽBY  </w:t>
      </w:r>
    </w:p>
    <w:tbl>
      <w:tblPr>
        <w:tblStyle w:val="TableGrid"/>
        <w:tblW w:w="10580" w:type="dxa"/>
        <w:tblInd w:w="0" w:type="dxa"/>
        <w:tblLayout w:type="fixed"/>
        <w:tblCellMar>
          <w:top w:w="69" w:type="dxa"/>
          <w:left w:w="6" w:type="dxa"/>
          <w:bottom w:w="0" w:type="dxa"/>
          <w:right w:w="115" w:type="dxa"/>
        </w:tblCellMar>
        <w:tblLook w:val="04A0" w:firstRow="1" w:lastRow="0" w:firstColumn="1" w:lastColumn="0" w:noHBand="0" w:noVBand="1"/>
      </w:tblPr>
      <w:tblGrid>
        <w:gridCol w:w="3699"/>
        <w:gridCol w:w="3440"/>
        <w:gridCol w:w="1530"/>
        <w:gridCol w:w="1910"/>
      </w:tblGrid>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156" w:firstLine="0"/>
            </w:pPr>
            <w:r>
              <w:rPr>
                <w:b/>
                <w:sz w:val="20"/>
              </w:rPr>
              <w:t>Zasílání výpisů z účtu</w:t>
            </w:r>
          </w:p>
        </w:tc>
        <w:tc>
          <w:tcPr>
            <w:tcW w:w="4970" w:type="dxa"/>
            <w:gridSpan w:val="2"/>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4970" w:type="dxa"/>
            <w:gridSpan w:val="2"/>
            <w:tcBorders>
              <w:top w:val="single" w:sz="5" w:space="0" w:color="DCDCDC"/>
              <w:left w:val="single" w:sz="5" w:space="0" w:color="DCDCDC"/>
              <w:bottom w:val="single" w:sz="5" w:space="0" w:color="DCDCDC"/>
              <w:right w:val="nil"/>
            </w:tcBorders>
            <w:shd w:val="clear" w:color="auto" w:fill="EDEDED"/>
          </w:tcPr>
          <w:p w:rsidR="0038085C" w:rsidRDefault="00901BCB">
            <w:pPr>
              <w:spacing w:after="0" w:line="259" w:lineRule="auto"/>
              <w:ind w:left="2116" w:firstLine="0"/>
              <w:jc w:val="center"/>
            </w:pPr>
            <w:r>
              <w:rPr>
                <w:sz w:val="20"/>
              </w:rPr>
              <w:t>Měsíční cena</w:t>
            </w:r>
          </w:p>
        </w:tc>
        <w:tc>
          <w:tcPr>
            <w:tcW w:w="1910" w:type="dxa"/>
            <w:tcBorders>
              <w:top w:val="single" w:sz="5" w:space="0" w:color="DCDCDC"/>
              <w:left w:val="nil"/>
              <w:bottom w:val="single" w:sz="5" w:space="0" w:color="DCDCDC"/>
              <w:right w:val="single" w:sz="5" w:space="0" w:color="DCDCDC"/>
            </w:tcBorders>
            <w:shd w:val="clear" w:color="auto" w:fill="EDEDED"/>
          </w:tcPr>
          <w:p w:rsidR="0038085C" w:rsidRDefault="0038085C">
            <w:pPr>
              <w:spacing w:after="160" w:line="259" w:lineRule="auto"/>
              <w:ind w:left="0" w:firstLine="0"/>
            </w:pPr>
          </w:p>
        </w:tc>
      </w:tr>
      <w:tr w:rsidR="0038085C" w:rsidTr="00901BCB">
        <w:trPr>
          <w:trHeight w:val="323"/>
        </w:trPr>
        <w:tc>
          <w:tcPr>
            <w:tcW w:w="0" w:type="auto"/>
            <w:vMerge/>
            <w:tcBorders>
              <w:top w:val="nil"/>
              <w:left w:val="single" w:sz="5" w:space="0" w:color="DCDCDC"/>
              <w:bottom w:val="single" w:sz="5" w:space="0" w:color="DCDCDC"/>
              <w:right w:val="single" w:sz="5" w:space="0" w:color="DCDCDC"/>
            </w:tcBorders>
            <w:vAlign w:val="center"/>
          </w:tcPr>
          <w:p w:rsidR="0038085C" w:rsidRDefault="0038085C">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207" w:firstLine="0"/>
              <w:jc w:val="center"/>
            </w:pPr>
            <w:r>
              <w:rPr>
                <w:sz w:val="20"/>
              </w:rPr>
              <w:t>Osobní odběr na pobočce</w:t>
            </w:r>
          </w:p>
        </w:tc>
        <w:tc>
          <w:tcPr>
            <w:tcW w:w="1530" w:type="dxa"/>
            <w:tcBorders>
              <w:top w:val="single" w:sz="5" w:space="0" w:color="DCDCDC"/>
              <w:left w:val="single" w:sz="5" w:space="0" w:color="DCDCDC"/>
              <w:bottom w:val="single" w:sz="5" w:space="0" w:color="DCDCDC"/>
              <w:right w:val="nil"/>
            </w:tcBorders>
            <w:shd w:val="clear" w:color="auto" w:fill="EDEDED"/>
          </w:tcPr>
          <w:p w:rsidR="0038085C" w:rsidRDefault="0038085C">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shd w:val="clear" w:color="auto" w:fill="EDEDED"/>
          </w:tcPr>
          <w:p w:rsidR="0038085C" w:rsidRDefault="00901BCB">
            <w:pPr>
              <w:spacing w:after="0" w:line="259" w:lineRule="auto"/>
              <w:ind w:left="0" w:firstLine="0"/>
            </w:pPr>
            <w:r>
              <w:rPr>
                <w:sz w:val="20"/>
              </w:rPr>
              <w:t>Poštou</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156"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205" w:firstLine="0"/>
              <w:jc w:val="center"/>
            </w:pPr>
            <w:r>
              <w:rPr>
                <w:sz w:val="17"/>
              </w:rPr>
              <w:t>360</w:t>
            </w:r>
          </w:p>
        </w:tc>
        <w:tc>
          <w:tcPr>
            <w:tcW w:w="1530" w:type="dxa"/>
            <w:tcBorders>
              <w:top w:val="single" w:sz="5" w:space="0" w:color="DCDCDC"/>
              <w:left w:val="single" w:sz="5" w:space="0" w:color="DCDCDC"/>
              <w:bottom w:val="single" w:sz="5" w:space="0" w:color="DCDCDC"/>
              <w:right w:val="nil"/>
            </w:tcBorders>
          </w:tcPr>
          <w:p w:rsidR="0038085C" w:rsidRDefault="0038085C">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tcPr>
          <w:p w:rsidR="0038085C" w:rsidRDefault="00901BCB">
            <w:pPr>
              <w:spacing w:after="0" w:line="259" w:lineRule="auto"/>
              <w:ind w:left="121" w:firstLine="0"/>
            </w:pPr>
            <w:r>
              <w:rPr>
                <w:sz w:val="17"/>
              </w:rPr>
              <w:t>160</w:t>
            </w:r>
          </w:p>
        </w:tc>
      </w:tr>
    </w:tbl>
    <w:p w:rsidR="0038085C" w:rsidRDefault="00901BCB">
      <w:pPr>
        <w:pStyle w:val="Nadpis2"/>
        <w:ind w:left="151"/>
      </w:pPr>
      <w:r>
        <w:t>Financování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38085C" w:rsidTr="00901BCB">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300 měsíčně</w:t>
            </w: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600 měsíčně</w:t>
            </w:r>
          </w:p>
        </w:tc>
      </w:tr>
    </w:tbl>
    <w:p w:rsidR="0038085C" w:rsidRDefault="00901BCB">
      <w:pPr>
        <w:ind w:left="53" w:right="4"/>
      </w:pPr>
      <w:r>
        <w:t xml:space="preserve">1) </w:t>
      </w:r>
      <w:r>
        <w:t>V případě, že je EU Profi úvěr poskytován zároveň s Profi úvěrem nebo s druhým EU Profi úvěrem, je spravování úvěru s kratší splatností zdarma.</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38085C" w:rsidTr="00901BCB">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200 měsíčně</w:t>
            </w: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300 měsíčně</w:t>
            </w: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600 měsíčně</w:t>
            </w:r>
          </w:p>
        </w:tc>
      </w:tr>
    </w:tbl>
    <w:p w:rsidR="0038085C" w:rsidRDefault="00901BCB">
      <w:pPr>
        <w:ind w:left="53" w:right="4"/>
      </w:pPr>
      <w:r>
        <w:t xml:space="preserve">1) </w:t>
      </w:r>
      <w:r>
        <w:t>Cena je inkasována od data uzavření smlouvy o úvěru za každý i započatý měsíc po celou dobu trvání úvěrového obchodu.</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38085C" w:rsidTr="00901BCB">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34"/>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53" w:firstLine="0"/>
              <w:jc w:val="center"/>
            </w:pPr>
            <w:r>
              <w:rPr>
                <w:sz w:val="17"/>
              </w:rPr>
              <w:t>600 měsíčně</w:t>
            </w:r>
          </w:p>
        </w:tc>
      </w:tr>
      <w:tr w:rsidR="0038085C" w:rsidTr="00901BCB">
        <w:trPr>
          <w:trHeight w:val="530"/>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38085C" w:rsidRDefault="00901BCB">
            <w:pPr>
              <w:spacing w:after="0" w:line="259" w:lineRule="auto"/>
              <w:ind w:left="53" w:firstLine="0"/>
              <w:jc w:val="center"/>
            </w:pPr>
            <w:r>
              <w:rPr>
                <w:sz w:val="17"/>
              </w:rPr>
              <w:t>900 měsíčně</w:t>
            </w:r>
          </w:p>
        </w:tc>
      </w:tr>
    </w:tbl>
    <w:p w:rsidR="0038085C" w:rsidRDefault="00901BCB">
      <w:pPr>
        <w:numPr>
          <w:ilvl w:val="0"/>
          <w:numId w:val="11"/>
        </w:numPr>
        <w:spacing w:after="37"/>
        <w:ind w:left="199" w:right="867" w:hanging="156"/>
      </w:pPr>
      <w:r>
        <w:t>Cena je inkasována od data účinnosti smlouvy o úvěru za každý i započatý měsíc po celou dobu trvání úvěrového obchodu.</w:t>
      </w:r>
    </w:p>
    <w:p w:rsidR="0038085C" w:rsidRDefault="00901BCB">
      <w:pPr>
        <w:numPr>
          <w:ilvl w:val="0"/>
          <w:numId w:val="11"/>
        </w:numPr>
        <w:spacing w:after="336"/>
        <w:ind w:left="199" w:right="867" w:hanging="156"/>
      </w:pP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w:t>
      </w:r>
      <w:r>
        <w:t>ní úvěru se státní finanční podporou stejný jako poplatek za spravování úvěru bez podpory.</w:t>
      </w:r>
    </w:p>
    <w:p w:rsidR="0038085C" w:rsidRDefault="00901BCB">
      <w:pPr>
        <w:pStyle w:val="Nadpis2"/>
        <w:ind w:left="151"/>
      </w:pPr>
      <w:r>
        <w:t>Spoření a pojištění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3699"/>
        <w:gridCol w:w="3440"/>
        <w:gridCol w:w="3440"/>
      </w:tblGrid>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Profi Merlin - individuální - varianta 2</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ročně 588</w:t>
            </w:r>
          </w:p>
        </w:tc>
      </w:tr>
      <w:tr w:rsidR="0038085C" w:rsidTr="00901BCB">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38085C" w:rsidRDefault="0038085C">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38085C">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38085C" w:rsidRDefault="00901BCB">
            <w:pPr>
              <w:spacing w:after="0" w:line="259" w:lineRule="auto"/>
              <w:ind w:left="53" w:firstLine="0"/>
              <w:jc w:val="center"/>
            </w:pPr>
            <w:r>
              <w:rPr>
                <w:sz w:val="20"/>
              </w:rPr>
              <w:t>Profi Patron (kolektivní) - varianta 2</w:t>
            </w:r>
          </w:p>
        </w:tc>
      </w:tr>
      <w:tr w:rsidR="0038085C" w:rsidTr="00901BCB">
        <w:trPr>
          <w:trHeight w:val="323"/>
        </w:trPr>
        <w:tc>
          <w:tcPr>
            <w:tcW w:w="3699"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ročně 1 940</w:t>
            </w:r>
          </w:p>
        </w:tc>
      </w:tr>
    </w:tbl>
    <w:p w:rsidR="0038085C" w:rsidRDefault="00901BCB">
      <w:pPr>
        <w:pStyle w:val="Nadpis2"/>
        <w:ind w:left="151"/>
      </w:pPr>
      <w:r>
        <w:t>Ostatní služby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38085C" w:rsidTr="00901BCB">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10 000</w:t>
            </w:r>
          </w:p>
        </w:tc>
      </w:tr>
      <w:tr w:rsidR="0038085C" w:rsidTr="00901BCB">
        <w:trPr>
          <w:trHeight w:val="323"/>
        </w:trPr>
        <w:tc>
          <w:tcPr>
            <w:tcW w:w="740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38085C" w:rsidRDefault="00901BCB">
            <w:pPr>
              <w:spacing w:after="0" w:line="259" w:lineRule="auto"/>
              <w:ind w:left="49" w:firstLine="0"/>
              <w:jc w:val="center"/>
            </w:pPr>
            <w:r>
              <w:rPr>
                <w:sz w:val="17"/>
              </w:rPr>
              <w:t>400</w:t>
            </w:r>
          </w:p>
        </w:tc>
      </w:tr>
    </w:tbl>
    <w:p w:rsidR="0038085C" w:rsidRDefault="00901BCB">
      <w:pPr>
        <w:spacing w:after="608" w:line="265" w:lineRule="auto"/>
        <w:ind w:left="10" w:right="-11"/>
        <w:jc w:val="right"/>
      </w:pPr>
      <w:r>
        <w:rPr>
          <w:rFonts w:ascii="Tahoma" w:eastAsia="Tahoma" w:hAnsi="Tahoma" w:cs="Tahoma"/>
          <w:sz w:val="19"/>
        </w:rPr>
        <w:t xml:space="preserve">ZKRATKY A VŠEOBECNÁ USTANOVENÍ  </w:t>
      </w:r>
    </w:p>
    <w:p w:rsidR="0038085C" w:rsidRDefault="00901BCB">
      <w:pPr>
        <w:pStyle w:val="Nadpis1"/>
        <w:ind w:left="-5"/>
      </w:pPr>
      <w:r>
        <w:t>ZKRATKY A VŠEOBECNÁ USTANOVENÍ</w:t>
      </w:r>
    </w:p>
    <w:p w:rsidR="0038085C" w:rsidRDefault="00901BCB">
      <w:pPr>
        <w:spacing w:after="236" w:line="259" w:lineRule="auto"/>
        <w:ind w:left="0" w:right="-7" w:firstLine="0"/>
      </w:pPr>
      <w:r>
        <w:rPr>
          <w:noProof/>
          <w:sz w:val="22"/>
        </w:rPr>
        <mc:AlternateContent>
          <mc:Choice Requires="wpg">
            <w:drawing>
              <wp:inline distT="0" distB="0" distL="0" distR="0">
                <wp:extent cx="6718051" cy="7317"/>
                <wp:effectExtent l="0" t="0" r="0" b="0"/>
                <wp:docPr id="87844" name="Group 87844"/>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94375" name="Shape 94375"/>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F7AE3A8" id="Group 87844"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r5Adr4QC&#10;AABZBgAADgAAAAAAAAAAAAAAAAAuAgAAZHJzL2Uyb0RvYy54bWxQSwECLQAUAAYACAAAACEAN8MA&#10;1toAAAAEAQAADwAAAAAAAAAAAAAAAADeBAAAZHJzL2Rvd25yZXYueG1sUEsFBgAAAAAEAAQA8wAA&#10;AOUFAAAAAA==&#10;">
                <v:shape id="Shape 94375"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Q48kA&#10;AADeAAAADwAAAGRycy9kb3ducmV2LnhtbESP3UrDQBSE7wXfYTmCN6Xd1P6n3RZRFKGgadoHOM2e&#10;ZkOzZ0N2baNP7wqCl8PMfMOsNp2txYVaXzlWMBwkIIgLpysuFRz2L/05CB+QNdaOScEXedisb29W&#10;mGp35R1d8lCKCGGfogITQpNK6QtDFv3ANcTRO7nWYoiyLaVu8RrhtpYPSTKVFiuOCwYbejJUnPNP&#10;q2CWv2Yj+j6a7bQ3+XgfP2f7bS9T6v6ue1yCCNSF//Bf+00rWIxHswn83olX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BgQ48kAAADeAAAADwAAAAAAAAAAAAAAAACYAgAA&#10;ZHJzL2Rvd25yZXYueG1sUEsFBgAAAAAEAAQA9QAAAI4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Layout w:type="fixed"/>
        <w:tblCellMar>
          <w:top w:w="67" w:type="dxa"/>
          <w:left w:w="0" w:type="dxa"/>
          <w:bottom w:w="45" w:type="dxa"/>
          <w:right w:w="21" w:type="dxa"/>
        </w:tblCellMar>
        <w:tblLook w:val="04A0" w:firstRow="1" w:lastRow="0" w:firstColumn="1" w:lastColumn="0" w:noHBand="0" w:noVBand="1"/>
      </w:tblPr>
      <w:tblGrid>
        <w:gridCol w:w="1740"/>
        <w:gridCol w:w="8839"/>
      </w:tblGrid>
      <w:tr w:rsidR="0038085C" w:rsidTr="00901BCB">
        <w:trPr>
          <w:trHeight w:val="386"/>
        </w:trPr>
        <w:tc>
          <w:tcPr>
            <w:tcW w:w="10580" w:type="dxa"/>
            <w:gridSpan w:val="2"/>
            <w:tcBorders>
              <w:top w:val="nil"/>
              <w:left w:val="nil"/>
              <w:bottom w:val="nil"/>
              <w:right w:val="nil"/>
            </w:tcBorders>
            <w:shd w:val="clear" w:color="auto" w:fill="EE6B61"/>
          </w:tcPr>
          <w:p w:rsidR="0038085C" w:rsidRDefault="00901BCB">
            <w:pPr>
              <w:spacing w:after="0" w:line="259" w:lineRule="auto"/>
              <w:ind w:left="156" w:firstLine="0"/>
            </w:pPr>
            <w:r>
              <w:rPr>
                <w:b/>
                <w:color w:val="F5F5F5"/>
                <w:sz w:val="26"/>
              </w:rPr>
              <w:t>Vysvětlení použitých zkratek a pojmů</w:t>
            </w:r>
          </w:p>
        </w:tc>
      </w:tr>
      <w:tr w:rsidR="0038085C" w:rsidTr="00901BCB">
        <w:trPr>
          <w:trHeight w:val="472"/>
        </w:trPr>
        <w:tc>
          <w:tcPr>
            <w:tcW w:w="1740" w:type="dxa"/>
            <w:tcBorders>
              <w:top w:val="nil"/>
              <w:left w:val="nil"/>
              <w:bottom w:val="single" w:sz="5" w:space="0" w:color="DCDCDC"/>
              <w:right w:val="nil"/>
            </w:tcBorders>
            <w:vAlign w:val="bottom"/>
          </w:tcPr>
          <w:p w:rsidR="0038085C" w:rsidRDefault="00901BCB">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38085C" w:rsidRDefault="00901BCB">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Automatic teller machine (peněžní automat), bankomat.</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Alikvotní úrokový výnos ke dni vypořádání obchodu.</w:t>
            </w:r>
          </w:p>
        </w:tc>
      </w:tr>
      <w:tr w:rsidR="0038085C" w:rsidTr="00901BCB">
        <w:trPr>
          <w:trHeight w:val="47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Burza cenných papírů Praha,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Bytové družstvo.</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Bankovní Elektronický Systém - formát přenosu dat mezi klientem a KB v rámci přímého bankovnictví.</w:t>
            </w:r>
          </w:p>
        </w:tc>
      </w:tr>
      <w:tr w:rsidR="0038085C" w:rsidTr="00901BCB">
        <w:trPr>
          <w:trHeight w:val="47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38085C" w:rsidTr="00901BCB">
        <w:trPr>
          <w:trHeight w:val="519"/>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BIC- Bank Identifier Code - swiftová adresa banky.</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Centrální depozitář cenných papírů,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Listinný cenný papír, zaknihovaný cenný papír nebo imobilizovaný cenný papír.</w:t>
            </w:r>
          </w:p>
        </w:tc>
      </w:tr>
      <w:tr w:rsidR="0038085C" w:rsidTr="00901BCB">
        <w:trPr>
          <w:trHeight w:val="47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Creditor IDentifier, který je podle pravidel SEPA povinnou nál</w:t>
            </w:r>
            <w:r>
              <w:rPr>
                <w:sz w:val="17"/>
              </w:rPr>
              <w:t>ežitostí SEPA Inkas. CID je maximálně 35 znakový kód a slouží k jednoznačné identifikaci příjemce SEPA Inkas. CID pro ČR má pevnou délku 12 míst a je vydávaný Českou národní bankou.</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Centrála Komerční banky,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Česká národní banka.</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Electronic Data Interchange Bankovní Elektronický Systém - formát přenosu dat mezi klientem a bankou v rámci přímého bankovnictví.</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Evropská investiční banka.</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Expresní linka KB.</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Fond národního majetku.</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Fyzická osoba.</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Fyzická osoba podnikatel.</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Slouží k jednoznačné identifikaci účtu klienta, země a banky, ve které je účet klienta veden (z anglického International Bank Account Number).</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International Security Identification Number - mezinárodní identifikace inv</w:t>
            </w:r>
            <w:r>
              <w:rPr>
                <w:sz w:val="17"/>
              </w:rPr>
              <w:t>estičního cenného papíru.</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Jiná banka.</w:t>
            </w:r>
          </w:p>
        </w:tc>
      </w:tr>
      <w:tr w:rsidR="0038085C" w:rsidTr="00901BCB">
        <w:trPr>
          <w:trHeight w:val="47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KB Penzijní společnost,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Komerční banka, a.s., pobočka zahraničnej banky.</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Kompatibilní Média - formát předávání dat.</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Komerční pojišťovna,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Ministerstvo financí České republiky.</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Modrá pyramida stavební spořitelna, a.s.</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Message Type - typ zprávy.</w:t>
            </w:r>
          </w:p>
        </w:tc>
      </w:tr>
      <w:tr w:rsidR="0038085C" w:rsidTr="00901BCB">
        <w:trPr>
          <w:trHeight w:val="1164"/>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right="7" w:firstLine="0"/>
            </w:pPr>
            <w:r>
              <w:rPr>
                <w:sz w:val="17"/>
              </w:rPr>
              <w:t xml:space="preserve">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w:t>
            </w:r>
            <w:r>
              <w:rPr>
                <w:sz w:val="17"/>
              </w:rPr>
              <w:t>částky vložené na účet klienta v hotovosti. Do očištěného kreditního obratu se nezapočítávají transakce, u kterých je plátcem stejný klient nebo stejný ekonomický subjekt (tedy převody mezi účty stejného klienta nebo stejného ekonomického subjektu). Dále s</w:t>
            </w:r>
            <w:r>
              <w:rPr>
                <w:sz w:val="17"/>
              </w:rPr>
              <w:t>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38085C" w:rsidTr="00901BCB">
        <w:trPr>
          <w:trHeight w:val="645"/>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jc w:val="both"/>
            </w:pPr>
            <w:r>
              <w:rPr>
                <w:b/>
                <w:sz w:val="20"/>
              </w:rPr>
              <w:t>Očištěný kreditní o</w:t>
            </w:r>
            <w:r>
              <w:rPr>
                <w:b/>
                <w:sz w:val="20"/>
              </w:rPr>
              <w:t>brat na účtu</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w:t>
            </w:r>
            <w:r>
              <w:rPr>
                <w:sz w:val="17"/>
              </w:rPr>
              <w:t>ěný kreditní obrat se vypočítává od prvního do posledního dne běžného měsíce.</w:t>
            </w:r>
          </w:p>
        </w:tc>
      </w:tr>
      <w:tr w:rsidR="0038085C" w:rsidTr="00901BCB">
        <w:trPr>
          <w:trHeight w:val="323"/>
        </w:trPr>
        <w:tc>
          <w:tcPr>
            <w:tcW w:w="174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Obchodní Divize.</w:t>
            </w:r>
          </w:p>
        </w:tc>
      </w:tr>
    </w:tbl>
    <w:p w:rsidR="0038085C" w:rsidRDefault="00901BCB">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Layout w:type="fixed"/>
        <w:tblCellMar>
          <w:top w:w="66" w:type="dxa"/>
          <w:left w:w="0" w:type="dxa"/>
          <w:bottom w:w="0" w:type="dxa"/>
          <w:right w:w="32" w:type="dxa"/>
        </w:tblCellMar>
        <w:tblLook w:val="04A0" w:firstRow="1" w:lastRow="0" w:firstColumn="1" w:lastColumn="0" w:noHBand="0" w:noVBand="1"/>
      </w:tblPr>
      <w:tblGrid>
        <w:gridCol w:w="680"/>
        <w:gridCol w:w="1060"/>
        <w:gridCol w:w="8839"/>
        <w:gridCol w:w="1"/>
      </w:tblGrid>
      <w:tr w:rsidR="0038085C" w:rsidTr="00901BCB">
        <w:trPr>
          <w:gridAfter w:val="1"/>
          <w:trHeight w:val="360"/>
        </w:trPr>
        <w:tc>
          <w:tcPr>
            <w:tcW w:w="1740" w:type="dxa"/>
            <w:gridSpan w:val="2"/>
            <w:tcBorders>
              <w:top w:val="single" w:sz="2" w:space="0" w:color="DCDCDC"/>
              <w:left w:val="nil"/>
              <w:bottom w:val="single" w:sz="5" w:space="0" w:color="DCDCDC"/>
              <w:right w:val="nil"/>
            </w:tcBorders>
          </w:tcPr>
          <w:p w:rsidR="0038085C" w:rsidRDefault="00901BCB">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38085C" w:rsidRDefault="00901BCB">
            <w:pPr>
              <w:spacing w:after="0" w:line="259" w:lineRule="auto"/>
              <w:ind w:left="0" w:firstLine="0"/>
            </w:pPr>
            <w:r>
              <w:rPr>
                <w:sz w:val="17"/>
              </w:rPr>
              <w:t>Elektronické osvědčení, které propojuje identifikační údaje klienta s jeho veřejným elektronickým klíčem.</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Ročně.</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Osobní identifikační číslo (Personal Identification Number).</w:t>
            </w:r>
          </w:p>
        </w:tc>
      </w:tr>
      <w:tr w:rsidR="0038085C" w:rsidTr="00901BCB">
        <w:trPr>
          <w:gridAfter w:val="1"/>
          <w:trHeight w:val="47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Poplatky za výlohy jiných tuzemských i zahraničních bank platí plátce. Tento typ poplatku nelze označit u plateb v rámci EHP.</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Právnická osoba.</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Pobočka KB.</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Request for Transfer - žádost o provedení platby ve formátu SWIFT MT 101.</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Pozastavení výkonu práva vlastníka nakládat s investičním nástrojem.</w:t>
            </w:r>
          </w:p>
        </w:tc>
      </w:tr>
      <w:tr w:rsidR="0038085C" w:rsidTr="00901BCB">
        <w:trPr>
          <w:gridAfter w:val="1"/>
          <w:trHeight w:val="519"/>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w:t>
            </w:r>
            <w:r>
              <w:rPr>
                <w:sz w:val="17"/>
              </w:rPr>
              <w:t xml:space="preserve"> nepřijímá).</w:t>
            </w:r>
          </w:p>
        </w:tc>
      </w:tr>
      <w:tr w:rsidR="0038085C" w:rsidTr="00901BCB">
        <w:trPr>
          <w:gridAfter w:val="1"/>
          <w:trHeight w:val="47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38085C" w:rsidTr="00901BCB">
        <w:trPr>
          <w:gridAfter w:val="1"/>
          <w:trHeight w:val="668"/>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38085C" w:rsidRDefault="00901BCB">
            <w:pPr>
              <w:spacing w:after="6"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38085C" w:rsidRDefault="00901BCB">
            <w:pPr>
              <w:spacing w:after="0" w:line="259" w:lineRule="auto"/>
              <w:ind w:left="0" w:firstLine="0"/>
            </w:pPr>
            <w:r>
              <w:rPr>
                <w:sz w:val="17"/>
              </w:rPr>
              <w:t>Internetové bankovnict</w:t>
            </w:r>
            <w:r>
              <w:rPr>
                <w:sz w:val="17"/>
              </w:rPr>
              <w:t>ví Mobilní banka zahrnuje aplikace Mobilní banka a Mobilní banka Business.</w:t>
            </w:r>
          </w:p>
        </w:tc>
      </w:tr>
      <w:tr w:rsidR="0038085C" w:rsidTr="00901BCB">
        <w:trPr>
          <w:gridAfter w:val="1"/>
          <w:trHeight w:val="47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38085C" w:rsidTr="00901BCB">
        <w:trPr>
          <w:gridAfter w:val="1"/>
          <w:trHeight w:val="645"/>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w:t>
            </w:r>
            <w:r>
              <w:rPr>
                <w:sz w:val="17"/>
              </w:rPr>
              <w:t>části příjemcem (typ poplatku „SLEV" nebo "SHA").</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Soustředěné inkaso plateb obyvatelstva.</w:t>
            </w:r>
          </w:p>
        </w:tc>
      </w:tr>
      <w:tr w:rsidR="0038085C" w:rsidTr="00901BCB">
        <w:trPr>
          <w:gridAfter w:val="1"/>
          <w:trHeight w:val="47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Společenství vlastníků jednotek.</w:t>
            </w:r>
          </w:p>
        </w:tc>
      </w:tr>
      <w:tr w:rsidR="0038085C" w:rsidTr="00901BCB">
        <w:trPr>
          <w:gridAfter w:val="1"/>
          <w:trHeight w:val="323"/>
        </w:trPr>
        <w:tc>
          <w:tcPr>
            <w:tcW w:w="1740" w:type="dxa"/>
            <w:gridSpan w:val="2"/>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The Society for Worldwide Interbank Financial Telecommunication S.C.</w:t>
            </w:r>
          </w:p>
        </w:tc>
      </w:tr>
      <w:tr w:rsidR="0038085C" w:rsidTr="00901BCB">
        <w:trPr>
          <w:trHeight w:val="386"/>
        </w:trPr>
        <w:tc>
          <w:tcPr>
            <w:tcW w:w="10580" w:type="dxa"/>
            <w:gridSpan w:val="4"/>
            <w:tcBorders>
              <w:top w:val="nil"/>
              <w:left w:val="nil"/>
              <w:bottom w:val="nil"/>
              <w:right w:val="nil"/>
            </w:tcBorders>
            <w:shd w:val="clear" w:color="auto" w:fill="EE6B61"/>
          </w:tcPr>
          <w:p w:rsidR="0038085C" w:rsidRDefault="00901BCB">
            <w:pPr>
              <w:spacing w:after="0" w:line="259" w:lineRule="auto"/>
              <w:ind w:left="156" w:firstLine="0"/>
            </w:pPr>
            <w:r>
              <w:rPr>
                <w:b/>
                <w:color w:val="F5F5F5"/>
                <w:sz w:val="26"/>
              </w:rPr>
              <w:t>Všeobecná ustanovení</w:t>
            </w:r>
          </w:p>
        </w:tc>
      </w:tr>
      <w:tr w:rsidR="0038085C" w:rsidTr="00901BCB">
        <w:trPr>
          <w:trHeight w:val="968"/>
        </w:trPr>
        <w:tc>
          <w:tcPr>
            <w:tcW w:w="680" w:type="dxa"/>
            <w:tcBorders>
              <w:top w:val="nil"/>
              <w:left w:val="nil"/>
              <w:bottom w:val="single" w:sz="5" w:space="0" w:color="DCDCDC"/>
              <w:right w:val="nil"/>
            </w:tcBorders>
          </w:tcPr>
          <w:p w:rsidR="0038085C" w:rsidRDefault="0038085C">
            <w:pPr>
              <w:spacing w:after="160" w:line="259" w:lineRule="auto"/>
              <w:ind w:left="0" w:firstLine="0"/>
            </w:pPr>
          </w:p>
        </w:tc>
        <w:tc>
          <w:tcPr>
            <w:tcW w:w="9900" w:type="dxa"/>
            <w:gridSpan w:val="3"/>
            <w:tcBorders>
              <w:top w:val="nil"/>
              <w:left w:val="nil"/>
              <w:bottom w:val="single" w:sz="5" w:space="0" w:color="DCDCDC"/>
              <w:right w:val="nil"/>
            </w:tcBorders>
            <w:vAlign w:val="bottom"/>
          </w:tcPr>
          <w:p w:rsidR="0038085C" w:rsidRDefault="00901BCB">
            <w:pPr>
              <w:spacing w:after="0" w:line="216" w:lineRule="auto"/>
              <w:ind w:left="0" w:firstLine="0"/>
            </w:pPr>
            <w:r>
              <w:rPr>
                <w:sz w:val="17"/>
              </w:rPr>
              <w:t>Služby a produkty v tomto „Sazebníku pro podnikatele, podniky a municipality v obsluze Korporátních a Obchodních divizí“ neuvedené budou klientům z tohoto segmentu poskytnuty za ceny uvedené pro danou službu nebo produkt v „Sazebníku pro podniky a municipa</w:t>
            </w:r>
            <w:r>
              <w:rPr>
                <w:sz w:val="17"/>
              </w:rPr>
              <w:t>lity v obsluze poboček“, kde jsou zveřejněny. Dle</w:t>
            </w:r>
          </w:p>
          <w:p w:rsidR="0038085C" w:rsidRDefault="00901BCB">
            <w:pPr>
              <w:spacing w:after="0" w:line="259" w:lineRule="auto"/>
              <w:ind w:left="0" w:firstLine="0"/>
              <w:jc w:val="both"/>
            </w:pPr>
            <w:r>
              <w:rPr>
                <w:sz w:val="17"/>
              </w:rPr>
              <w:t>„Sazebníku pro podniky a municipality v obsluze poboček“, ve které je daný produkt uveden, se rovněž účtují ceny za všechny služby poskytované v souvislosti s tímto produktem.</w:t>
            </w:r>
          </w:p>
        </w:tc>
      </w:tr>
      <w:tr w:rsidR="0038085C" w:rsidTr="00901BCB">
        <w:trPr>
          <w:trHeight w:val="645"/>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1.</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Cena za bankovní služby se</w:t>
            </w:r>
            <w:r>
              <w:rPr>
                <w:sz w:val="17"/>
              </w:rPr>
              <w:t xml:space="preserve"> vybírá na základě dohody o ceně mezi klientem a KB. Současně s inkasovanou cenou klient zaplatí u položky Sazebníku, která podléhá DPH, daň z přidané hodnoty ve výši stanovené z. č. 235/2004 Sb., o dani z přidané hodnoty, ve znění pozdějších předpisů. Zák</w:t>
            </w:r>
            <w:r>
              <w:rPr>
                <w:sz w:val="17"/>
              </w:rPr>
              <w:t>ladem pro výpočet daně z přidané hodnoty je celková suma dle Sazebníku.</w:t>
            </w:r>
          </w:p>
        </w:tc>
      </w:tr>
      <w:tr w:rsidR="0038085C" w:rsidTr="00901BCB">
        <w:trPr>
          <w:trHeight w:val="818"/>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2a.</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 xml:space="preserve">V rámci příchozích úhrad ze zahraničí v cizí měně a Kč a příchozích úhrad v cizí měně z jiné tuzemské banky obdrží klient převáděnou částku v plné výši a bez poplatku, jestliže se jedná o příchozí uhradu prováděnou bez výloh pro příjemce (poplatek OUR). V </w:t>
            </w:r>
            <w:r>
              <w:rPr>
                <w:sz w:val="17"/>
              </w:rPr>
              <w:t>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w:t>
            </w:r>
            <w:r>
              <w:rPr>
                <w:sz w:val="17"/>
              </w:rPr>
              <w:t>so - viz položka SEPA inkaso).</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2b.</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38085C" w:rsidTr="00901BCB">
        <w:trPr>
          <w:trHeight w:val="47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2c.</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2d.</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Odchozí úh</w:t>
            </w:r>
            <w:r>
              <w:rPr>
                <w:sz w:val="17"/>
              </w:rPr>
              <w:t>rady SEPA platba předané na papírovém nosiči jsou zpracovávány expresním způsobem bez příplatku za rychlost.</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2e.</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Cena za příchozí úhradu ze zahraničí a odchozí úhradu do zahraničí je počítána z převáděné částky kurzem "střed KB".</w:t>
            </w:r>
          </w:p>
        </w:tc>
      </w:tr>
      <w:tr w:rsidR="0038085C" w:rsidTr="00901BCB">
        <w:trPr>
          <w:trHeight w:val="991"/>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3.</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w:t>
            </w:r>
            <w:r>
              <w:rPr>
                <w:sz w:val="17"/>
              </w:rPr>
              <w:t xml:space="preserve">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w:t>
            </w:r>
            <w:r>
              <w:rPr>
                <w:sz w:val="17"/>
              </w:rPr>
              <w:t>dentifikačních či obdobných údajů (zejména: neoznámí-li klient změnu bydliště, změnu údajů zapsaných v obchodním rejstříku, dozví-li se KB neoficiálně o úmrtí klienta apod.).</w:t>
            </w:r>
          </w:p>
        </w:tc>
      </w:tr>
      <w:tr w:rsidR="0038085C" w:rsidTr="00901BCB">
        <w:trPr>
          <w:trHeight w:val="47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4.</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5.</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U cen vybíraných v hotovosti v Kč se finanční částka poplatku zaokrouhluje k nejbl</w:t>
            </w:r>
            <w:r>
              <w:rPr>
                <w:sz w:val="17"/>
              </w:rPr>
              <w:t>ižší platné nominální hodnotě zákonných peněz v oběhu.</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6.</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Banka přijímá mince pouze v měně Kč a EUR.</w:t>
            </w:r>
          </w:p>
        </w:tc>
      </w:tr>
      <w:tr w:rsidR="0038085C" w:rsidTr="00901BCB">
        <w:trPr>
          <w:trHeight w:val="323"/>
        </w:trPr>
        <w:tc>
          <w:tcPr>
            <w:tcW w:w="680" w:type="dxa"/>
            <w:tcBorders>
              <w:top w:val="single" w:sz="5" w:space="0" w:color="DCDCDC"/>
              <w:left w:val="nil"/>
              <w:bottom w:val="single" w:sz="5" w:space="0" w:color="DCDCDC"/>
              <w:right w:val="nil"/>
            </w:tcBorders>
          </w:tcPr>
          <w:p w:rsidR="0038085C" w:rsidRDefault="00901BCB">
            <w:pPr>
              <w:spacing w:after="0" w:line="259" w:lineRule="auto"/>
              <w:ind w:left="156" w:firstLine="0"/>
            </w:pPr>
            <w:r>
              <w:rPr>
                <w:b/>
                <w:sz w:val="20"/>
              </w:rPr>
              <w:t>7.</w:t>
            </w:r>
          </w:p>
        </w:tc>
        <w:tc>
          <w:tcPr>
            <w:tcW w:w="9900" w:type="dxa"/>
            <w:gridSpan w:val="3"/>
            <w:tcBorders>
              <w:top w:val="single" w:sz="5" w:space="0" w:color="DCDCDC"/>
              <w:left w:val="nil"/>
              <w:bottom w:val="single" w:sz="5" w:space="0" w:color="DCDCDC"/>
              <w:right w:val="nil"/>
            </w:tcBorders>
          </w:tcPr>
          <w:p w:rsidR="0038085C" w:rsidRDefault="00901BCB">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bl>
    <w:p w:rsidR="00000000" w:rsidRDefault="00901BCB"/>
    <w:sectPr w:rsidR="00000000">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384" w:right="666" w:bottom="1252" w:left="661" w:header="708" w:footer="315"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1BCB">
      <w:pPr>
        <w:spacing w:after="0" w:line="240" w:lineRule="auto"/>
      </w:pPr>
      <w:r>
        <w:separator/>
      </w:r>
    </w:p>
  </w:endnote>
  <w:endnote w:type="continuationSeparator" w:id="0">
    <w:p w:rsidR="00000000" w:rsidRDefault="0090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Pr>
        <w:b/>
        <w:noProof/>
        <w:sz w:val="20"/>
      </w:rPr>
      <w:t>20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w:t>
    </w:r>
    <w:r>
      <w:t>. 10. 2018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Pr>
        <w:b/>
        <w:noProof/>
        <w:sz w:val="20"/>
      </w:rPr>
      <w:t>19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31. 10. 2018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w:t>
    </w:r>
    <w:r>
      <w:rPr>
        <w:color w:val="EE2B46"/>
      </w:rPr>
      <w:t>.cz</w:t>
    </w:r>
    <w:r>
      <w:t xml:space="preserve"> nebo bezplatné lince </w:t>
    </w:r>
    <w:r>
      <w:rPr>
        <w:color w:val="EE2B46"/>
      </w:rPr>
      <w:t>800 521 521</w:t>
    </w:r>
    <w:r>
      <w:rPr>
        <w:color w:val="EE2B46"/>
      </w:rPr>
      <w:tab/>
    </w:r>
    <w:r>
      <w:t>Platnost Sazebníku od 31. 10. 2018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 xml:space="preserve">800 521 </w:t>
    </w:r>
    <w:r>
      <w:rPr>
        <w:color w:val="EE2B46"/>
      </w:rPr>
      <w:t>521</w:t>
    </w:r>
    <w:r>
      <w:rPr>
        <w:color w:val="EE2B46"/>
      </w:rPr>
      <w:tab/>
    </w:r>
    <w:r>
      <w:t>Platnost Sazebníku od 31. 10.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w:t>
    </w:r>
    <w:r>
      <w:t xml:space="preserve">atné lince </w:t>
    </w:r>
    <w:r>
      <w:rPr>
        <w:color w:val="EE2B46"/>
      </w:rPr>
      <w:t>800 521 521</w:t>
    </w:r>
    <w:r>
      <w:rPr>
        <w:color w:val="EE2B46"/>
      </w:rPr>
      <w:tab/>
    </w:r>
    <w:r>
      <w:t>Platnost Sazebníku od 31. 10. 2018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noProof/>
        <w:sz w:val="20"/>
      </w:rPr>
      <w:t>12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noProof/>
        <w:sz w:val="20"/>
      </w:rPr>
      <w:t>13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w:t>
    </w:r>
    <w:r>
      <w:rPr>
        <w:color w:val="EE2B46"/>
      </w:rPr>
      <w:t>21</w:t>
    </w:r>
    <w:r>
      <w:rPr>
        <w:color w:val="EE2B46"/>
      </w:rPr>
      <w:tab/>
    </w:r>
    <w:r>
      <w:t>Platnost Sazebníku od 31. 10.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Pr>
        <w:b/>
        <w:noProof/>
        <w:sz w:val="20"/>
      </w:rPr>
      <w:t>18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Pr>
        <w:b/>
        <w:noProof/>
        <w:sz w:val="20"/>
      </w:rPr>
      <w:t>17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w:t>
    </w:r>
    <w:r>
      <w:rPr>
        <w:color w:val="EE2B46"/>
      </w:rPr>
      <w:t>21</w:t>
    </w:r>
    <w:r>
      <w:rPr>
        <w:color w:val="EE2B46"/>
      </w:rPr>
      <w:tab/>
    </w:r>
    <w:r>
      <w:t>Platnost Sazebníku od 31. 10. 2018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31. 10.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5C" w:rsidRDefault="00901BCB">
      <w:pPr>
        <w:spacing w:after="6" w:line="259" w:lineRule="auto"/>
        <w:ind w:left="58" w:firstLine="0"/>
      </w:pPr>
      <w:r>
        <w:separator/>
      </w:r>
    </w:p>
  </w:footnote>
  <w:footnote w:type="continuationSeparator" w:id="0">
    <w:p w:rsidR="0038085C" w:rsidRDefault="00901BCB">
      <w:pPr>
        <w:spacing w:after="6" w:line="259" w:lineRule="auto"/>
        <w:ind w:left="58" w:firstLine="0"/>
      </w:pPr>
      <w:r>
        <w:continuationSeparator/>
      </w:r>
    </w:p>
  </w:footnote>
  <w:footnote w:id="1">
    <w:p w:rsidR="0038085C" w:rsidRDefault="00901BCB">
      <w:pPr>
        <w:pStyle w:val="footnotedescription"/>
        <w:spacing w:after="6"/>
      </w:pPr>
      <w:r>
        <w:rPr>
          <w:rStyle w:val="footnotemark"/>
        </w:rPr>
        <w:footnoteRef/>
      </w:r>
      <w:r>
        <w:t xml:space="preserve"> ) Cena je inkasována od data uzavření smlouvy o úvěru za každý i započatý měsíc po celou dobu trvání úvěrového obchodu.</w:t>
      </w:r>
    </w:p>
    <w:tbl>
      <w:tblPr>
        <w:tblStyle w:val="TableGrid"/>
        <w:tblW w:w="10580" w:type="dxa"/>
        <w:tblInd w:w="0" w:type="dxa"/>
        <w:tblCellMar>
          <w:top w:w="69" w:type="dxa"/>
          <w:left w:w="161" w:type="dxa"/>
          <w:bottom w:w="0" w:type="dxa"/>
          <w:right w:w="115" w:type="dxa"/>
        </w:tblCellMar>
        <w:tblLook w:val="04A0" w:firstRow="1" w:lastRow="0" w:firstColumn="1" w:lastColumn="0" w:noHBand="0" w:noVBand="1"/>
      </w:tblPr>
      <w:tblGrid>
        <w:gridCol w:w="6874"/>
        <w:gridCol w:w="3705"/>
      </w:tblGrid>
      <w:tr w:rsidR="0038085C">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160" w:line="259" w:lineRule="auto"/>
              <w:ind w:left="0" w:firstLine="0"/>
            </w:pPr>
            <w:r>
              <w:rPr>
                <w:b/>
                <w:sz w:val="20"/>
              </w:rPr>
              <w:t>Profi úvěr</w:t>
            </w:r>
            <w:r>
              <w:rPr>
                <w:b/>
                <w:sz w:val="20"/>
              </w:rPr>
              <w:t xml:space="preserve"> FIX</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zdarma</w:t>
            </w:r>
          </w:p>
        </w:tc>
      </w:tr>
      <w:tr w:rsidR="0038085C">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zdarma</w:t>
            </w:r>
          </w:p>
        </w:tc>
      </w:tr>
      <w:tr w:rsidR="0038085C">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200 měsíčně</w:t>
            </w:r>
          </w:p>
        </w:tc>
      </w:tr>
      <w:tr w:rsidR="0038085C">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300 měsíčně</w:t>
            </w:r>
          </w:p>
        </w:tc>
      </w:tr>
    </w:tbl>
    <w:p w:rsidR="00000000" w:rsidRDefault="00901BCB"/>
  </w:footnote>
  <w:footnote w:id="2">
    <w:p w:rsidR="0038085C" w:rsidRDefault="00901BCB">
      <w:pPr>
        <w:pStyle w:val="footnotedescription"/>
        <w:spacing w:after="6"/>
      </w:pPr>
      <w:r>
        <w:rPr>
          <w:rStyle w:val="footnotemark"/>
        </w:rPr>
        <w:footnoteRef/>
      </w:r>
      <w:r>
        <w:t xml:space="preserve"> )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bottom w:w="0" w:type="dxa"/>
          <w:right w:w="115" w:type="dxa"/>
        </w:tblCellMar>
        <w:tblLook w:val="04A0" w:firstRow="1" w:lastRow="0" w:firstColumn="1" w:lastColumn="0" w:noHBand="0" w:noVBand="1"/>
      </w:tblPr>
      <w:tblGrid>
        <w:gridCol w:w="6874"/>
        <w:gridCol w:w="3705"/>
      </w:tblGrid>
      <w:tr w:rsidR="0038085C">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38085C" w:rsidRDefault="00901BCB">
            <w:pPr>
              <w:spacing w:after="16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38085C" w:rsidRDefault="0038085C">
            <w:pPr>
              <w:spacing w:after="160" w:line="259" w:lineRule="auto"/>
              <w:ind w:left="0" w:firstLine="0"/>
            </w:pPr>
          </w:p>
        </w:tc>
      </w:tr>
      <w:tr w:rsidR="0038085C">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individuálně</w:t>
            </w:r>
          </w:p>
        </w:tc>
      </w:tr>
      <w:tr w:rsidR="0038085C">
        <w:trPr>
          <w:trHeight w:val="323"/>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individuálně</w:t>
            </w:r>
          </w:p>
        </w:tc>
      </w:tr>
      <w:tr w:rsidR="0038085C">
        <w:trPr>
          <w:trHeight w:val="334"/>
        </w:trPr>
        <w:tc>
          <w:tcPr>
            <w:tcW w:w="6874"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38085C" w:rsidRDefault="00901BCB">
            <w:pPr>
              <w:spacing w:after="160" w:line="259" w:lineRule="auto"/>
              <w:ind w:left="0" w:firstLine="0"/>
              <w:jc w:val="center"/>
            </w:pPr>
            <w:r>
              <w:rPr>
                <w:sz w:val="17"/>
              </w:rPr>
              <w:t>300 měsíčně</w:t>
            </w:r>
          </w:p>
        </w:tc>
      </w:tr>
    </w:tbl>
    <w:p w:rsidR="00000000" w:rsidRDefault="00901BCB"/>
  </w:footnote>
  <w:footnote w:id="3">
    <w:p w:rsidR="0038085C" w:rsidRDefault="00901BCB">
      <w:pPr>
        <w:pStyle w:val="footnotedescription"/>
        <w:spacing w:after="0"/>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footnote>
  <w:footnote w:id="4">
    <w:p w:rsidR="0038085C" w:rsidRDefault="00901BCB">
      <w:pPr>
        <w:pStyle w:val="footnotedescription"/>
      </w:pPr>
      <w:r>
        <w:rPr>
          <w:rStyle w:val="footnotemark"/>
        </w:rPr>
        <w:footnoteRef/>
      </w:r>
      <w:r>
        <w:t xml:space="preserve"> ) Na šeky proplácené v</w:t>
      </w:r>
      <w:r>
        <w:t xml:space="preserve"> hotovosti se vztahuje poplatek za měsíční objem zpracované hotovosti nad 5 mil. Kč viz kapitola Hotovostní operace.</w:t>
      </w:r>
    </w:p>
  </w:footnote>
  <w:footnote w:id="5">
    <w:p w:rsidR="0038085C" w:rsidRDefault="00901BCB">
      <w:pPr>
        <w:pStyle w:val="footnotedescription"/>
      </w:pPr>
      <w:r>
        <w:rPr>
          <w:rStyle w:val="footnotemark"/>
        </w:rPr>
        <w:footnoteRef/>
      </w:r>
      <w:r>
        <w:t xml:space="preserve"> ) V případě vrácení soukromého šeku se poplatek neúčtuje.</w:t>
      </w:r>
    </w:p>
  </w:footnote>
  <w:footnote w:id="6">
    <w:p w:rsidR="0038085C" w:rsidRDefault="00901BCB">
      <w:pPr>
        <w:pStyle w:val="footnotedescription"/>
        <w:spacing w:after="338"/>
      </w:pPr>
      <w:r>
        <w:rPr>
          <w:rStyle w:val="footnotemark"/>
        </w:rPr>
        <w:footnoteRef/>
      </w:r>
      <w:r>
        <w:t xml:space="preserve"> ) Služba zrušení bankovního šeku se neposkytuje.</w:t>
      </w:r>
    </w:p>
    <w:p w:rsidR="0038085C" w:rsidRDefault="00901BCB">
      <w:pPr>
        <w:pStyle w:val="footnotedescription"/>
        <w:shd w:val="clear" w:color="auto" w:fill="EE6B61"/>
        <w:spacing w:after="0"/>
        <w:ind w:left="156"/>
      </w:pPr>
      <w:r>
        <w:rPr>
          <w:b/>
          <w:color w:val="F5F5F5"/>
          <w:sz w:val="26"/>
        </w:rPr>
        <w:t>Bankovní informace</w:t>
      </w:r>
    </w:p>
  </w:footnote>
  <w:footnote w:id="7">
    <w:p w:rsidR="0038085C" w:rsidRDefault="00901BCB">
      <w:pPr>
        <w:pStyle w:val="footnotedescription"/>
      </w:pPr>
      <w:r>
        <w:rPr>
          <w:rStyle w:val="footnotemark"/>
        </w:rPr>
        <w:footnoteRef/>
      </w:r>
      <w:r>
        <w:t xml:space="preserve"> ) </w:t>
      </w:r>
      <w:r>
        <w:t>Poplatky za výběry hotovosti z bankomatu zde uvedené nezahrnují poplatky, jejichž zaplacení mohou v souvislosti s výběrem hotovosti požadovat provozovatelé bankomatu.</w:t>
      </w:r>
    </w:p>
  </w:footnote>
  <w:footnote w:id="8">
    <w:p w:rsidR="0038085C" w:rsidRDefault="00901BCB">
      <w:pPr>
        <w:pStyle w:val="footnotedescription"/>
      </w:pPr>
      <w:r>
        <w:rPr>
          <w:rStyle w:val="footnotemark"/>
        </w:rPr>
        <w:footnoteRef/>
      </w:r>
      <w:r>
        <w:t xml:space="preserve"> ) V případě existence pojištění Profi Merlin bude poplatek vrácen.</w:t>
      </w:r>
    </w:p>
  </w:footnote>
  <w:footnote w:id="9">
    <w:p w:rsidR="0038085C" w:rsidRDefault="00901BCB">
      <w:pPr>
        <w:pStyle w:val="footnotedescription"/>
        <w:spacing w:after="0" w:line="216" w:lineRule="auto"/>
        <w:ind w:left="214" w:hanging="156"/>
      </w:pPr>
      <w:r>
        <w:rPr>
          <w:rStyle w:val="footnotemark"/>
        </w:rPr>
        <w:footnoteRef/>
      </w:r>
      <w:r>
        <w:t xml:space="preserve"> ) Jedná se o přích</w:t>
      </w:r>
      <w:r>
        <w:t>ozí úhrady typu VISA Direct nebo Mastercard MoneySend. Procentní část poplatku za příchozí úhradu Expresní platba na kartu („Příchozí částka") je kalkulována z Příchozí částky v den jejího účetního zpracování u karetní společnosti.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8163" name="Group 88163"/>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94380" name="Shape 94380"/>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2433371" id="Group 88163"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oz7R2YQCAABlBgAADgAAAAAAAAAAAAAAAAAuAgAAZHJzL2Uyb0RvYy54bWxQSwECLQAUAAYACAAA&#10;ACEAtUnuW+AAAAALAQAADwAAAAAAAAAAAAAAAADeBAAAZHJzL2Rvd25yZXYueG1sUEsFBgAAAAAE&#10;AAQA8wAAAOsFAAAAAA==&#10;">
              <v:shape id="Shape 94380"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rk8cA&#10;AADeAAAADwAAAGRycy9kb3ducmV2LnhtbESPTW/CMAyG75P2HyJP2g3SfWhAR0AT28TEbQyJq2lM&#10;WrVxuiaU7t/jA9KO1uv3sZ/5cvCN6qmLVWADD+MMFHERbMXOwO7nczQFFROyxSYwGfijCMvF7c0c&#10;cxvO/E39NjklEI45GihTanOtY1GSxzgOLbFkx9B5TDJ2TtsOzwL3jX7MshftsWK5UGJLq5KKenvy&#10;8sba9u5Yr34P+3CqPt7ridsME2Pu74a3V1CJhvS/fG1/WQOz56epCIiOMEA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5PHAAAA3gAAAA8AAAAAAAAAAAAAAAAAmAIAAGRy&#10;cy9kb3ducmV2LnhtbFBLBQYAAAAABAAEAPUAAACMAw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36"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8141" name="Group 88141"/>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94379" name="Shape 94379"/>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702E979" id="Group 88141"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AC&#10;V04mgwIAAGUGAAAOAAAAAAAAAAAAAAAAAC4CAABkcnMvZTJvRG9jLnhtbFBLAQItABQABgAIAAAA&#10;IQC1Se5b4AAAAAsBAAAPAAAAAAAAAAAAAAAAAN0EAABkcnMvZG93bnJldi54bWxQSwUGAAAAAAQA&#10;BADzAAAA6gUAAAAA&#10;">
              <v:shape id="Shape 94379"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yKccA&#10;AADeAAAADwAAAGRycy9kb3ducmV2LnhtbESPwW7CMBBE75X6D9ZW6q04pYiUFIMQtKLqDajEdYkX&#10;J0q8DrEJ4e9xJaQeR7PzZmc6720tOmp96VjB6yABQZw7XbJR8Lv7enkH4QOyxtoxKbiSh/ns8WGK&#10;mXYX3lC3DUZECPsMFRQhNJmUPi/Ioh+4hjh6R9daDFG2RuoWLxFuazlMkrG0WHJsKLChZUF5tT3b&#10;+MZad+ZYLU+HvTuXn6sqNT99qtTzU7/4ABGoD//H9/S3VjAZvaUT+JsTGS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x8inHAAAA3gAAAA8AAAAAAAAAAAAAAAAAmAIAAGRy&#10;cy9kb3ducmV2LnhtbFBLBQYAAAAABAAEAPUAAACMAw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8119" name="Group 88119"/>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94378" name="Shape 94378"/>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7046ADBE" id="Group 88119" o:spid="_x0000_s1026" style="position:absolute;margin-left:33.05pt;margin-top:56.5pt;width:529pt;height:19.3pt;z-index:251662336;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IAY/aoQCAABlBgAADgAAAAAAAAAAAAAAAAAuAgAAZHJzL2Uyb0RvYy54bWxQSwECLQAUAAYACAAA&#10;ACEAtUnuW+AAAAALAQAADwAAAAAAAAAAAAAAAADeBAAAZHJzL2Rvd25yZXYueG1sUEsFBgAAAAAE&#10;AAQA8wAAAOsFAAAAAA==&#10;">
              <v:shape id="Shape 94378"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XssYA&#10;AADeAAAADwAAAGRycy9kb3ducmV2LnhtbESPTU/DMAyG70j8h8hIu7EUNlEoyya0D4G4MZC4msZL&#10;qzZO12Rd9+/xAYmj9fp9/HixGn2rBupjHdjA3TQDRVwGW7Mz8PW5u30EFROyxTYwGbhQhNXy+mqB&#10;hQ1n/qBhn5wSCMcCDVQpdYXWsazIY5yGjliyQ+g9Jhl7p22PZ4H7Vt9n2YP2WLNcqLCjdUVlsz95&#10;0Xi1gzs06+PPdzjV202Tu/cxN2ZyM748g0o0pv/lv/abNfA0n+XiK+8I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1Xss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8" w:firstLine="0"/>
      <w:jc w:val="right"/>
    </w:pPr>
    <w:r>
      <w:rPr>
        <w:rFonts w:ascii="Tahoma" w:eastAsia="Tahoma" w:hAnsi="Tahoma" w:cs="Tahoma"/>
        <w:sz w:val="19"/>
      </w:rPr>
      <w:t xml:space="preserve">KAŽDODENNÍ BANKOVNICTVÍ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4" w:firstLine="0"/>
      <w:jc w:val="right"/>
    </w:pPr>
    <w:r>
      <w:rPr>
        <w:rFonts w:ascii="Tahoma" w:eastAsia="Tahoma" w:hAnsi="Tahoma" w:cs="Tahoma"/>
        <w:sz w:val="19"/>
      </w:rPr>
      <w:t>SPOŘENÍ A IN</w:t>
    </w:r>
    <w:r>
      <w:rPr>
        <w:rFonts w:ascii="Tahoma" w:eastAsia="Tahoma" w:hAnsi="Tahoma" w:cs="Tahoma"/>
        <w:sz w:val="19"/>
      </w:rPr>
      <w:t xml:space="preserve">VESTICE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38085C">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146"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146"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8076" name="Group 88076"/>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94377" name="Shape 94377"/>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783F67F" id="Group 88076"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Dh&#10;mv+8gwIAAGUGAAAOAAAAAAAAAAAAAAAAAC4CAABkcnMvZTJvRG9jLnhtbFBLAQItABQABgAIAAAA&#10;IQC1Se5b4AAAAAsBAAAPAAAAAAAAAAAAAAAAAN0EAABkcnMvZG93bnJldi54bWxQSwUGAAAAAAQA&#10;BADzAAAA6gUAAAAA&#10;">
              <v:shape id="Shape 94377"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DwMcA&#10;AADeAAAADwAAAGRycy9kb3ducmV2LnhtbESPwW7CMBBE70j9B2sr9QYOLWragEEVtKLiBkXiuo0X&#10;J0q8DrEJ4e9xpUocR7PzZme26G0tOmp96VjBeJSAIM6dLtko2P98Dd9A+ICssXZMCq7kYTF/GMww&#10;0+7CW+p2wYgIYZ+hgiKEJpPS5wVZ9CPXEEfv6FqLIcrWSN3iJcJtLZ+T5FVaLDk2FNjQsqC82p1t&#10;fGOtO3OslqffgzuXn6sqNZs+Verpsf+YggjUh/vxf/pbK3ifvKQp/M2JDJ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iw8DHAAAA3gAAAA8AAAAAAAAAAAAAAAAAmAIAAGRy&#10;cy9kb3ducmV2LnhtbFBLBQYAAAAABAAEAPUAAACMAw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5C" w:rsidRDefault="00901BCB">
    <w:pPr>
      <w:spacing w:after="0" w:line="259" w:lineRule="auto"/>
      <w:ind w:left="0" w:right="-146"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8054" name="Group 88054"/>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94376" name="Shape 94376"/>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0EA57000" id="Group 88054"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BJ6&#10;sfmCAgAAZQYAAA4AAAAAAAAAAAAAAAAALgIAAGRycy9lMm9Eb2MueG1sUEsBAi0AFAAGAAgAAAAh&#10;ALVJ7lvgAAAACwEAAA8AAAAAAAAAAAAAAAAA3AQAAGRycy9kb3ducmV2LnhtbFBLBQYAAAAABAAE&#10;APMAAADpBQAAAAA=&#10;">
              <v:shape id="Shape 94376"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mW8cA&#10;AADeAAAADwAAAGRycy9kb3ducmV2LnhtbESPzW7CMBCE75V4B2srcStOAZGSYhDiR616K63EdRsv&#10;TpR4HWIT0rfHSJV6HM3ONzuLVW9r0VHrS8cKnkcJCOLc6ZKNgu+v/dMLCB+QNdaOScEveVgtBw8L&#10;zLS78id1h2BEhLDPUEERQpNJ6fOCLPqRa4ijd3KtxRBla6Ru8RrhtpbjJJlJiyXHhgIb2hSUV4eL&#10;jW+86c6cqs355+gu5W5bpeajT5UaPvbrVxCB+vB//Jd+1wrm00k6g/ucyAC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uZlvHAAAA3gAAAA8AAAAAAAAAAAAAAAAAmAIAAGRy&#10;cy9kb3ducmV2LnhtbFBLBQYAAAAABAAEAPUAAACMAw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3B5"/>
    <w:multiLevelType w:val="hybridMultilevel"/>
    <w:tmpl w:val="D90670B2"/>
    <w:lvl w:ilvl="0" w:tplc="E86CFE2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276A85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A5C62C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D6EECC6">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A16C02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37E858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E203902">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537E7A1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CDC06E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372D71CF"/>
    <w:multiLevelType w:val="hybridMultilevel"/>
    <w:tmpl w:val="A81834B0"/>
    <w:lvl w:ilvl="0" w:tplc="99F4AD26">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E3058">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3EB75A">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BA6DDC">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A43002">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03AC4">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C080F2">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47A6A">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C69684">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3D6F31"/>
    <w:multiLevelType w:val="hybridMultilevel"/>
    <w:tmpl w:val="DC346040"/>
    <w:lvl w:ilvl="0" w:tplc="EFAC439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99CD8C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32230D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DAB2702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2F2739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C8A3F2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3D4DC0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794CD6E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C42C485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38CC1CE4"/>
    <w:multiLevelType w:val="hybridMultilevel"/>
    <w:tmpl w:val="31222ADA"/>
    <w:lvl w:ilvl="0" w:tplc="40BE168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19E496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AD2F81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8A4802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932BF5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E1AD87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098844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0702374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EEA1E6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3B35204B"/>
    <w:multiLevelType w:val="hybridMultilevel"/>
    <w:tmpl w:val="3F3C3522"/>
    <w:lvl w:ilvl="0" w:tplc="C44AF99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800134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B4A249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DEA691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935A759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C5A865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058FA6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B1219A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C343C4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3D907704"/>
    <w:multiLevelType w:val="hybridMultilevel"/>
    <w:tmpl w:val="64188B0E"/>
    <w:lvl w:ilvl="0" w:tplc="02FA891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39ED0B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9724A3A8">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F24567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C958F00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8AAC6C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603401E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254C5B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F00324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97F5137"/>
    <w:multiLevelType w:val="hybridMultilevel"/>
    <w:tmpl w:val="F276331E"/>
    <w:lvl w:ilvl="0" w:tplc="87E4CB9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118F3E6">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EE07D44">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92240DC">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382046A">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19EBA64">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898A4E6">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498BA9C">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6565E56">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4CD7258E"/>
    <w:multiLevelType w:val="hybridMultilevel"/>
    <w:tmpl w:val="01488D60"/>
    <w:lvl w:ilvl="0" w:tplc="2F0EB7A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956F902">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E9A7256">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720DA0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60DA166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5CCC1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B08F57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14E990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BE8186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51AA38D0"/>
    <w:multiLevelType w:val="hybridMultilevel"/>
    <w:tmpl w:val="926CD576"/>
    <w:lvl w:ilvl="0" w:tplc="86249C4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8EA500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2492593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960CA0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27F9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2D4537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3B8438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022564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BD267E0">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5C4C2617"/>
    <w:multiLevelType w:val="hybridMultilevel"/>
    <w:tmpl w:val="DF7E903E"/>
    <w:lvl w:ilvl="0" w:tplc="1AA8E41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42844E38">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2B72136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D9E5C6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BDC90F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4A4FA7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6901D8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422EB7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6802C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69E013C3"/>
    <w:multiLevelType w:val="hybridMultilevel"/>
    <w:tmpl w:val="8AC8B38E"/>
    <w:lvl w:ilvl="0" w:tplc="FAD0BB5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5C8D29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0D67A7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5EE6564">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051412B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3D8978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78240C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97E1CD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BF8E1E6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7EED0BA5"/>
    <w:multiLevelType w:val="hybridMultilevel"/>
    <w:tmpl w:val="C6F8C35C"/>
    <w:lvl w:ilvl="0" w:tplc="3106322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5B4E2CA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75C63F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9DAA37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E30149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716470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E04A592">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80023A1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6132370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7"/>
  </w:num>
  <w:num w:numId="2">
    <w:abstractNumId w:val="4"/>
  </w:num>
  <w:num w:numId="3">
    <w:abstractNumId w:val="10"/>
  </w:num>
  <w:num w:numId="4">
    <w:abstractNumId w:val="0"/>
  </w:num>
  <w:num w:numId="5">
    <w:abstractNumId w:val="6"/>
  </w:num>
  <w:num w:numId="6">
    <w:abstractNumId w:val="2"/>
  </w:num>
  <w:num w:numId="7">
    <w:abstractNumId w:val="3"/>
  </w:num>
  <w:num w:numId="8">
    <w:abstractNumId w:val="5"/>
  </w:num>
  <w:num w:numId="9">
    <w:abstractNumId w:val="9"/>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5C"/>
    <w:rsid w:val="0038085C"/>
    <w:rsid w:val="00901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E260D-585B-4F38-B162-A6B57FBC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 w:line="264" w:lineRule="auto"/>
      <w:ind w:left="68" w:hanging="10"/>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Calibri" w:eastAsia="Calibri" w:hAnsi="Calibri" w:cs="Calibri"/>
      <w:b/>
      <w:color w:val="000000"/>
      <w:sz w:val="35"/>
    </w:rPr>
  </w:style>
  <w:style w:type="paragraph" w:styleId="Nadpis2">
    <w:name w:val="heading 2"/>
    <w:next w:val="Normln"/>
    <w:link w:val="Nadpis2Char"/>
    <w:uiPriority w:val="9"/>
    <w:unhideWhenUsed/>
    <w:qFormat/>
    <w:pPr>
      <w:keepNext/>
      <w:keepLines/>
      <w:shd w:val="clear" w:color="auto" w:fill="EE6B61"/>
      <w:spacing w:after="0"/>
      <w:ind w:left="166" w:hanging="10"/>
      <w:outlineLvl w:val="1"/>
    </w:pPr>
    <w:rPr>
      <w:rFonts w:ascii="Calibri" w:eastAsia="Calibri" w:hAnsi="Calibri" w:cs="Calibri"/>
      <w:b/>
      <w:color w:val="F5F5F5"/>
      <w:sz w:val="26"/>
    </w:rPr>
  </w:style>
  <w:style w:type="paragraph" w:styleId="Nadpis3">
    <w:name w:val="heading 3"/>
    <w:next w:val="Normln"/>
    <w:link w:val="Nadpis3Char"/>
    <w:uiPriority w:val="9"/>
    <w:unhideWhenUsed/>
    <w:qFormat/>
    <w:pPr>
      <w:keepNext/>
      <w:keepLines/>
      <w:shd w:val="clear" w:color="auto" w:fill="C8C8C8"/>
      <w:spacing w:after="0"/>
      <w:ind w:left="108"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pPr>
      <w:keepNext/>
      <w:keepLines/>
      <w:spacing w:after="0"/>
      <w:ind w:left="156"/>
      <w:outlineLvl w:val="3"/>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F5F5F5"/>
      <w:sz w:val="26"/>
    </w:rPr>
  </w:style>
  <w:style w:type="character" w:customStyle="1" w:styleId="Nadpis1Char">
    <w:name w:val="Nadpis 1 Char"/>
    <w:link w:val="Nadpis1"/>
    <w:rPr>
      <w:rFonts w:ascii="Calibri" w:eastAsia="Calibri" w:hAnsi="Calibri" w:cs="Calibri"/>
      <w:b/>
      <w:color w:val="000000"/>
      <w:sz w:val="35"/>
    </w:rPr>
  </w:style>
  <w:style w:type="paragraph" w:customStyle="1" w:styleId="footnotedescription">
    <w:name w:val="footnote description"/>
    <w:next w:val="Normln"/>
    <w:link w:val="footnotedescriptionChar"/>
    <w:hidden/>
    <w:pPr>
      <w:spacing w:after="41"/>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yperlink" Target="http://www.prioritypass.com" TargetMode="External"/><Relationship Id="rId23" Type="http://schemas.openxmlformats.org/officeDocument/2006/relationships/header" Target="header8.xml"/><Relationship Id="rId28" Type="http://schemas.openxmlformats.org/officeDocument/2006/relationships/hyperlink" Target="https://www.kb.cz/getmedia/96963661-24db-4d7d-8f62-a96a3a43576a/kb-lhuty-platebniho-styku.aspx" TargetMode="Externa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10596</Words>
  <Characters>62520</Characters>
  <Application>Microsoft Office Word</Application>
  <DocSecurity>4</DocSecurity>
  <Lines>521</Lines>
  <Paragraphs>145</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72971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Vesela Jana</dc:creator>
  <cp:keywords/>
  <cp:lastModifiedBy>Vesela Jana</cp:lastModifiedBy>
  <cp:revision>2</cp:revision>
  <dcterms:created xsi:type="dcterms:W3CDTF">2018-11-13T07:32:00Z</dcterms:created>
  <dcterms:modified xsi:type="dcterms:W3CDTF">2018-11-13T07:32:00Z</dcterms:modified>
</cp:coreProperties>
</file>