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15" w:rsidRPr="00E4374A" w:rsidRDefault="00D84E7A" w:rsidP="00C30358">
      <w:pPr>
        <w:pStyle w:val="Nadpis1"/>
        <w:widowControl w:val="0"/>
        <w:contextualSpacing/>
        <w:jc w:val="center"/>
        <w:rPr>
          <w:b/>
          <w:caps/>
          <w:szCs w:val="24"/>
          <w:u w:val="double"/>
        </w:rPr>
      </w:pPr>
      <w:r w:rsidRPr="00E4374A">
        <w:rPr>
          <w:b/>
          <w:caps/>
          <w:szCs w:val="24"/>
          <w:u w:val="double"/>
        </w:rPr>
        <w:t xml:space="preserve">dodatek </w:t>
      </w:r>
      <w:r w:rsidRPr="00E4374A">
        <w:rPr>
          <w:b/>
          <w:szCs w:val="24"/>
          <w:u w:val="double"/>
        </w:rPr>
        <w:t>č</w:t>
      </w:r>
      <w:r w:rsidRPr="00E4374A">
        <w:rPr>
          <w:b/>
          <w:caps/>
          <w:szCs w:val="24"/>
          <w:u w:val="double"/>
        </w:rPr>
        <w:t>.</w:t>
      </w:r>
      <w:r w:rsidR="00DD1C1E" w:rsidRPr="00E4374A">
        <w:rPr>
          <w:b/>
          <w:caps/>
          <w:szCs w:val="24"/>
          <w:u w:val="double"/>
        </w:rPr>
        <w:t xml:space="preserve"> 1</w:t>
      </w:r>
      <w:r w:rsidR="008100B1" w:rsidRPr="00E4374A">
        <w:rPr>
          <w:b/>
          <w:caps/>
          <w:szCs w:val="24"/>
          <w:u w:val="double"/>
        </w:rPr>
        <w:t xml:space="preserve"> </w:t>
      </w:r>
      <w:r w:rsidRPr="00E4374A">
        <w:rPr>
          <w:b/>
          <w:caps/>
          <w:szCs w:val="24"/>
          <w:u w:val="double"/>
        </w:rPr>
        <w:t>Smlouvy</w:t>
      </w:r>
      <w:r w:rsidR="00000E15" w:rsidRPr="00E4374A">
        <w:rPr>
          <w:b/>
          <w:caps/>
          <w:szCs w:val="24"/>
          <w:u w:val="double"/>
        </w:rPr>
        <w:t xml:space="preserve"> o výstavbě</w:t>
      </w:r>
    </w:p>
    <w:p w:rsidR="00FE26F4" w:rsidRPr="00B46E82" w:rsidRDefault="00FE26F4" w:rsidP="00C30358">
      <w:pPr>
        <w:keepNext/>
        <w:widowControl w:val="0"/>
        <w:contextualSpacing/>
        <w:rPr>
          <w:sz w:val="8"/>
          <w:szCs w:val="8"/>
        </w:rPr>
      </w:pPr>
    </w:p>
    <w:p w:rsidR="001E42A0" w:rsidRPr="001E42A0" w:rsidRDefault="001E42A0" w:rsidP="001E42A0">
      <w:pPr>
        <w:keepNext/>
        <w:contextualSpacing/>
        <w:rPr>
          <w:sz w:val="22"/>
          <w:szCs w:val="22"/>
        </w:rPr>
      </w:pPr>
      <w:r w:rsidRPr="001E42A0">
        <w:rPr>
          <w:sz w:val="22"/>
          <w:szCs w:val="22"/>
        </w:rPr>
        <w:t>Smluvní strany</w:t>
      </w:r>
    </w:p>
    <w:p w:rsidR="001E42A0" w:rsidRPr="001E42A0" w:rsidRDefault="001E42A0" w:rsidP="001E42A0">
      <w:pPr>
        <w:keepNext/>
        <w:contextualSpacing/>
        <w:rPr>
          <w:b/>
          <w:sz w:val="8"/>
          <w:szCs w:val="8"/>
          <w:u w:val="single"/>
        </w:rPr>
      </w:pPr>
    </w:p>
    <w:p w:rsidR="001E42A0" w:rsidRDefault="001E42A0" w:rsidP="001E42A0">
      <w:pPr>
        <w:keepNext/>
        <w:contextualSpacing/>
        <w:rPr>
          <w:b/>
          <w:sz w:val="22"/>
          <w:szCs w:val="22"/>
          <w:u w:val="single"/>
        </w:rPr>
      </w:pPr>
      <w:r w:rsidRPr="001E42A0">
        <w:rPr>
          <w:b/>
          <w:sz w:val="22"/>
          <w:szCs w:val="22"/>
          <w:u w:val="single"/>
        </w:rPr>
        <w:t>Vlastníci jednotek v domě na adrese Praha 3, Vinohrady, Laubova 1626/3:</w:t>
      </w: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D95B40" w:rsidRPr="001E42A0" w:rsidRDefault="00D95B40" w:rsidP="001E42A0">
      <w:pPr>
        <w:keepNext/>
        <w:contextualSpacing/>
        <w:rPr>
          <w:b/>
          <w:sz w:val="22"/>
          <w:szCs w:val="22"/>
          <w:u w:val="single"/>
        </w:rPr>
      </w:pPr>
    </w:p>
    <w:p w:rsidR="001E42A0" w:rsidRDefault="001E42A0" w:rsidP="001E42A0">
      <w:pPr>
        <w:keepNext/>
        <w:tabs>
          <w:tab w:val="left" w:pos="8978"/>
        </w:tabs>
        <w:contextualSpacing/>
        <w:rPr>
          <w:color w:val="FFFFFF"/>
          <w:sz w:val="22"/>
          <w:szCs w:val="22"/>
        </w:rPr>
      </w:pPr>
      <w:r>
        <w:rPr>
          <w:sz w:val="22"/>
          <w:szCs w:val="22"/>
        </w:rPr>
        <w:t>a</w:t>
      </w:r>
      <w:r w:rsidRPr="001E42A0">
        <w:rPr>
          <w:color w:val="FFFFFF"/>
          <w:sz w:val="22"/>
          <w:szCs w:val="22"/>
        </w:rPr>
        <w:t xml:space="preserve"> </w:t>
      </w:r>
    </w:p>
    <w:p w:rsidR="001E42A0" w:rsidRPr="001E42A0" w:rsidRDefault="001E42A0" w:rsidP="001E42A0">
      <w:pPr>
        <w:keepNext/>
        <w:tabs>
          <w:tab w:val="left" w:pos="8978"/>
        </w:tabs>
        <w:contextualSpacing/>
        <w:rPr>
          <w:color w:val="000000"/>
          <w:sz w:val="22"/>
          <w:szCs w:val="22"/>
        </w:rPr>
      </w:pPr>
      <w:r w:rsidRPr="001E42A0">
        <w:rPr>
          <w:b/>
          <w:sz w:val="22"/>
          <w:szCs w:val="22"/>
          <w:u w:val="single"/>
        </w:rPr>
        <w:t>Městská část Praha 3</w:t>
      </w:r>
      <w:r w:rsidRPr="001E42A0">
        <w:rPr>
          <w:sz w:val="22"/>
          <w:szCs w:val="22"/>
        </w:rPr>
        <w:t xml:space="preserve">, IČ: 00063517, sídlem </w:t>
      </w:r>
      <w:r w:rsidRPr="001E42A0">
        <w:rPr>
          <w:color w:val="000000"/>
          <w:sz w:val="22"/>
          <w:szCs w:val="22"/>
        </w:rPr>
        <w:t>Havlíčkovo náměstí 700/9, Žižkov, 13000 Praha 3</w:t>
      </w:r>
      <w:r w:rsidRPr="001E42A0">
        <w:rPr>
          <w:sz w:val="22"/>
          <w:szCs w:val="22"/>
        </w:rPr>
        <w:t xml:space="preserve"> se </w:t>
      </w:r>
      <w:r w:rsidRPr="001E42A0">
        <w:rPr>
          <w:b/>
          <w:sz w:val="22"/>
          <w:szCs w:val="22"/>
        </w:rPr>
        <w:t xml:space="preserve">svěřenou správou nemovitostí ve vlastnictví obce </w:t>
      </w:r>
      <w:r w:rsidRPr="001E42A0">
        <w:rPr>
          <w:b/>
          <w:sz w:val="22"/>
          <w:szCs w:val="22"/>
          <w:u w:val="single"/>
        </w:rPr>
        <w:t>Hlavní město Praha</w:t>
      </w:r>
      <w:r w:rsidRPr="001E42A0">
        <w:rPr>
          <w:sz w:val="22"/>
          <w:szCs w:val="22"/>
        </w:rPr>
        <w:t>;</w:t>
      </w:r>
    </w:p>
    <w:p w:rsidR="001E42A0" w:rsidRPr="001E42A0" w:rsidRDefault="001E42A0" w:rsidP="001E42A0">
      <w:pPr>
        <w:keepNext/>
        <w:contextualSpacing/>
        <w:jc w:val="right"/>
        <w:rPr>
          <w:sz w:val="22"/>
          <w:szCs w:val="22"/>
        </w:rPr>
      </w:pPr>
      <w:r w:rsidRPr="001E42A0">
        <w:rPr>
          <w:sz w:val="22"/>
          <w:szCs w:val="22"/>
        </w:rPr>
        <w:t>na straně jedné (dále též jen „</w:t>
      </w:r>
      <w:r w:rsidRPr="001E42A0">
        <w:rPr>
          <w:b/>
          <w:i/>
          <w:sz w:val="22"/>
          <w:szCs w:val="22"/>
        </w:rPr>
        <w:t>Vlastníci</w:t>
      </w:r>
      <w:r w:rsidRPr="001E42A0">
        <w:rPr>
          <w:sz w:val="22"/>
          <w:szCs w:val="22"/>
        </w:rPr>
        <w:t xml:space="preserve">“) </w:t>
      </w:r>
    </w:p>
    <w:p w:rsidR="001E42A0" w:rsidRPr="001E42A0" w:rsidRDefault="001E42A0" w:rsidP="001E42A0">
      <w:pPr>
        <w:keepNext/>
        <w:contextualSpacing/>
        <w:rPr>
          <w:sz w:val="22"/>
          <w:szCs w:val="22"/>
        </w:rPr>
      </w:pPr>
      <w:r w:rsidRPr="001E42A0">
        <w:rPr>
          <w:sz w:val="22"/>
          <w:szCs w:val="22"/>
        </w:rPr>
        <w:t>a</w:t>
      </w:r>
    </w:p>
    <w:p w:rsidR="001E42A0" w:rsidRPr="00B46E82" w:rsidRDefault="001E42A0" w:rsidP="001E42A0">
      <w:pPr>
        <w:keepNext/>
        <w:tabs>
          <w:tab w:val="left" w:pos="2977"/>
        </w:tabs>
        <w:contextualSpacing/>
        <w:rPr>
          <w:b/>
          <w:caps/>
          <w:sz w:val="8"/>
          <w:szCs w:val="8"/>
          <w:u w:val="single"/>
        </w:rPr>
      </w:pPr>
    </w:p>
    <w:p w:rsidR="001E42A0" w:rsidRPr="001E42A0" w:rsidRDefault="001E42A0" w:rsidP="001E42A0">
      <w:pPr>
        <w:keepNext/>
        <w:tabs>
          <w:tab w:val="left" w:pos="2977"/>
        </w:tabs>
        <w:contextualSpacing/>
        <w:rPr>
          <w:sz w:val="22"/>
          <w:szCs w:val="22"/>
        </w:rPr>
      </w:pPr>
      <w:r w:rsidRPr="001E42A0">
        <w:rPr>
          <w:b/>
          <w:caps/>
          <w:sz w:val="22"/>
          <w:szCs w:val="22"/>
          <w:u w:val="single"/>
        </w:rPr>
        <w:t>PŮDNÍ BYTY</w:t>
      </w:r>
      <w:r w:rsidRPr="001E42A0">
        <w:rPr>
          <w:b/>
          <w:sz w:val="22"/>
          <w:szCs w:val="22"/>
          <w:u w:val="single"/>
        </w:rPr>
        <w:t xml:space="preserve"> s.r.o.</w:t>
      </w:r>
      <w:r w:rsidRPr="001E42A0">
        <w:rPr>
          <w:sz w:val="22"/>
          <w:szCs w:val="22"/>
        </w:rPr>
        <w:tab/>
      </w:r>
      <w:r w:rsidRPr="001E42A0">
        <w:rPr>
          <w:sz w:val="22"/>
          <w:szCs w:val="22"/>
        </w:rPr>
        <w:tab/>
      </w:r>
    </w:p>
    <w:p w:rsidR="001E42A0" w:rsidRPr="001E42A0" w:rsidRDefault="001E42A0" w:rsidP="001E42A0">
      <w:pPr>
        <w:keepNext/>
        <w:tabs>
          <w:tab w:val="left" w:pos="2977"/>
        </w:tabs>
        <w:contextualSpacing/>
        <w:rPr>
          <w:sz w:val="22"/>
          <w:szCs w:val="22"/>
        </w:rPr>
      </w:pPr>
      <w:r w:rsidRPr="001E42A0">
        <w:rPr>
          <w:sz w:val="22"/>
          <w:szCs w:val="22"/>
        </w:rPr>
        <w:t xml:space="preserve">Identifikační číslo: 019 39 564, sídlem Praha 3, Vinohrady, Přemyslovská 8/1135, PSČ 130 00 </w:t>
      </w:r>
    </w:p>
    <w:p w:rsidR="001E42A0" w:rsidRPr="001E42A0" w:rsidRDefault="001E42A0" w:rsidP="001E42A0">
      <w:pPr>
        <w:keepNext/>
        <w:tabs>
          <w:tab w:val="left" w:pos="2835"/>
        </w:tabs>
        <w:contextualSpacing/>
        <w:rPr>
          <w:sz w:val="22"/>
          <w:szCs w:val="22"/>
        </w:rPr>
      </w:pPr>
      <w:r w:rsidRPr="001E42A0">
        <w:rPr>
          <w:sz w:val="22"/>
          <w:szCs w:val="22"/>
        </w:rPr>
        <w:t>zapsaná v obchodním rejstříku vedeném Městským soudem v Praze oddíl C, vložka 212890</w:t>
      </w:r>
    </w:p>
    <w:p w:rsidR="001E42A0" w:rsidRPr="001E42A0" w:rsidRDefault="001E42A0" w:rsidP="001E42A0">
      <w:pPr>
        <w:keepNext/>
        <w:tabs>
          <w:tab w:val="left" w:pos="2835"/>
        </w:tabs>
        <w:contextualSpacing/>
        <w:rPr>
          <w:sz w:val="22"/>
          <w:szCs w:val="22"/>
        </w:rPr>
      </w:pPr>
      <w:r w:rsidRPr="001E42A0">
        <w:rPr>
          <w:sz w:val="22"/>
          <w:szCs w:val="22"/>
        </w:rPr>
        <w:t>zastoupena</w:t>
      </w:r>
      <w:r w:rsidR="00D95B40">
        <w:rPr>
          <w:sz w:val="22"/>
          <w:szCs w:val="22"/>
        </w:rPr>
        <w:t xml:space="preserve">                               </w:t>
      </w:r>
      <w:r w:rsidRPr="001E42A0">
        <w:rPr>
          <w:sz w:val="22"/>
          <w:szCs w:val="22"/>
        </w:rPr>
        <w:t>, jednatelem</w:t>
      </w:r>
    </w:p>
    <w:p w:rsidR="001E42A0" w:rsidRPr="001E42A0" w:rsidRDefault="001E42A0" w:rsidP="001E42A0">
      <w:pPr>
        <w:keepNext/>
        <w:contextualSpacing/>
        <w:jc w:val="right"/>
        <w:rPr>
          <w:sz w:val="22"/>
          <w:szCs w:val="22"/>
        </w:rPr>
      </w:pPr>
      <w:r w:rsidRPr="001E42A0">
        <w:rPr>
          <w:sz w:val="22"/>
          <w:szCs w:val="22"/>
        </w:rPr>
        <w:t>na straně druhé (dále též jen „</w:t>
      </w:r>
      <w:r w:rsidRPr="001E42A0">
        <w:rPr>
          <w:b/>
          <w:i/>
          <w:sz w:val="22"/>
          <w:szCs w:val="22"/>
        </w:rPr>
        <w:t>Stavebník</w:t>
      </w:r>
      <w:r w:rsidRPr="001E42A0">
        <w:rPr>
          <w:sz w:val="22"/>
          <w:szCs w:val="22"/>
        </w:rPr>
        <w:t>“)</w:t>
      </w:r>
    </w:p>
    <w:p w:rsidR="001E42A0" w:rsidRPr="001E42A0" w:rsidRDefault="001E42A0" w:rsidP="001E42A0">
      <w:pPr>
        <w:keepNext/>
        <w:contextualSpacing/>
        <w:jc w:val="right"/>
        <w:rPr>
          <w:sz w:val="22"/>
          <w:szCs w:val="22"/>
        </w:rPr>
      </w:pPr>
      <w:r w:rsidRPr="001E42A0">
        <w:rPr>
          <w:sz w:val="22"/>
          <w:szCs w:val="22"/>
        </w:rPr>
        <w:t xml:space="preserve"> (Vlastníci a Stavebník společně dále též jen „</w:t>
      </w:r>
      <w:r w:rsidRPr="001E42A0">
        <w:rPr>
          <w:b/>
          <w:i/>
          <w:sz w:val="22"/>
          <w:szCs w:val="22"/>
        </w:rPr>
        <w:t>Smluvní strany</w:t>
      </w:r>
      <w:r w:rsidRPr="001E42A0">
        <w:rPr>
          <w:sz w:val="22"/>
          <w:szCs w:val="22"/>
        </w:rPr>
        <w:t>“)</w:t>
      </w:r>
    </w:p>
    <w:p w:rsidR="00FE26F4" w:rsidRPr="00E4374A" w:rsidRDefault="00FE26F4" w:rsidP="00C30358">
      <w:pPr>
        <w:pStyle w:val="Zkladntext"/>
        <w:keepNext/>
        <w:widowControl w:val="0"/>
        <w:contextualSpacing/>
        <w:rPr>
          <w:sz w:val="8"/>
          <w:szCs w:val="8"/>
          <w:lang w:val="cs-CZ"/>
        </w:rPr>
      </w:pPr>
    </w:p>
    <w:p w:rsidR="0087590C" w:rsidRPr="0087590C" w:rsidRDefault="00DA3DD3" w:rsidP="00C30358">
      <w:pPr>
        <w:pStyle w:val="Zkladntext"/>
        <w:keepNext/>
        <w:widowControl w:val="0"/>
        <w:contextualSpacing/>
        <w:rPr>
          <w:b/>
          <w:sz w:val="22"/>
          <w:szCs w:val="22"/>
        </w:rPr>
      </w:pPr>
      <w:r w:rsidRPr="00461D12">
        <w:rPr>
          <w:sz w:val="22"/>
          <w:szCs w:val="22"/>
        </w:rPr>
        <w:t>se dnešního d</w:t>
      </w:r>
      <w:r w:rsidR="009F6298" w:rsidRPr="00461D12">
        <w:rPr>
          <w:sz w:val="22"/>
          <w:szCs w:val="22"/>
        </w:rPr>
        <w:t>ne dohodly na tomto Dodatku č.</w:t>
      </w:r>
      <w:r w:rsidR="00DD1C1E">
        <w:rPr>
          <w:sz w:val="22"/>
          <w:szCs w:val="22"/>
          <w:lang w:val="cs-CZ"/>
        </w:rPr>
        <w:t xml:space="preserve"> 1 </w:t>
      </w:r>
      <w:r w:rsidRPr="00461D12">
        <w:rPr>
          <w:sz w:val="22"/>
          <w:szCs w:val="22"/>
        </w:rPr>
        <w:t>(dále též jen „</w:t>
      </w:r>
      <w:r w:rsidR="001E42A0">
        <w:rPr>
          <w:b/>
          <w:i/>
          <w:sz w:val="22"/>
          <w:szCs w:val="22"/>
          <w:lang w:val="cs-CZ"/>
        </w:rPr>
        <w:t>D</w:t>
      </w:r>
      <w:r w:rsidRPr="00461D12">
        <w:rPr>
          <w:b/>
          <w:i/>
          <w:sz w:val="22"/>
          <w:szCs w:val="22"/>
        </w:rPr>
        <w:t>odatek</w:t>
      </w:r>
      <w:r w:rsidRPr="00461D12">
        <w:rPr>
          <w:sz w:val="22"/>
          <w:szCs w:val="22"/>
        </w:rPr>
        <w:t xml:space="preserve">“) Smlouvy o výstavbě uzavřené </w:t>
      </w:r>
      <w:r w:rsidR="001E42A0">
        <w:rPr>
          <w:sz w:val="22"/>
          <w:szCs w:val="22"/>
          <w:lang w:val="cs-CZ"/>
        </w:rPr>
        <w:t>mezi Smluvními stranami</w:t>
      </w:r>
      <w:r w:rsidRPr="00461D12">
        <w:rPr>
          <w:sz w:val="22"/>
          <w:szCs w:val="22"/>
        </w:rPr>
        <w:t xml:space="preserve"> (dále též jen „</w:t>
      </w:r>
      <w:r w:rsidR="001E42A0">
        <w:rPr>
          <w:b/>
          <w:i/>
          <w:sz w:val="22"/>
          <w:szCs w:val="22"/>
          <w:lang w:val="cs-CZ"/>
        </w:rPr>
        <w:t>S</w:t>
      </w:r>
      <w:r w:rsidRPr="00461D12">
        <w:rPr>
          <w:b/>
          <w:i/>
          <w:sz w:val="22"/>
          <w:szCs w:val="22"/>
        </w:rPr>
        <w:t>mlouva o výstavbě</w:t>
      </w:r>
      <w:r w:rsidRPr="00461D12">
        <w:rPr>
          <w:sz w:val="22"/>
          <w:szCs w:val="22"/>
        </w:rPr>
        <w:t>“)</w:t>
      </w:r>
      <w:r w:rsidR="005739B9" w:rsidRPr="00461D12">
        <w:rPr>
          <w:sz w:val="22"/>
          <w:szCs w:val="22"/>
        </w:rPr>
        <w:t xml:space="preserve">, </w:t>
      </w:r>
      <w:r w:rsidR="005739B9" w:rsidRPr="00461D12">
        <w:rPr>
          <w:b/>
          <w:sz w:val="22"/>
          <w:szCs w:val="22"/>
        </w:rPr>
        <w:t>kterým se</w:t>
      </w:r>
      <w:r w:rsidR="008624EA">
        <w:rPr>
          <w:b/>
          <w:sz w:val="22"/>
          <w:szCs w:val="22"/>
          <w:lang w:val="cs-CZ"/>
        </w:rPr>
        <w:t xml:space="preserve"> </w:t>
      </w:r>
      <w:r w:rsidR="001D1E1E">
        <w:rPr>
          <w:b/>
          <w:sz w:val="22"/>
          <w:szCs w:val="22"/>
          <w:lang w:val="cs-CZ"/>
        </w:rPr>
        <w:t xml:space="preserve">(i) </w:t>
      </w:r>
      <w:r w:rsidR="0067578C">
        <w:rPr>
          <w:b/>
          <w:sz w:val="22"/>
          <w:szCs w:val="22"/>
          <w:lang w:val="cs-CZ"/>
        </w:rPr>
        <w:t xml:space="preserve">rozšiřuje </w:t>
      </w:r>
      <w:r w:rsidR="0067578C" w:rsidRPr="00DD3FB1">
        <w:rPr>
          <w:b/>
          <w:sz w:val="22"/>
          <w:szCs w:val="22"/>
        </w:rPr>
        <w:t xml:space="preserve">okruh </w:t>
      </w:r>
      <w:r w:rsidR="0067578C" w:rsidRPr="00DD3FB1">
        <w:rPr>
          <w:b/>
          <w:color w:val="000000"/>
          <w:sz w:val="22"/>
          <w:szCs w:val="22"/>
        </w:rPr>
        <w:t xml:space="preserve">účastníků </w:t>
      </w:r>
      <w:r w:rsidR="0067578C">
        <w:rPr>
          <w:b/>
          <w:color w:val="000000"/>
          <w:sz w:val="22"/>
          <w:szCs w:val="22"/>
          <w:lang w:val="cs-CZ"/>
        </w:rPr>
        <w:t xml:space="preserve">Smlouvy o výstavbě </w:t>
      </w:r>
      <w:r w:rsidR="0067578C" w:rsidRPr="00DD3FB1">
        <w:rPr>
          <w:b/>
          <w:color w:val="000000"/>
          <w:sz w:val="22"/>
          <w:szCs w:val="22"/>
        </w:rPr>
        <w:t xml:space="preserve">na straně </w:t>
      </w:r>
      <w:r w:rsidR="0067578C">
        <w:rPr>
          <w:b/>
          <w:color w:val="000000"/>
          <w:sz w:val="22"/>
          <w:szCs w:val="22"/>
          <w:lang w:val="cs-CZ"/>
        </w:rPr>
        <w:t>S</w:t>
      </w:r>
      <w:r w:rsidR="0067578C" w:rsidRPr="00DD3FB1">
        <w:rPr>
          <w:b/>
          <w:color w:val="000000"/>
          <w:sz w:val="22"/>
          <w:szCs w:val="22"/>
        </w:rPr>
        <w:t>tavebníka</w:t>
      </w:r>
      <w:r w:rsidR="0067578C">
        <w:rPr>
          <w:b/>
          <w:color w:val="000000"/>
          <w:sz w:val="22"/>
          <w:szCs w:val="22"/>
          <w:lang w:val="cs-CZ"/>
        </w:rPr>
        <w:t>, (ii)</w:t>
      </w:r>
      <w:r w:rsidR="0067578C" w:rsidRPr="00461D12">
        <w:rPr>
          <w:b/>
          <w:sz w:val="22"/>
          <w:szCs w:val="22"/>
          <w:lang w:val="cs-CZ"/>
        </w:rPr>
        <w:t xml:space="preserve"> </w:t>
      </w:r>
      <w:r w:rsidR="003F55B5" w:rsidRPr="00461D12">
        <w:rPr>
          <w:b/>
          <w:sz w:val="22"/>
          <w:szCs w:val="22"/>
          <w:lang w:val="cs-CZ"/>
        </w:rPr>
        <w:t xml:space="preserve">mění </w:t>
      </w:r>
      <w:r w:rsidR="001E42A0">
        <w:rPr>
          <w:b/>
          <w:sz w:val="22"/>
          <w:szCs w:val="22"/>
          <w:lang w:val="cs-CZ"/>
        </w:rPr>
        <w:t xml:space="preserve">specifikace komínových těles (průduchů), které je Stavebník </w:t>
      </w:r>
      <w:r w:rsidR="001E42A0" w:rsidRPr="00FA5E49">
        <w:rPr>
          <w:b/>
          <w:sz w:val="22"/>
          <w:szCs w:val="22"/>
        </w:rPr>
        <w:t>oprávněn zaslepit, o</w:t>
      </w:r>
      <w:r w:rsidR="001E42A0">
        <w:rPr>
          <w:b/>
          <w:sz w:val="22"/>
          <w:szCs w:val="22"/>
        </w:rPr>
        <w:t xml:space="preserve">dstranit či využít pro potřeby </w:t>
      </w:r>
      <w:r w:rsidR="001E42A0">
        <w:rPr>
          <w:b/>
          <w:sz w:val="22"/>
          <w:szCs w:val="22"/>
          <w:lang w:val="cs-CZ"/>
        </w:rPr>
        <w:t>N</w:t>
      </w:r>
      <w:r w:rsidR="001E42A0" w:rsidRPr="00FA5E49">
        <w:rPr>
          <w:b/>
          <w:sz w:val="22"/>
          <w:szCs w:val="22"/>
        </w:rPr>
        <w:t xml:space="preserve">ových </w:t>
      </w:r>
      <w:r w:rsidR="001E42A0">
        <w:rPr>
          <w:b/>
          <w:sz w:val="22"/>
          <w:szCs w:val="22"/>
          <w:lang w:val="cs-CZ"/>
        </w:rPr>
        <w:t>jednotek</w:t>
      </w:r>
      <w:r w:rsidR="00EA7C56">
        <w:rPr>
          <w:b/>
          <w:sz w:val="22"/>
          <w:szCs w:val="22"/>
          <w:lang w:val="cs-CZ"/>
        </w:rPr>
        <w:t>, a (ii</w:t>
      </w:r>
      <w:r w:rsidR="0067578C">
        <w:rPr>
          <w:b/>
          <w:sz w:val="22"/>
          <w:szCs w:val="22"/>
          <w:lang w:val="cs-CZ"/>
        </w:rPr>
        <w:t>i</w:t>
      </w:r>
      <w:r w:rsidR="00EA7C56">
        <w:rPr>
          <w:b/>
          <w:sz w:val="22"/>
          <w:szCs w:val="22"/>
          <w:lang w:val="cs-CZ"/>
        </w:rPr>
        <w:t xml:space="preserve">) </w:t>
      </w:r>
      <w:r w:rsidR="001D1E1E">
        <w:rPr>
          <w:b/>
          <w:color w:val="000000"/>
          <w:sz w:val="22"/>
          <w:szCs w:val="22"/>
          <w:lang w:val="cs-CZ"/>
        </w:rPr>
        <w:t>uděluje souhlas s projednáním podmínek některých stavebních prací souvisejících s Půdní vestavbou a Opravami a úpravami Domu</w:t>
      </w:r>
      <w:r w:rsidR="00425334">
        <w:rPr>
          <w:b/>
          <w:color w:val="000000"/>
          <w:sz w:val="22"/>
          <w:szCs w:val="22"/>
          <w:lang w:val="cs-CZ"/>
        </w:rPr>
        <w:t>.</w:t>
      </w:r>
    </w:p>
    <w:p w:rsidR="002415A9" w:rsidRPr="00E4374A" w:rsidRDefault="002415A9" w:rsidP="00C30358">
      <w:pPr>
        <w:keepNext/>
        <w:widowControl w:val="0"/>
        <w:contextualSpacing/>
        <w:jc w:val="center"/>
        <w:rPr>
          <w:sz w:val="8"/>
          <w:szCs w:val="8"/>
        </w:rPr>
      </w:pPr>
    </w:p>
    <w:p w:rsidR="002B4975" w:rsidRPr="00E4374A" w:rsidRDefault="002B4975" w:rsidP="00E4374A">
      <w:pPr>
        <w:pStyle w:val="Odstavecseseznamem"/>
        <w:keepNext/>
        <w:widowControl w:val="0"/>
        <w:numPr>
          <w:ilvl w:val="0"/>
          <w:numId w:val="8"/>
        </w:numPr>
        <w:ind w:left="426" w:hanging="426"/>
        <w:contextualSpacing/>
        <w:jc w:val="center"/>
        <w:rPr>
          <w:b/>
          <w:sz w:val="22"/>
          <w:szCs w:val="22"/>
        </w:rPr>
      </w:pPr>
      <w:r w:rsidRPr="00E4374A">
        <w:rPr>
          <w:b/>
          <w:sz w:val="22"/>
          <w:szCs w:val="22"/>
          <w:u w:val="single"/>
        </w:rPr>
        <w:t>PREAMBULE</w:t>
      </w:r>
    </w:p>
    <w:p w:rsidR="00461D12" w:rsidRDefault="005A2A1E" w:rsidP="00ED7359">
      <w:pPr>
        <w:keepNext/>
        <w:widowControl w:val="0"/>
        <w:numPr>
          <w:ilvl w:val="0"/>
          <w:numId w:val="1"/>
        </w:numPr>
        <w:tabs>
          <w:tab w:val="clear" w:pos="1272"/>
          <w:tab w:val="num" w:pos="709"/>
        </w:tabs>
        <w:ind w:left="709" w:hanging="709"/>
        <w:contextualSpacing/>
        <w:jc w:val="both"/>
        <w:rPr>
          <w:sz w:val="22"/>
          <w:szCs w:val="22"/>
        </w:rPr>
      </w:pPr>
      <w:r w:rsidRPr="008100B1">
        <w:rPr>
          <w:sz w:val="22"/>
          <w:szCs w:val="22"/>
        </w:rPr>
        <w:t>Smluvní strany</w:t>
      </w:r>
      <w:r w:rsidR="00DA3DD3" w:rsidRPr="008100B1">
        <w:rPr>
          <w:sz w:val="22"/>
          <w:szCs w:val="22"/>
        </w:rPr>
        <w:t xml:space="preserve"> uzavřely </w:t>
      </w:r>
      <w:r w:rsidR="001E42A0" w:rsidRPr="009140DD">
        <w:rPr>
          <w:sz w:val="22"/>
          <w:szCs w:val="22"/>
        </w:rPr>
        <w:t>ve smyslu ustanovení § 17 a následujících zákona č. 72/1994 Sb., kterým se upravují některé spoluvlastnické vztahy k budovám a některé vlastnické vztahy k bytům a nebytovým prostorům a doplňují některé zákony (zákon o vlastnictví bytů) ve znění pozdějších předpisů (dále též jen „</w:t>
      </w:r>
      <w:r w:rsidR="001E42A0" w:rsidRPr="009140DD">
        <w:rPr>
          <w:b/>
          <w:i/>
          <w:sz w:val="22"/>
          <w:szCs w:val="22"/>
        </w:rPr>
        <w:t>Zákon o vlastnictví bytů</w:t>
      </w:r>
      <w:r w:rsidR="001E42A0" w:rsidRPr="009140DD">
        <w:rPr>
          <w:sz w:val="22"/>
          <w:szCs w:val="22"/>
        </w:rPr>
        <w:t>“) a příslušných ustanovení zákona č. 89/2012 Sb., občanský zákoník v platném znění (dále též jen „</w:t>
      </w:r>
      <w:r w:rsidR="001E42A0" w:rsidRPr="009140DD">
        <w:rPr>
          <w:b/>
          <w:i/>
          <w:sz w:val="22"/>
          <w:szCs w:val="22"/>
        </w:rPr>
        <w:t>Občanský zákoník</w:t>
      </w:r>
      <w:r w:rsidR="001E42A0" w:rsidRPr="009140DD">
        <w:rPr>
          <w:sz w:val="22"/>
          <w:szCs w:val="22"/>
        </w:rPr>
        <w:t>“)</w:t>
      </w:r>
      <w:r w:rsidR="00527EC7" w:rsidRPr="008100B1">
        <w:rPr>
          <w:sz w:val="22"/>
          <w:szCs w:val="22"/>
        </w:rPr>
        <w:t xml:space="preserve"> </w:t>
      </w:r>
      <w:r w:rsidR="00B46E82">
        <w:rPr>
          <w:sz w:val="22"/>
          <w:szCs w:val="22"/>
        </w:rPr>
        <w:t>S</w:t>
      </w:r>
      <w:r w:rsidR="00DA3DD3" w:rsidRPr="008100B1">
        <w:rPr>
          <w:sz w:val="22"/>
          <w:szCs w:val="22"/>
        </w:rPr>
        <w:t>mlouvu o výstavbě</w:t>
      </w:r>
      <w:r w:rsidR="003505C3" w:rsidRPr="008100B1">
        <w:rPr>
          <w:sz w:val="22"/>
          <w:szCs w:val="22"/>
        </w:rPr>
        <w:t xml:space="preserve">, </w:t>
      </w:r>
      <w:r w:rsidR="00B46E82" w:rsidRPr="009140DD">
        <w:rPr>
          <w:sz w:val="22"/>
          <w:szCs w:val="22"/>
        </w:rPr>
        <w:t>kterou se vymezují vzájemná práva a povinnosti Smluvních stran při výstavbě nových jednotek v domě formou střešní nástavby, resp. půdní vestavby</w:t>
      </w:r>
      <w:r w:rsidR="00B46E82" w:rsidRPr="008100B1">
        <w:rPr>
          <w:sz w:val="22"/>
          <w:szCs w:val="22"/>
        </w:rPr>
        <w:t xml:space="preserve"> </w:t>
      </w:r>
      <w:r w:rsidR="00B46E82">
        <w:rPr>
          <w:sz w:val="22"/>
          <w:szCs w:val="22"/>
        </w:rPr>
        <w:t xml:space="preserve">a </w:t>
      </w:r>
      <w:r w:rsidR="003505C3" w:rsidRPr="008100B1">
        <w:rPr>
          <w:sz w:val="22"/>
          <w:szCs w:val="22"/>
        </w:rPr>
        <w:t xml:space="preserve">jejímž předmětem je </w:t>
      </w:r>
      <w:r w:rsidR="008722C7" w:rsidRPr="008100B1">
        <w:rPr>
          <w:sz w:val="22"/>
          <w:szCs w:val="22"/>
        </w:rPr>
        <w:t>(i) výstavba nových</w:t>
      </w:r>
      <w:r w:rsidR="003505C3" w:rsidRPr="008100B1">
        <w:rPr>
          <w:sz w:val="22"/>
          <w:szCs w:val="22"/>
        </w:rPr>
        <w:t xml:space="preserve"> jednotek v</w:t>
      </w:r>
      <w:r w:rsidR="003F55B5" w:rsidRPr="008100B1">
        <w:rPr>
          <w:sz w:val="22"/>
          <w:szCs w:val="22"/>
        </w:rPr>
        <w:t xml:space="preserve"> budově č. p. </w:t>
      </w:r>
      <w:r w:rsidR="00B46E82">
        <w:rPr>
          <w:sz w:val="22"/>
          <w:szCs w:val="22"/>
        </w:rPr>
        <w:t>1626</w:t>
      </w:r>
      <w:r w:rsidR="003F55B5" w:rsidRPr="008100B1">
        <w:rPr>
          <w:sz w:val="22"/>
          <w:szCs w:val="22"/>
        </w:rPr>
        <w:t xml:space="preserve"> (objekt bydlení) (dále též jen „</w:t>
      </w:r>
      <w:r w:rsidR="00B46E82">
        <w:rPr>
          <w:b/>
          <w:i/>
          <w:sz w:val="22"/>
          <w:szCs w:val="22"/>
        </w:rPr>
        <w:t>D</w:t>
      </w:r>
      <w:r w:rsidR="003F55B5" w:rsidRPr="008100B1">
        <w:rPr>
          <w:b/>
          <w:i/>
          <w:sz w:val="22"/>
          <w:szCs w:val="22"/>
        </w:rPr>
        <w:t>ům</w:t>
      </w:r>
      <w:r w:rsidR="003F55B5" w:rsidRPr="008100B1">
        <w:rPr>
          <w:sz w:val="22"/>
          <w:szCs w:val="22"/>
        </w:rPr>
        <w:t xml:space="preserve">“) postavené na pozemku parc. č. </w:t>
      </w:r>
      <w:r w:rsidR="00B46E82">
        <w:rPr>
          <w:sz w:val="22"/>
          <w:szCs w:val="22"/>
        </w:rPr>
        <w:t>2455</w:t>
      </w:r>
      <w:r w:rsidR="003F55B5" w:rsidRPr="008100B1">
        <w:rPr>
          <w:sz w:val="22"/>
          <w:szCs w:val="22"/>
        </w:rPr>
        <w:t xml:space="preserve"> (dále též jen „</w:t>
      </w:r>
      <w:r w:rsidR="00B46E82">
        <w:rPr>
          <w:b/>
          <w:i/>
          <w:sz w:val="22"/>
          <w:szCs w:val="22"/>
        </w:rPr>
        <w:t>P</w:t>
      </w:r>
      <w:r w:rsidR="003F55B5" w:rsidRPr="008100B1">
        <w:rPr>
          <w:b/>
          <w:i/>
          <w:sz w:val="22"/>
          <w:szCs w:val="22"/>
        </w:rPr>
        <w:t>ozemek</w:t>
      </w:r>
      <w:r w:rsidR="003F55B5" w:rsidRPr="008100B1">
        <w:rPr>
          <w:sz w:val="22"/>
          <w:szCs w:val="22"/>
        </w:rPr>
        <w:t xml:space="preserve">“) </w:t>
      </w:r>
      <w:r w:rsidR="00AF3A66">
        <w:rPr>
          <w:sz w:val="22"/>
          <w:szCs w:val="22"/>
        </w:rPr>
        <w:t xml:space="preserve">v katastrálním území </w:t>
      </w:r>
      <w:r w:rsidR="00B46E82">
        <w:rPr>
          <w:sz w:val="22"/>
          <w:szCs w:val="22"/>
        </w:rPr>
        <w:t>Vinohrady</w:t>
      </w:r>
      <w:r w:rsidR="00AF3A66">
        <w:rPr>
          <w:sz w:val="22"/>
          <w:szCs w:val="22"/>
        </w:rPr>
        <w:t xml:space="preserve"> </w:t>
      </w:r>
      <w:r w:rsidR="00B46E82">
        <w:rPr>
          <w:sz w:val="22"/>
          <w:szCs w:val="22"/>
        </w:rPr>
        <w:t>S</w:t>
      </w:r>
      <w:r w:rsidR="008722C7" w:rsidRPr="008100B1">
        <w:rPr>
          <w:sz w:val="22"/>
          <w:szCs w:val="22"/>
        </w:rPr>
        <w:t>tavebníkem</w:t>
      </w:r>
      <w:r w:rsidR="00B46E82">
        <w:rPr>
          <w:sz w:val="22"/>
          <w:szCs w:val="22"/>
        </w:rPr>
        <w:t>,</w:t>
      </w:r>
      <w:r w:rsidR="003707AB" w:rsidRPr="008100B1">
        <w:rPr>
          <w:sz w:val="22"/>
          <w:szCs w:val="22"/>
        </w:rPr>
        <w:t xml:space="preserve"> </w:t>
      </w:r>
      <w:r w:rsidR="00B46E82">
        <w:rPr>
          <w:sz w:val="22"/>
          <w:szCs w:val="22"/>
        </w:rPr>
        <w:t xml:space="preserve">(ii) </w:t>
      </w:r>
      <w:r w:rsidR="00B46E82" w:rsidRPr="008100B1">
        <w:rPr>
          <w:sz w:val="22"/>
          <w:szCs w:val="22"/>
        </w:rPr>
        <w:t xml:space="preserve">provedení oprav a úprav </w:t>
      </w:r>
      <w:r w:rsidR="00B46E82">
        <w:rPr>
          <w:sz w:val="22"/>
          <w:szCs w:val="22"/>
        </w:rPr>
        <w:t>D</w:t>
      </w:r>
      <w:r w:rsidR="00B46E82" w:rsidRPr="008100B1">
        <w:rPr>
          <w:sz w:val="22"/>
          <w:szCs w:val="22"/>
        </w:rPr>
        <w:t xml:space="preserve">omu </w:t>
      </w:r>
      <w:r w:rsidR="00B46E82">
        <w:rPr>
          <w:sz w:val="22"/>
          <w:szCs w:val="22"/>
        </w:rPr>
        <w:t xml:space="preserve">Stavebníkem </w:t>
      </w:r>
      <w:r w:rsidR="00B46E82" w:rsidRPr="008100B1">
        <w:rPr>
          <w:sz w:val="22"/>
          <w:szCs w:val="22"/>
        </w:rPr>
        <w:t>v rozsahu uvedeném v Seznamu prací, oprav a úprav domu, který tvoří p</w:t>
      </w:r>
      <w:r w:rsidR="00B46E82">
        <w:rPr>
          <w:sz w:val="22"/>
          <w:szCs w:val="22"/>
        </w:rPr>
        <w:t>řílohu S</w:t>
      </w:r>
      <w:r w:rsidR="00B46E82" w:rsidRPr="008100B1">
        <w:rPr>
          <w:sz w:val="22"/>
          <w:szCs w:val="22"/>
        </w:rPr>
        <w:t>mlouvy o výstavbě</w:t>
      </w:r>
      <w:r w:rsidR="00B46E82">
        <w:rPr>
          <w:sz w:val="22"/>
          <w:szCs w:val="22"/>
        </w:rPr>
        <w:t>,</w:t>
      </w:r>
      <w:r w:rsidR="00B46E82" w:rsidRPr="008100B1">
        <w:rPr>
          <w:sz w:val="22"/>
          <w:szCs w:val="22"/>
        </w:rPr>
        <w:t xml:space="preserve"> (dále jen „</w:t>
      </w:r>
      <w:r w:rsidR="00B46E82">
        <w:rPr>
          <w:b/>
          <w:i/>
          <w:sz w:val="22"/>
          <w:szCs w:val="22"/>
        </w:rPr>
        <w:t>Opravy a úpravy D</w:t>
      </w:r>
      <w:r w:rsidR="00B46E82" w:rsidRPr="008100B1">
        <w:rPr>
          <w:b/>
          <w:i/>
          <w:sz w:val="22"/>
          <w:szCs w:val="22"/>
        </w:rPr>
        <w:t>omu</w:t>
      </w:r>
      <w:r w:rsidR="00B46E82" w:rsidRPr="008100B1">
        <w:rPr>
          <w:sz w:val="22"/>
          <w:szCs w:val="22"/>
        </w:rPr>
        <w:t>“)</w:t>
      </w:r>
      <w:r w:rsidR="00B46E82">
        <w:rPr>
          <w:sz w:val="22"/>
          <w:szCs w:val="22"/>
        </w:rPr>
        <w:t xml:space="preserve"> </w:t>
      </w:r>
      <w:r w:rsidR="008722C7" w:rsidRPr="008100B1">
        <w:rPr>
          <w:sz w:val="22"/>
          <w:szCs w:val="22"/>
        </w:rPr>
        <w:t>a (ii</w:t>
      </w:r>
      <w:r w:rsidR="00B46E82">
        <w:rPr>
          <w:sz w:val="22"/>
          <w:szCs w:val="22"/>
        </w:rPr>
        <w:t>i</w:t>
      </w:r>
      <w:r w:rsidR="008722C7" w:rsidRPr="008100B1">
        <w:rPr>
          <w:sz w:val="22"/>
          <w:szCs w:val="22"/>
        </w:rPr>
        <w:t xml:space="preserve">) </w:t>
      </w:r>
      <w:r w:rsidR="003707AB" w:rsidRPr="008100B1">
        <w:rPr>
          <w:sz w:val="22"/>
          <w:szCs w:val="22"/>
        </w:rPr>
        <w:t>převod spoluvlastnických</w:t>
      </w:r>
      <w:r w:rsidR="008722C7" w:rsidRPr="008100B1">
        <w:rPr>
          <w:sz w:val="22"/>
          <w:szCs w:val="22"/>
        </w:rPr>
        <w:t xml:space="preserve"> podíl</w:t>
      </w:r>
      <w:r w:rsidR="003707AB" w:rsidRPr="008100B1">
        <w:rPr>
          <w:sz w:val="22"/>
          <w:szCs w:val="22"/>
        </w:rPr>
        <w:t>ů</w:t>
      </w:r>
      <w:r w:rsidR="00B46E82">
        <w:rPr>
          <w:sz w:val="22"/>
          <w:szCs w:val="22"/>
        </w:rPr>
        <w:t xml:space="preserve"> k P</w:t>
      </w:r>
      <w:r w:rsidR="008722C7" w:rsidRPr="008100B1">
        <w:rPr>
          <w:sz w:val="22"/>
          <w:szCs w:val="22"/>
        </w:rPr>
        <w:t xml:space="preserve">ozemku na </w:t>
      </w:r>
      <w:r w:rsidR="00B46E82">
        <w:rPr>
          <w:sz w:val="22"/>
          <w:szCs w:val="22"/>
        </w:rPr>
        <w:t>S</w:t>
      </w:r>
      <w:r w:rsidR="008722C7" w:rsidRPr="008100B1">
        <w:rPr>
          <w:sz w:val="22"/>
          <w:szCs w:val="22"/>
        </w:rPr>
        <w:t>tavebníka</w:t>
      </w:r>
      <w:r w:rsidR="00DA3DD3" w:rsidRPr="008100B1">
        <w:rPr>
          <w:sz w:val="22"/>
          <w:szCs w:val="22"/>
        </w:rPr>
        <w:t xml:space="preserve">. </w:t>
      </w:r>
    </w:p>
    <w:p w:rsidR="0087590C" w:rsidRDefault="00ED7359" w:rsidP="00ED7359">
      <w:pPr>
        <w:keepNext/>
        <w:widowControl w:val="0"/>
        <w:tabs>
          <w:tab w:val="num" w:pos="709"/>
        </w:tabs>
        <w:ind w:left="709" w:hanging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46E82">
        <w:rPr>
          <w:sz w:val="22"/>
          <w:szCs w:val="22"/>
        </w:rPr>
        <w:t>Ve Smlouvě o výstavbě se Smluvní strany dohodly, že V</w:t>
      </w:r>
      <w:r w:rsidR="0087590C" w:rsidRPr="00F1147F">
        <w:rPr>
          <w:sz w:val="22"/>
          <w:szCs w:val="22"/>
        </w:rPr>
        <w:t>lastní</w:t>
      </w:r>
      <w:r w:rsidR="0087590C">
        <w:rPr>
          <w:sz w:val="22"/>
          <w:szCs w:val="22"/>
        </w:rPr>
        <w:t>ci</w:t>
      </w:r>
      <w:r w:rsidR="0087590C" w:rsidRPr="00F1147F">
        <w:rPr>
          <w:sz w:val="22"/>
          <w:szCs w:val="22"/>
        </w:rPr>
        <w:t xml:space="preserve"> umožní </w:t>
      </w:r>
      <w:r w:rsidR="00B46E82">
        <w:rPr>
          <w:sz w:val="22"/>
          <w:szCs w:val="22"/>
        </w:rPr>
        <w:t>S</w:t>
      </w:r>
      <w:r w:rsidR="0087590C" w:rsidRPr="00F1147F">
        <w:rPr>
          <w:sz w:val="22"/>
          <w:szCs w:val="22"/>
        </w:rPr>
        <w:t>tavebníkovi vy</w:t>
      </w:r>
      <w:r w:rsidR="00B46E82">
        <w:rPr>
          <w:sz w:val="22"/>
          <w:szCs w:val="22"/>
        </w:rPr>
        <w:t>budování nových jednotek v Domě formou půdní vestavby, resp. střešní nástavby D</w:t>
      </w:r>
      <w:r w:rsidR="0087590C" w:rsidRPr="00F1147F">
        <w:rPr>
          <w:sz w:val="22"/>
          <w:szCs w:val="22"/>
        </w:rPr>
        <w:t>om</w:t>
      </w:r>
      <w:r w:rsidR="00B46E82">
        <w:rPr>
          <w:sz w:val="22"/>
          <w:szCs w:val="22"/>
        </w:rPr>
        <w:t>u</w:t>
      </w:r>
      <w:r w:rsidR="0087590C" w:rsidRPr="00F1147F">
        <w:rPr>
          <w:sz w:val="22"/>
          <w:szCs w:val="22"/>
        </w:rPr>
        <w:t xml:space="preserve"> (dále též jen „</w:t>
      </w:r>
      <w:r w:rsidR="00B46E82">
        <w:rPr>
          <w:b/>
          <w:i/>
          <w:sz w:val="22"/>
          <w:szCs w:val="22"/>
        </w:rPr>
        <w:t>P</w:t>
      </w:r>
      <w:r w:rsidR="0087590C" w:rsidRPr="00F1147F">
        <w:rPr>
          <w:b/>
          <w:i/>
          <w:sz w:val="22"/>
          <w:szCs w:val="22"/>
        </w:rPr>
        <w:t>ůdní vestavba</w:t>
      </w:r>
      <w:r w:rsidR="00B46E82">
        <w:rPr>
          <w:sz w:val="22"/>
          <w:szCs w:val="22"/>
        </w:rPr>
        <w:t>“) s tím, že tuto P</w:t>
      </w:r>
      <w:r w:rsidR="0087590C" w:rsidRPr="00F1147F">
        <w:rPr>
          <w:sz w:val="22"/>
          <w:szCs w:val="22"/>
        </w:rPr>
        <w:t xml:space="preserve">ůdní vestavbu bude </w:t>
      </w:r>
      <w:r w:rsidR="00B46E82">
        <w:rPr>
          <w:sz w:val="22"/>
          <w:szCs w:val="22"/>
        </w:rPr>
        <w:t>S</w:t>
      </w:r>
      <w:r w:rsidR="0087590C" w:rsidRPr="00F1147F">
        <w:rPr>
          <w:sz w:val="22"/>
          <w:szCs w:val="22"/>
        </w:rPr>
        <w:t>tavebník realizovat na své nákl</w:t>
      </w:r>
      <w:r w:rsidR="00B46E82">
        <w:rPr>
          <w:sz w:val="22"/>
          <w:szCs w:val="22"/>
        </w:rPr>
        <w:t>ady a ve svůj prospěch a že se S</w:t>
      </w:r>
      <w:r w:rsidR="0087590C" w:rsidRPr="00F1147F">
        <w:rPr>
          <w:sz w:val="22"/>
          <w:szCs w:val="22"/>
        </w:rPr>
        <w:t xml:space="preserve">tavebník stane vlastníkem všech </w:t>
      </w:r>
      <w:r w:rsidR="00B46E82">
        <w:rPr>
          <w:sz w:val="22"/>
          <w:szCs w:val="22"/>
        </w:rPr>
        <w:t>jednotek</w:t>
      </w:r>
      <w:r w:rsidR="0087590C" w:rsidRPr="00F1147F">
        <w:rPr>
          <w:sz w:val="22"/>
          <w:szCs w:val="22"/>
        </w:rPr>
        <w:t xml:space="preserve"> nově vybudovaných dle </w:t>
      </w:r>
      <w:r w:rsidR="00B46E82">
        <w:rPr>
          <w:sz w:val="22"/>
          <w:szCs w:val="22"/>
        </w:rPr>
        <w:t>Smlouvy o výstavbě v P</w:t>
      </w:r>
      <w:r w:rsidR="0087590C" w:rsidRPr="00F1147F">
        <w:rPr>
          <w:sz w:val="22"/>
          <w:szCs w:val="22"/>
        </w:rPr>
        <w:t>ůdní vestavbě (dále též jen „</w:t>
      </w:r>
      <w:r w:rsidR="00B46E82">
        <w:rPr>
          <w:b/>
          <w:i/>
          <w:sz w:val="22"/>
          <w:szCs w:val="22"/>
        </w:rPr>
        <w:t>N</w:t>
      </w:r>
      <w:r w:rsidR="0087590C" w:rsidRPr="001157C7">
        <w:rPr>
          <w:b/>
          <w:i/>
          <w:sz w:val="22"/>
          <w:szCs w:val="22"/>
        </w:rPr>
        <w:t xml:space="preserve">ové </w:t>
      </w:r>
      <w:r w:rsidR="00B46E82">
        <w:rPr>
          <w:b/>
          <w:i/>
          <w:sz w:val="22"/>
          <w:szCs w:val="22"/>
        </w:rPr>
        <w:t>jednotky</w:t>
      </w:r>
      <w:r w:rsidR="0087590C" w:rsidRPr="00F1147F">
        <w:rPr>
          <w:sz w:val="22"/>
          <w:szCs w:val="22"/>
        </w:rPr>
        <w:t xml:space="preserve">“). </w:t>
      </w:r>
    </w:p>
    <w:p w:rsidR="00E4374A" w:rsidRPr="00E4374A" w:rsidRDefault="00E4374A" w:rsidP="00ED7359">
      <w:pPr>
        <w:keepNext/>
        <w:widowControl w:val="0"/>
        <w:tabs>
          <w:tab w:val="num" w:pos="709"/>
        </w:tabs>
        <w:ind w:left="709" w:hanging="709"/>
        <w:contextualSpacing/>
        <w:jc w:val="both"/>
        <w:rPr>
          <w:sz w:val="8"/>
          <w:szCs w:val="8"/>
        </w:rPr>
      </w:pPr>
    </w:p>
    <w:p w:rsidR="00C6554B" w:rsidRPr="00E4374A" w:rsidRDefault="0087590C" w:rsidP="00C30358">
      <w:pPr>
        <w:keepNext/>
        <w:widowControl w:val="0"/>
        <w:numPr>
          <w:ilvl w:val="0"/>
          <w:numId w:val="1"/>
        </w:numPr>
        <w:tabs>
          <w:tab w:val="clear" w:pos="1272"/>
          <w:tab w:val="num" w:pos="709"/>
        </w:tabs>
        <w:ind w:left="709" w:hanging="709"/>
        <w:contextualSpacing/>
        <w:jc w:val="both"/>
        <w:rPr>
          <w:sz w:val="22"/>
          <w:szCs w:val="22"/>
        </w:rPr>
      </w:pPr>
      <w:r w:rsidRPr="00633549">
        <w:rPr>
          <w:sz w:val="22"/>
          <w:szCs w:val="22"/>
        </w:rPr>
        <w:lastRenderedPageBreak/>
        <w:t>Smluvní strany se doh</w:t>
      </w:r>
      <w:r w:rsidR="00E771BA">
        <w:rPr>
          <w:sz w:val="22"/>
          <w:szCs w:val="22"/>
        </w:rPr>
        <w:t>odly na níže uvedených změnách S</w:t>
      </w:r>
      <w:r w:rsidRPr="00633549">
        <w:rPr>
          <w:sz w:val="22"/>
          <w:szCs w:val="22"/>
        </w:rPr>
        <w:t>mlouvy o výstavbě.</w:t>
      </w:r>
    </w:p>
    <w:p w:rsidR="002B4975" w:rsidRPr="00E4374A" w:rsidRDefault="002B4975" w:rsidP="00E4374A">
      <w:pPr>
        <w:pStyle w:val="Odstavecseseznamem"/>
        <w:keepNext/>
        <w:widowControl w:val="0"/>
        <w:numPr>
          <w:ilvl w:val="0"/>
          <w:numId w:val="2"/>
        </w:numPr>
        <w:tabs>
          <w:tab w:val="clear" w:pos="705"/>
          <w:tab w:val="num" w:pos="426"/>
        </w:tabs>
        <w:contextualSpacing/>
        <w:jc w:val="center"/>
        <w:rPr>
          <w:b/>
          <w:sz w:val="22"/>
          <w:szCs w:val="22"/>
        </w:rPr>
      </w:pPr>
      <w:r w:rsidRPr="00E4374A">
        <w:rPr>
          <w:b/>
          <w:sz w:val="22"/>
          <w:szCs w:val="22"/>
          <w:u w:val="single"/>
        </w:rPr>
        <w:t>ZMĚNY OBSAHU SMLOUVY O VÝSTAVBĚ</w:t>
      </w:r>
    </w:p>
    <w:p w:rsidR="00425DA0" w:rsidRPr="00730DC6" w:rsidRDefault="00425DA0" w:rsidP="00C30358">
      <w:pPr>
        <w:keepNext/>
        <w:widowControl w:val="0"/>
        <w:contextualSpacing/>
        <w:jc w:val="center"/>
        <w:rPr>
          <w:b/>
          <w:sz w:val="16"/>
          <w:szCs w:val="16"/>
          <w:u w:val="single"/>
        </w:rPr>
      </w:pPr>
    </w:p>
    <w:p w:rsidR="0067578C" w:rsidRPr="00D43EC3" w:rsidRDefault="0067578C" w:rsidP="0067578C">
      <w:pPr>
        <w:keepNext/>
        <w:numPr>
          <w:ilvl w:val="1"/>
          <w:numId w:val="2"/>
        </w:num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Přistoupení dalších</w:t>
      </w:r>
      <w:r w:rsidRPr="00D43EC3">
        <w:rPr>
          <w:b/>
          <w:color w:val="000000"/>
          <w:sz w:val="22"/>
          <w:szCs w:val="22"/>
          <w:u w:val="single"/>
        </w:rPr>
        <w:t xml:space="preserve"> účastník</w:t>
      </w:r>
      <w:r>
        <w:rPr>
          <w:b/>
          <w:color w:val="000000"/>
          <w:sz w:val="22"/>
          <w:szCs w:val="22"/>
          <w:u w:val="single"/>
        </w:rPr>
        <w:t>ů</w:t>
      </w:r>
      <w:r w:rsidRPr="00D43EC3">
        <w:rPr>
          <w:b/>
          <w:color w:val="000000"/>
          <w:sz w:val="22"/>
          <w:szCs w:val="22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>Smlouvy o výstavbě na straně S</w:t>
      </w:r>
      <w:r w:rsidRPr="00D43EC3">
        <w:rPr>
          <w:b/>
          <w:color w:val="000000"/>
          <w:sz w:val="22"/>
          <w:szCs w:val="22"/>
          <w:u w:val="single"/>
        </w:rPr>
        <w:t>tavebníka</w:t>
      </w:r>
      <w:r w:rsidRPr="00D43EC3">
        <w:rPr>
          <w:color w:val="000000"/>
          <w:sz w:val="22"/>
          <w:szCs w:val="22"/>
        </w:rPr>
        <w:t xml:space="preserve"> </w:t>
      </w:r>
    </w:p>
    <w:p w:rsidR="0067578C" w:rsidRPr="00D43EC3" w:rsidRDefault="0067578C" w:rsidP="0067578C">
      <w:pPr>
        <w:keepNext/>
        <w:ind w:left="705"/>
        <w:jc w:val="both"/>
        <w:rPr>
          <w:color w:val="000000"/>
          <w:sz w:val="22"/>
          <w:szCs w:val="22"/>
        </w:rPr>
      </w:pPr>
      <w:r w:rsidRPr="00D43EC3">
        <w:rPr>
          <w:color w:val="000000"/>
          <w:sz w:val="22"/>
          <w:szCs w:val="22"/>
        </w:rPr>
        <w:t>Smluvní s</w:t>
      </w:r>
      <w:r>
        <w:rPr>
          <w:color w:val="000000"/>
          <w:sz w:val="22"/>
          <w:szCs w:val="22"/>
        </w:rPr>
        <w:t>trany se dohodly, že na stranu Stavebníka přistupují</w:t>
      </w:r>
      <w:r w:rsidRPr="00D43EC3">
        <w:rPr>
          <w:color w:val="000000"/>
          <w:sz w:val="22"/>
          <w:szCs w:val="22"/>
        </w:rPr>
        <w:t xml:space="preserve"> ke společnosti PŮD</w:t>
      </w:r>
      <w:r>
        <w:rPr>
          <w:color w:val="000000"/>
          <w:sz w:val="22"/>
          <w:szCs w:val="22"/>
        </w:rPr>
        <w:t>NÍ BYTY</w:t>
      </w:r>
      <w:r w:rsidRPr="00D43EC3">
        <w:rPr>
          <w:color w:val="000000"/>
          <w:sz w:val="22"/>
          <w:szCs w:val="22"/>
        </w:rPr>
        <w:t xml:space="preserve"> s.r.o. další osob</w:t>
      </w:r>
      <w:r>
        <w:rPr>
          <w:color w:val="000000"/>
          <w:sz w:val="22"/>
          <w:szCs w:val="22"/>
        </w:rPr>
        <w:t>y</w:t>
      </w:r>
      <w:r w:rsidRPr="00D43EC3">
        <w:rPr>
          <w:color w:val="000000"/>
          <w:sz w:val="22"/>
          <w:szCs w:val="22"/>
        </w:rPr>
        <w:t xml:space="preserve">, a to </w:t>
      </w:r>
    </w:p>
    <w:p w:rsidR="0067578C" w:rsidRDefault="0067578C" w:rsidP="0067578C">
      <w:pPr>
        <w:keepNext/>
        <w:ind w:left="705"/>
        <w:rPr>
          <w:sz w:val="22"/>
          <w:szCs w:val="22"/>
        </w:rPr>
      </w:pPr>
      <w:r w:rsidRPr="003F55B5">
        <w:rPr>
          <w:b/>
          <w:sz w:val="22"/>
          <w:szCs w:val="22"/>
          <w:u w:val="single"/>
        </w:rPr>
        <w:t>Radovan ONDRUŠ</w:t>
      </w:r>
      <w:r w:rsidR="00D95B40">
        <w:rPr>
          <w:b/>
          <w:sz w:val="22"/>
          <w:szCs w:val="22"/>
          <w:u w:val="single"/>
        </w:rPr>
        <w:t xml:space="preserve">                             </w:t>
      </w:r>
      <w:r w:rsidRPr="003F55B5">
        <w:rPr>
          <w:sz w:val="22"/>
          <w:szCs w:val="22"/>
        </w:rPr>
        <w:t>130 00 Praha 3</w:t>
      </w:r>
    </w:p>
    <w:p w:rsidR="0067578C" w:rsidRPr="0067578C" w:rsidRDefault="0067578C" w:rsidP="0067578C">
      <w:pPr>
        <w:keepNext/>
        <w:ind w:left="705"/>
        <w:rPr>
          <w:sz w:val="22"/>
          <w:szCs w:val="22"/>
        </w:rPr>
      </w:pPr>
      <w:r w:rsidRPr="0067578C">
        <w:rPr>
          <w:sz w:val="22"/>
          <w:szCs w:val="22"/>
        </w:rPr>
        <w:t>a</w:t>
      </w:r>
    </w:p>
    <w:p w:rsidR="0067578C" w:rsidRPr="00D43EC3" w:rsidRDefault="0067578C" w:rsidP="0067578C">
      <w:pPr>
        <w:keepNext/>
        <w:ind w:left="705"/>
        <w:rPr>
          <w:sz w:val="22"/>
          <w:szCs w:val="22"/>
        </w:rPr>
      </w:pPr>
      <w:r w:rsidRPr="0067578C">
        <w:rPr>
          <w:b/>
          <w:sz w:val="22"/>
          <w:szCs w:val="22"/>
          <w:u w:val="single"/>
        </w:rPr>
        <w:t>Vojtěch PĚTIVLAS</w:t>
      </w:r>
      <w:r w:rsidR="00D95B40">
        <w:rPr>
          <w:b/>
          <w:sz w:val="22"/>
          <w:szCs w:val="22"/>
          <w:u w:val="single"/>
        </w:rPr>
        <w:t xml:space="preserve">                            </w:t>
      </w:r>
      <w:r w:rsidRPr="00DB7FBB">
        <w:rPr>
          <w:sz w:val="22"/>
          <w:szCs w:val="22"/>
        </w:rPr>
        <w:t>130 00 Praha 3</w:t>
      </w:r>
    </w:p>
    <w:p w:rsidR="0067578C" w:rsidRPr="00D43EC3" w:rsidRDefault="0067578C" w:rsidP="0067578C">
      <w:pPr>
        <w:keepNext/>
        <w:ind w:left="709"/>
        <w:jc w:val="right"/>
        <w:rPr>
          <w:sz w:val="22"/>
          <w:szCs w:val="22"/>
        </w:rPr>
      </w:pPr>
      <w:r w:rsidRPr="00D43EC3">
        <w:rPr>
          <w:sz w:val="22"/>
          <w:szCs w:val="22"/>
        </w:rPr>
        <w:t>(</w:t>
      </w:r>
      <w:r>
        <w:rPr>
          <w:sz w:val="22"/>
          <w:szCs w:val="22"/>
        </w:rPr>
        <w:t xml:space="preserve">Radovan Ondruš a Vojtěch Pětivlas </w:t>
      </w:r>
      <w:r w:rsidRPr="00D43EC3">
        <w:rPr>
          <w:sz w:val="22"/>
          <w:szCs w:val="22"/>
        </w:rPr>
        <w:t xml:space="preserve">společně se společností </w:t>
      </w:r>
      <w:r w:rsidRPr="00D43EC3">
        <w:rPr>
          <w:color w:val="000000"/>
          <w:sz w:val="22"/>
          <w:szCs w:val="22"/>
        </w:rPr>
        <w:t>PŮD</w:t>
      </w:r>
      <w:r>
        <w:rPr>
          <w:color w:val="000000"/>
          <w:sz w:val="22"/>
          <w:szCs w:val="22"/>
        </w:rPr>
        <w:t>NÍ BYTY</w:t>
      </w:r>
      <w:r w:rsidRPr="00D43EC3">
        <w:rPr>
          <w:color w:val="000000"/>
          <w:sz w:val="22"/>
          <w:szCs w:val="22"/>
        </w:rPr>
        <w:t xml:space="preserve"> </w:t>
      </w:r>
      <w:r w:rsidRPr="00D43EC3">
        <w:rPr>
          <w:sz w:val="22"/>
          <w:szCs w:val="22"/>
        </w:rPr>
        <w:t>s.r.o. též jen „</w:t>
      </w:r>
      <w:r w:rsidRPr="0067578C">
        <w:rPr>
          <w:b/>
          <w:i/>
          <w:sz w:val="22"/>
          <w:szCs w:val="22"/>
        </w:rPr>
        <w:t>Stavebník</w:t>
      </w:r>
      <w:r w:rsidRPr="00D43EC3">
        <w:rPr>
          <w:sz w:val="22"/>
          <w:szCs w:val="22"/>
        </w:rPr>
        <w:t xml:space="preserve">“). </w:t>
      </w:r>
    </w:p>
    <w:p w:rsidR="00CE47E7" w:rsidRPr="00730DC6" w:rsidRDefault="00CE47E7" w:rsidP="0067578C">
      <w:pPr>
        <w:keepNext/>
        <w:ind w:left="705"/>
        <w:jc w:val="both"/>
        <w:rPr>
          <w:color w:val="000000"/>
          <w:sz w:val="16"/>
          <w:szCs w:val="16"/>
        </w:rPr>
      </w:pPr>
    </w:p>
    <w:p w:rsidR="0067578C" w:rsidRDefault="0067578C" w:rsidP="0067578C">
      <w:pPr>
        <w:keepNext/>
        <w:ind w:left="705"/>
        <w:jc w:val="both"/>
        <w:rPr>
          <w:sz w:val="22"/>
          <w:szCs w:val="22"/>
        </w:rPr>
      </w:pPr>
      <w:r w:rsidRPr="00D43EC3">
        <w:rPr>
          <w:color w:val="000000"/>
          <w:sz w:val="22"/>
          <w:szCs w:val="22"/>
        </w:rPr>
        <w:t xml:space="preserve">Smluvní strany a </w:t>
      </w:r>
      <w:r>
        <w:rPr>
          <w:color w:val="000000"/>
          <w:sz w:val="22"/>
          <w:szCs w:val="22"/>
        </w:rPr>
        <w:t>Radovan Ondruš</w:t>
      </w:r>
      <w:r w:rsidR="00CE47E7">
        <w:rPr>
          <w:color w:val="000000"/>
          <w:sz w:val="22"/>
          <w:szCs w:val="22"/>
        </w:rPr>
        <w:t xml:space="preserve"> a Vojtěch Pětivlas</w:t>
      </w:r>
      <w:r w:rsidRPr="00D43EC3">
        <w:rPr>
          <w:color w:val="000000"/>
          <w:sz w:val="22"/>
          <w:szCs w:val="22"/>
        </w:rPr>
        <w:t xml:space="preserve"> v této souvislosti sjednávají, že, nevyplývá-li ze </w:t>
      </w:r>
      <w:r w:rsidR="00CE47E7">
        <w:rPr>
          <w:color w:val="000000"/>
          <w:sz w:val="22"/>
          <w:szCs w:val="22"/>
        </w:rPr>
        <w:t>Smlouvy o výstavbě, z tohoto D</w:t>
      </w:r>
      <w:r w:rsidRPr="00D43EC3">
        <w:rPr>
          <w:color w:val="000000"/>
          <w:sz w:val="22"/>
          <w:szCs w:val="22"/>
        </w:rPr>
        <w:t>odatku či z právních předpisů jinak, jsou společnost PŮD</w:t>
      </w:r>
      <w:r>
        <w:rPr>
          <w:color w:val="000000"/>
          <w:sz w:val="22"/>
          <w:szCs w:val="22"/>
        </w:rPr>
        <w:t>NÍ BYTY</w:t>
      </w:r>
      <w:r w:rsidRPr="00D43EC3">
        <w:rPr>
          <w:sz w:val="22"/>
          <w:szCs w:val="22"/>
        </w:rPr>
        <w:t xml:space="preserve"> s.r.o.</w:t>
      </w:r>
      <w:r>
        <w:rPr>
          <w:sz w:val="22"/>
          <w:szCs w:val="22"/>
        </w:rPr>
        <w:t xml:space="preserve"> a</w:t>
      </w:r>
      <w:r w:rsidRPr="00D43EC3">
        <w:rPr>
          <w:sz w:val="22"/>
          <w:szCs w:val="22"/>
        </w:rPr>
        <w:t xml:space="preserve"> Radovan Ondruš</w:t>
      </w:r>
      <w:r w:rsidR="00CE47E7">
        <w:rPr>
          <w:sz w:val="22"/>
          <w:szCs w:val="22"/>
        </w:rPr>
        <w:t xml:space="preserve"> a Vojtěch Pětivlas pro účely S</w:t>
      </w:r>
      <w:r w:rsidRPr="00D43EC3">
        <w:rPr>
          <w:sz w:val="22"/>
          <w:szCs w:val="22"/>
        </w:rPr>
        <w:t xml:space="preserve">mlouvy o výstavbě a jejího plnění společně a nerozdílně zavázáni ze všech povinností na straně </w:t>
      </w:r>
      <w:r w:rsidR="00CE47E7">
        <w:rPr>
          <w:sz w:val="22"/>
          <w:szCs w:val="22"/>
        </w:rPr>
        <w:t>S</w:t>
      </w:r>
      <w:r w:rsidRPr="00D43EC3">
        <w:rPr>
          <w:sz w:val="22"/>
          <w:szCs w:val="22"/>
        </w:rPr>
        <w:t>tavebníka a společně a nerozdílně opr</w:t>
      </w:r>
      <w:r w:rsidR="00CE47E7">
        <w:rPr>
          <w:sz w:val="22"/>
          <w:szCs w:val="22"/>
        </w:rPr>
        <w:t>ávněni ze všech práv na straně S</w:t>
      </w:r>
      <w:r w:rsidRPr="00D43EC3">
        <w:rPr>
          <w:sz w:val="22"/>
          <w:szCs w:val="22"/>
        </w:rPr>
        <w:t xml:space="preserve">tavebníka. </w:t>
      </w:r>
    </w:p>
    <w:p w:rsidR="00CE47E7" w:rsidRPr="00730DC6" w:rsidRDefault="00CE47E7" w:rsidP="00CE47E7">
      <w:pPr>
        <w:keepNext/>
        <w:ind w:left="705"/>
        <w:jc w:val="both"/>
        <w:rPr>
          <w:color w:val="000000"/>
          <w:sz w:val="16"/>
          <w:szCs w:val="16"/>
        </w:rPr>
      </w:pPr>
    </w:p>
    <w:p w:rsidR="00CE47E7" w:rsidRDefault="00730DC6" w:rsidP="00CE47E7">
      <w:pPr>
        <w:keepNext/>
        <w:ind w:left="705"/>
        <w:jc w:val="both"/>
        <w:rPr>
          <w:color w:val="000000"/>
          <w:sz w:val="22"/>
          <w:szCs w:val="22"/>
        </w:rPr>
      </w:pPr>
      <w:r w:rsidRPr="00730DC6">
        <w:rPr>
          <w:sz w:val="22"/>
          <w:szCs w:val="22"/>
        </w:rPr>
        <w:t>Vlastníci akceptují, že</w:t>
      </w:r>
      <w:r>
        <w:rPr>
          <w:sz w:val="22"/>
          <w:szCs w:val="22"/>
        </w:rPr>
        <w:t xml:space="preserve"> určení,</w:t>
      </w:r>
      <w:r w:rsidRPr="00730DC6">
        <w:rPr>
          <w:sz w:val="22"/>
          <w:szCs w:val="22"/>
        </w:rPr>
        <w:t xml:space="preserve"> </w:t>
      </w:r>
      <w:r>
        <w:rPr>
          <w:sz w:val="22"/>
          <w:szCs w:val="22"/>
        </w:rPr>
        <w:t>které konkrétní osoby na straně Stavebníka</w:t>
      </w:r>
      <w:r w:rsidRPr="00CE47E7">
        <w:rPr>
          <w:color w:val="000000"/>
          <w:sz w:val="22"/>
          <w:szCs w:val="22"/>
        </w:rPr>
        <w:t xml:space="preserve"> se stan</w:t>
      </w:r>
      <w:r>
        <w:rPr>
          <w:color w:val="000000"/>
          <w:sz w:val="22"/>
          <w:szCs w:val="22"/>
        </w:rPr>
        <w:t>ou</w:t>
      </w:r>
      <w:r w:rsidRPr="00CE47E7">
        <w:rPr>
          <w:color w:val="000000"/>
          <w:sz w:val="22"/>
          <w:szCs w:val="22"/>
        </w:rPr>
        <w:t xml:space="preserve"> vlastník</w:t>
      </w:r>
      <w:r>
        <w:rPr>
          <w:color w:val="000000"/>
          <w:sz w:val="22"/>
          <w:szCs w:val="22"/>
        </w:rPr>
        <w:t>em konkrétních</w:t>
      </w:r>
      <w:r w:rsidRPr="00CE47E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</w:t>
      </w:r>
      <w:r w:rsidRPr="00CE47E7">
        <w:rPr>
          <w:color w:val="000000"/>
          <w:sz w:val="22"/>
          <w:szCs w:val="22"/>
        </w:rPr>
        <w:t>ov</w:t>
      </w:r>
      <w:r>
        <w:rPr>
          <w:color w:val="000000"/>
          <w:sz w:val="22"/>
          <w:szCs w:val="22"/>
        </w:rPr>
        <w:t>ých</w:t>
      </w:r>
      <w:r w:rsidRPr="00CE47E7">
        <w:rPr>
          <w:color w:val="000000"/>
          <w:sz w:val="22"/>
          <w:szCs w:val="22"/>
        </w:rPr>
        <w:t xml:space="preserve"> byt</w:t>
      </w:r>
      <w:r>
        <w:rPr>
          <w:color w:val="000000"/>
          <w:sz w:val="22"/>
          <w:szCs w:val="22"/>
        </w:rPr>
        <w:t>ů</w:t>
      </w:r>
      <w:r w:rsidRPr="00CE47E7">
        <w:rPr>
          <w:color w:val="000000"/>
          <w:sz w:val="22"/>
          <w:szCs w:val="22"/>
        </w:rPr>
        <w:t xml:space="preserve"> vybudovan</w:t>
      </w:r>
      <w:r>
        <w:rPr>
          <w:color w:val="000000"/>
          <w:sz w:val="22"/>
          <w:szCs w:val="22"/>
        </w:rPr>
        <w:t>ých v Domě na základě Smlouvy o výstavbě,</w:t>
      </w:r>
      <w:r w:rsidRPr="00730DC6">
        <w:rPr>
          <w:sz w:val="22"/>
          <w:szCs w:val="22"/>
        </w:rPr>
        <w:t xml:space="preserve"> je plně v kompetenci Stavebníka. Postup dle ustanovení bodu 12.5. Smlouvy</w:t>
      </w:r>
      <w:r>
        <w:rPr>
          <w:sz w:val="22"/>
          <w:szCs w:val="22"/>
        </w:rPr>
        <w:t xml:space="preserve"> o výstavbě</w:t>
      </w:r>
      <w:r w:rsidRPr="00730DC6">
        <w:rPr>
          <w:sz w:val="22"/>
          <w:szCs w:val="22"/>
        </w:rPr>
        <w:t xml:space="preserve"> se uplatní v tomto případě obdobně.</w:t>
      </w:r>
      <w:r>
        <w:rPr>
          <w:sz w:val="22"/>
          <w:szCs w:val="22"/>
        </w:rPr>
        <w:t xml:space="preserve"> </w:t>
      </w:r>
    </w:p>
    <w:p w:rsidR="0067578C" w:rsidRPr="00730DC6" w:rsidRDefault="0067578C" w:rsidP="0067578C">
      <w:pPr>
        <w:keepNext/>
        <w:jc w:val="both"/>
        <w:rPr>
          <w:sz w:val="16"/>
          <w:szCs w:val="16"/>
        </w:rPr>
      </w:pPr>
    </w:p>
    <w:p w:rsidR="0067578C" w:rsidRDefault="0067578C" w:rsidP="0067578C">
      <w:pPr>
        <w:keepNext/>
        <w:widowControl w:val="0"/>
        <w:numPr>
          <w:ilvl w:val="1"/>
          <w:numId w:val="2"/>
        </w:numPr>
        <w:tabs>
          <w:tab w:val="clear" w:pos="705"/>
          <w:tab w:val="num" w:pos="709"/>
        </w:tabs>
        <w:suppressAutoHyphens/>
        <w:ind w:left="709" w:hanging="709"/>
        <w:contextualSpacing/>
        <w:jc w:val="both"/>
        <w:rPr>
          <w:color w:val="000000"/>
          <w:sz w:val="22"/>
          <w:szCs w:val="22"/>
          <w:u w:val="single"/>
        </w:rPr>
      </w:pPr>
      <w:r w:rsidRPr="00E771BA">
        <w:rPr>
          <w:b/>
          <w:color w:val="000000"/>
          <w:sz w:val="22"/>
          <w:szCs w:val="22"/>
          <w:u w:val="single"/>
        </w:rPr>
        <w:t xml:space="preserve">Změna specifikace </w:t>
      </w:r>
      <w:r w:rsidRPr="00E771BA">
        <w:rPr>
          <w:b/>
          <w:sz w:val="22"/>
          <w:szCs w:val="22"/>
          <w:u w:val="single"/>
        </w:rPr>
        <w:t>komínových těles (průduchů)</w:t>
      </w:r>
      <w:r>
        <w:rPr>
          <w:b/>
          <w:sz w:val="22"/>
          <w:szCs w:val="22"/>
          <w:u w:val="single"/>
        </w:rPr>
        <w:t xml:space="preserve"> využitelných</w:t>
      </w:r>
      <w:r w:rsidRPr="00E771BA">
        <w:rPr>
          <w:b/>
          <w:sz w:val="22"/>
          <w:szCs w:val="22"/>
          <w:u w:val="single"/>
        </w:rPr>
        <w:t xml:space="preserve"> pro potřeby Nových jednotek</w:t>
      </w:r>
      <w:r w:rsidRPr="00E771BA">
        <w:rPr>
          <w:b/>
          <w:color w:val="000000"/>
          <w:sz w:val="22"/>
          <w:szCs w:val="22"/>
          <w:u w:val="single"/>
        </w:rPr>
        <w:t xml:space="preserve"> </w:t>
      </w:r>
      <w:r w:rsidRPr="00E771BA">
        <w:rPr>
          <w:color w:val="000000"/>
          <w:sz w:val="22"/>
          <w:szCs w:val="22"/>
          <w:u w:val="single"/>
        </w:rPr>
        <w:t xml:space="preserve"> </w:t>
      </w:r>
    </w:p>
    <w:p w:rsidR="0067578C" w:rsidRPr="00E771BA" w:rsidRDefault="00E771BA" w:rsidP="0067578C">
      <w:pPr>
        <w:keepNext/>
        <w:widowControl w:val="0"/>
        <w:suppressAutoHyphens/>
        <w:ind w:left="709"/>
        <w:contextualSpacing/>
        <w:jc w:val="both"/>
        <w:rPr>
          <w:i/>
          <w:sz w:val="22"/>
          <w:szCs w:val="22"/>
        </w:rPr>
      </w:pPr>
      <w:r w:rsidRPr="002C52CD">
        <w:rPr>
          <w:sz w:val="22"/>
          <w:szCs w:val="22"/>
        </w:rPr>
        <w:t>Smluvní strany se dohodly</w:t>
      </w:r>
      <w:r>
        <w:rPr>
          <w:sz w:val="22"/>
          <w:szCs w:val="22"/>
        </w:rPr>
        <w:t xml:space="preserve"> na změně specifikace </w:t>
      </w:r>
      <w:r w:rsidRPr="00E771BA">
        <w:rPr>
          <w:sz w:val="22"/>
          <w:szCs w:val="22"/>
        </w:rPr>
        <w:t>komínových těles (průduchů), které je Stavebník oprávněn zaslepit, odstranit či využít pro potřeby Nových jednotek</w:t>
      </w:r>
      <w:r>
        <w:rPr>
          <w:sz w:val="22"/>
          <w:szCs w:val="22"/>
        </w:rPr>
        <w:t>. V této souvislosti se příloha S</w:t>
      </w:r>
      <w:r w:rsidRPr="00633549">
        <w:rPr>
          <w:sz w:val="22"/>
          <w:szCs w:val="22"/>
        </w:rPr>
        <w:t xml:space="preserve">mlouvy o výstavbě označená jako </w:t>
      </w:r>
      <w:r>
        <w:rPr>
          <w:sz w:val="22"/>
          <w:szCs w:val="22"/>
        </w:rPr>
        <w:t>Plánek komínů</w:t>
      </w:r>
      <w:r w:rsidRPr="00633549">
        <w:rPr>
          <w:sz w:val="22"/>
          <w:szCs w:val="22"/>
        </w:rPr>
        <w:t xml:space="preserve"> zrušuje a </w:t>
      </w:r>
      <w:r w:rsidRPr="00633549">
        <w:rPr>
          <w:i/>
          <w:sz w:val="22"/>
          <w:szCs w:val="22"/>
        </w:rPr>
        <w:t>nahrazuje se novým</w:t>
      </w:r>
      <w:r w:rsidRPr="00633549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Plánkem komínů</w:t>
      </w:r>
      <w:r w:rsidRPr="00633549">
        <w:rPr>
          <w:i/>
          <w:sz w:val="22"/>
          <w:szCs w:val="22"/>
        </w:rPr>
        <w:t>, kter</w:t>
      </w:r>
      <w:r>
        <w:rPr>
          <w:i/>
          <w:sz w:val="22"/>
          <w:szCs w:val="22"/>
        </w:rPr>
        <w:t>ý</w:t>
      </w:r>
      <w:r w:rsidRPr="00633549">
        <w:rPr>
          <w:i/>
          <w:sz w:val="22"/>
          <w:szCs w:val="22"/>
        </w:rPr>
        <w:t xml:space="preserve"> tvoří jako příloha č. </w:t>
      </w:r>
      <w:r>
        <w:rPr>
          <w:i/>
          <w:sz w:val="22"/>
          <w:szCs w:val="22"/>
        </w:rPr>
        <w:t>1 nedílnou součást tohoto D</w:t>
      </w:r>
      <w:r w:rsidRPr="00633549">
        <w:rPr>
          <w:i/>
          <w:sz w:val="22"/>
          <w:szCs w:val="22"/>
        </w:rPr>
        <w:t>odatku</w:t>
      </w:r>
      <w:r w:rsidR="0067578C">
        <w:rPr>
          <w:i/>
          <w:sz w:val="22"/>
          <w:szCs w:val="22"/>
        </w:rPr>
        <w:t>.</w:t>
      </w:r>
    </w:p>
    <w:p w:rsidR="00E771BA" w:rsidRPr="00730DC6" w:rsidRDefault="00E771BA" w:rsidP="00C30358">
      <w:pPr>
        <w:keepNext/>
        <w:widowControl w:val="0"/>
        <w:ind w:firstLine="705"/>
        <w:contextualSpacing/>
        <w:jc w:val="both"/>
        <w:rPr>
          <w:color w:val="000000"/>
          <w:sz w:val="16"/>
          <w:szCs w:val="16"/>
        </w:rPr>
      </w:pPr>
    </w:p>
    <w:p w:rsidR="00EA7C56" w:rsidRPr="001D1E1E" w:rsidRDefault="001D1E1E" w:rsidP="00ED7359">
      <w:pPr>
        <w:keepNext/>
        <w:widowControl w:val="0"/>
        <w:numPr>
          <w:ilvl w:val="1"/>
          <w:numId w:val="2"/>
        </w:numPr>
        <w:tabs>
          <w:tab w:val="clear" w:pos="705"/>
          <w:tab w:val="num" w:pos="709"/>
        </w:tabs>
        <w:ind w:left="709" w:hanging="709"/>
        <w:contextualSpacing/>
        <w:jc w:val="both"/>
        <w:rPr>
          <w:color w:val="000000"/>
          <w:sz w:val="22"/>
          <w:szCs w:val="22"/>
          <w:u w:val="single"/>
        </w:rPr>
      </w:pPr>
      <w:r w:rsidRPr="001D1E1E">
        <w:rPr>
          <w:b/>
          <w:color w:val="000000"/>
          <w:sz w:val="22"/>
          <w:szCs w:val="22"/>
          <w:u w:val="single"/>
        </w:rPr>
        <w:t>Souhlas s projednáním podmínek některých stavebních prací souvisejících s Půdní vestavbou a Opravami a úpravami Domu</w:t>
      </w:r>
      <w:r w:rsidR="00EA7C56" w:rsidRPr="001D1E1E">
        <w:rPr>
          <w:b/>
          <w:color w:val="000000"/>
          <w:sz w:val="22"/>
          <w:szCs w:val="22"/>
          <w:u w:val="single"/>
        </w:rPr>
        <w:t xml:space="preserve"> </w:t>
      </w:r>
    </w:p>
    <w:p w:rsidR="001D1E1E" w:rsidRPr="00E4374A" w:rsidRDefault="00EA7C56" w:rsidP="00E4374A">
      <w:pPr>
        <w:pStyle w:val="Odstavecseseznamem"/>
        <w:keepNext/>
        <w:widowControl w:val="0"/>
        <w:numPr>
          <w:ilvl w:val="2"/>
          <w:numId w:val="2"/>
        </w:numPr>
        <w:contextualSpacing/>
        <w:jc w:val="both"/>
        <w:rPr>
          <w:sz w:val="22"/>
          <w:szCs w:val="22"/>
        </w:rPr>
      </w:pPr>
      <w:r w:rsidRPr="00ED7359">
        <w:rPr>
          <w:sz w:val="22"/>
          <w:szCs w:val="22"/>
        </w:rPr>
        <w:t>Smluvní strany se dohodly, že</w:t>
      </w:r>
      <w:r w:rsidR="001D1E1E" w:rsidRPr="00ED7359">
        <w:rPr>
          <w:sz w:val="22"/>
          <w:szCs w:val="22"/>
        </w:rPr>
        <w:t xml:space="preserve"> v rámci přípravy výstavby Půdní vestavby a Oprav a úprav Domu projedná Stavebník s </w:t>
      </w:r>
      <w:r w:rsidR="00C147C6" w:rsidRPr="00ED7359">
        <w:rPr>
          <w:sz w:val="22"/>
          <w:szCs w:val="22"/>
        </w:rPr>
        <w:t>příslušným orgánem památkové péče (OKP MHMP), případně dalšími dotčenými orgány státní správy možnost a podmínky</w:t>
      </w:r>
      <w:r w:rsidR="00E4374A">
        <w:rPr>
          <w:sz w:val="22"/>
          <w:szCs w:val="22"/>
        </w:rPr>
        <w:t xml:space="preserve"> </w:t>
      </w:r>
      <w:r w:rsidR="00C147C6" w:rsidRPr="00E4374A">
        <w:rPr>
          <w:sz w:val="22"/>
          <w:szCs w:val="22"/>
        </w:rPr>
        <w:t>umístění vnějších jednotek tepelných čerpadel (klimatizačních zařízení) sloužících k regulaci teploty v Nových jednotkách na střeše Domu;</w:t>
      </w:r>
      <w:r w:rsidR="00E4374A">
        <w:rPr>
          <w:sz w:val="22"/>
          <w:szCs w:val="22"/>
        </w:rPr>
        <w:t xml:space="preserve"> </w:t>
      </w:r>
      <w:r w:rsidR="00C147C6" w:rsidRPr="00E4374A">
        <w:rPr>
          <w:sz w:val="22"/>
          <w:szCs w:val="22"/>
        </w:rPr>
        <w:t>vybudování balkónů k Dosavadním jednotkám; a</w:t>
      </w:r>
      <w:r w:rsidR="00E4374A">
        <w:rPr>
          <w:sz w:val="22"/>
          <w:szCs w:val="22"/>
        </w:rPr>
        <w:t xml:space="preserve"> </w:t>
      </w:r>
      <w:r w:rsidR="00C147C6" w:rsidRPr="00E4374A">
        <w:rPr>
          <w:sz w:val="22"/>
          <w:szCs w:val="22"/>
        </w:rPr>
        <w:t xml:space="preserve">změny způsobu využití místností Dosavadních jednotek světelně dotčených vybudováním balkónů k Dosavadním jednotkám z tzv. obytných místností na tzv. neobytné místnosti. </w:t>
      </w:r>
    </w:p>
    <w:p w:rsidR="00ED7359" w:rsidRPr="00730DC6" w:rsidRDefault="00C147C6" w:rsidP="00C147C6">
      <w:pPr>
        <w:keepNext/>
        <w:widowControl w:val="0"/>
        <w:tabs>
          <w:tab w:val="num" w:pos="567"/>
        </w:tabs>
        <w:ind w:left="567" w:hanging="567"/>
        <w:contextualSpacing/>
        <w:jc w:val="both"/>
        <w:rPr>
          <w:sz w:val="16"/>
          <w:szCs w:val="16"/>
        </w:rPr>
      </w:pPr>
      <w:r>
        <w:rPr>
          <w:sz w:val="22"/>
          <w:szCs w:val="22"/>
        </w:rPr>
        <w:tab/>
      </w:r>
    </w:p>
    <w:p w:rsidR="00ED7359" w:rsidRPr="00ED7359" w:rsidRDefault="00C147C6" w:rsidP="00ED7359">
      <w:pPr>
        <w:pStyle w:val="Odstavecseseznamem"/>
        <w:keepNext/>
        <w:widowControl w:val="0"/>
        <w:numPr>
          <w:ilvl w:val="2"/>
          <w:numId w:val="2"/>
        </w:numPr>
        <w:contextualSpacing/>
        <w:jc w:val="both"/>
        <w:rPr>
          <w:sz w:val="22"/>
          <w:szCs w:val="22"/>
        </w:rPr>
      </w:pPr>
      <w:r w:rsidRPr="00ED7359">
        <w:rPr>
          <w:sz w:val="22"/>
          <w:szCs w:val="22"/>
        </w:rPr>
        <w:t xml:space="preserve">S přihlédnutím k výše uvedenému </w:t>
      </w:r>
    </w:p>
    <w:p w:rsidR="00C147C6" w:rsidRPr="00ED7359" w:rsidRDefault="00ED7359" w:rsidP="00E4374A">
      <w:pPr>
        <w:pStyle w:val="Odstavecseseznamem"/>
        <w:keepNext/>
        <w:widowControl w:val="0"/>
        <w:numPr>
          <w:ilvl w:val="0"/>
          <w:numId w:val="6"/>
        </w:numPr>
        <w:tabs>
          <w:tab w:val="num" w:pos="567"/>
        </w:tabs>
        <w:ind w:left="993" w:hanging="273"/>
        <w:contextualSpacing/>
        <w:jc w:val="both"/>
        <w:rPr>
          <w:sz w:val="22"/>
          <w:szCs w:val="22"/>
        </w:rPr>
      </w:pPr>
      <w:r w:rsidRPr="00ED7359">
        <w:rPr>
          <w:sz w:val="22"/>
          <w:szCs w:val="22"/>
        </w:rPr>
        <w:t xml:space="preserve">Smluvní strany deklarují </w:t>
      </w:r>
    </w:p>
    <w:p w:rsidR="00C147C6" w:rsidRDefault="00ED7359" w:rsidP="00E4374A">
      <w:pPr>
        <w:pStyle w:val="Odstavecseseznamem"/>
        <w:keepNext/>
        <w:widowControl w:val="0"/>
        <w:numPr>
          <w:ilvl w:val="0"/>
          <w:numId w:val="5"/>
        </w:numPr>
        <w:ind w:left="1276" w:hanging="28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souhlas s </w:t>
      </w:r>
      <w:r w:rsidR="00C147C6">
        <w:rPr>
          <w:sz w:val="22"/>
          <w:szCs w:val="22"/>
        </w:rPr>
        <w:t>umístění</w:t>
      </w:r>
      <w:r>
        <w:rPr>
          <w:sz w:val="22"/>
          <w:szCs w:val="22"/>
        </w:rPr>
        <w:t>m</w:t>
      </w:r>
      <w:r w:rsidR="00C147C6">
        <w:rPr>
          <w:sz w:val="22"/>
          <w:szCs w:val="22"/>
        </w:rPr>
        <w:t xml:space="preserve"> vnějších jednotek tepelných čerpadel (klimatizačních zařízení) sloužících k regulaci teploty v Nových jednotkách na střeše Domu;</w:t>
      </w:r>
    </w:p>
    <w:p w:rsidR="00C147C6" w:rsidRDefault="00ED7359" w:rsidP="00E4374A">
      <w:pPr>
        <w:pStyle w:val="Odstavecseseznamem"/>
        <w:keepNext/>
        <w:widowControl w:val="0"/>
        <w:numPr>
          <w:ilvl w:val="0"/>
          <w:numId w:val="5"/>
        </w:numPr>
        <w:ind w:left="1276" w:hanging="28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souhlas s </w:t>
      </w:r>
      <w:r w:rsidR="00C147C6">
        <w:rPr>
          <w:sz w:val="22"/>
          <w:szCs w:val="22"/>
        </w:rPr>
        <w:t>vybudování</w:t>
      </w:r>
      <w:r>
        <w:rPr>
          <w:sz w:val="22"/>
          <w:szCs w:val="22"/>
        </w:rPr>
        <w:t>m</w:t>
      </w:r>
      <w:r w:rsidR="00C147C6">
        <w:rPr>
          <w:sz w:val="22"/>
          <w:szCs w:val="22"/>
        </w:rPr>
        <w:t xml:space="preserve"> balkónů k Dosavadním jednotkám; a</w:t>
      </w:r>
    </w:p>
    <w:p w:rsidR="00C147C6" w:rsidRDefault="00ED7359" w:rsidP="00E4374A">
      <w:pPr>
        <w:pStyle w:val="Odstavecseseznamem"/>
        <w:keepNext/>
        <w:widowControl w:val="0"/>
        <w:numPr>
          <w:ilvl w:val="0"/>
          <w:numId w:val="5"/>
        </w:numPr>
        <w:tabs>
          <w:tab w:val="num" w:pos="567"/>
        </w:tabs>
        <w:ind w:left="1276" w:hanging="28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souhlas se </w:t>
      </w:r>
      <w:r w:rsidR="00C147C6">
        <w:rPr>
          <w:sz w:val="22"/>
          <w:szCs w:val="22"/>
        </w:rPr>
        <w:t>změn</w:t>
      </w:r>
      <w:r>
        <w:rPr>
          <w:sz w:val="22"/>
          <w:szCs w:val="22"/>
        </w:rPr>
        <w:t>ou</w:t>
      </w:r>
      <w:r w:rsidR="00C147C6">
        <w:rPr>
          <w:sz w:val="22"/>
          <w:szCs w:val="22"/>
        </w:rPr>
        <w:t xml:space="preserve"> způsobu využití místností Dosavadních jednotek světelně dotčených vybudováním balkónů k Dosavadním jednotkám z tzv. obytných místností na tzv. neobytné místnosti</w:t>
      </w:r>
      <w:r>
        <w:rPr>
          <w:sz w:val="22"/>
          <w:szCs w:val="22"/>
        </w:rPr>
        <w:t>;</w:t>
      </w:r>
      <w:r w:rsidR="00C147C6" w:rsidRPr="00C147C6">
        <w:rPr>
          <w:sz w:val="22"/>
          <w:szCs w:val="22"/>
        </w:rPr>
        <w:t xml:space="preserve"> </w:t>
      </w:r>
    </w:p>
    <w:p w:rsidR="00730DC6" w:rsidRPr="00730DC6" w:rsidRDefault="00730DC6" w:rsidP="00730DC6">
      <w:pPr>
        <w:pStyle w:val="Odstavecseseznamem"/>
        <w:keepNext/>
        <w:widowControl w:val="0"/>
        <w:ind w:left="1276"/>
        <w:contextualSpacing/>
        <w:jc w:val="both"/>
        <w:rPr>
          <w:sz w:val="16"/>
          <w:szCs w:val="16"/>
        </w:rPr>
      </w:pPr>
    </w:p>
    <w:p w:rsidR="00ED7359" w:rsidRPr="00ED7359" w:rsidRDefault="00ED7359" w:rsidP="00E4374A">
      <w:pPr>
        <w:pStyle w:val="Odstavecseseznamem"/>
        <w:keepNext/>
        <w:widowControl w:val="0"/>
        <w:numPr>
          <w:ilvl w:val="0"/>
          <w:numId w:val="6"/>
        </w:numPr>
        <w:tabs>
          <w:tab w:val="num" w:pos="567"/>
        </w:tabs>
        <w:ind w:left="993" w:hanging="27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Vlastníci pověřují Stavebníka</w:t>
      </w:r>
      <w:r w:rsidRPr="00ED7359">
        <w:rPr>
          <w:sz w:val="22"/>
          <w:szCs w:val="22"/>
        </w:rPr>
        <w:t xml:space="preserve"> </w:t>
      </w:r>
      <w:r>
        <w:rPr>
          <w:sz w:val="22"/>
          <w:szCs w:val="22"/>
        </w:rPr>
        <w:t>k projednání možnosti a podmínek</w:t>
      </w:r>
    </w:p>
    <w:p w:rsidR="00ED7359" w:rsidRDefault="00ED7359" w:rsidP="00E4374A">
      <w:pPr>
        <w:pStyle w:val="Odstavecseseznamem"/>
        <w:keepNext/>
        <w:widowControl w:val="0"/>
        <w:numPr>
          <w:ilvl w:val="0"/>
          <w:numId w:val="7"/>
        </w:numPr>
        <w:ind w:left="1276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umístění vnějších jednotek tepelných čerpadel (klimatizačních zařízení) sloužících k regulaci teploty v Nových jednotkách na střeše Domu;</w:t>
      </w:r>
    </w:p>
    <w:p w:rsidR="00ED7359" w:rsidRDefault="00ED7359" w:rsidP="00E4374A">
      <w:pPr>
        <w:pStyle w:val="Odstavecseseznamem"/>
        <w:keepNext/>
        <w:widowControl w:val="0"/>
        <w:numPr>
          <w:ilvl w:val="0"/>
          <w:numId w:val="7"/>
        </w:numPr>
        <w:ind w:left="1276" w:hanging="28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vybudování balkónů k Dosavadním jednotkám; a</w:t>
      </w:r>
    </w:p>
    <w:p w:rsidR="00ED7359" w:rsidRDefault="00ED7359" w:rsidP="00E4374A">
      <w:pPr>
        <w:pStyle w:val="Odstavecseseznamem"/>
        <w:keepNext/>
        <w:widowControl w:val="0"/>
        <w:numPr>
          <w:ilvl w:val="0"/>
          <w:numId w:val="7"/>
        </w:numPr>
        <w:tabs>
          <w:tab w:val="num" w:pos="567"/>
        </w:tabs>
        <w:ind w:left="1276" w:hanging="28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změny způsobu využití místností Dosavadních jednotek světelně dotčených vybudováním balkónů k Dosavadním jednotkám z tzv. obytných místností na tzv. neobytné místnosti;</w:t>
      </w:r>
      <w:r w:rsidRPr="00C147C6">
        <w:rPr>
          <w:sz w:val="22"/>
          <w:szCs w:val="22"/>
        </w:rPr>
        <w:t xml:space="preserve"> </w:t>
      </w:r>
    </w:p>
    <w:p w:rsidR="00ED7359" w:rsidRPr="00ED7359" w:rsidRDefault="00ED7359" w:rsidP="00ED7359">
      <w:pPr>
        <w:keepNext/>
        <w:widowControl w:val="0"/>
        <w:tabs>
          <w:tab w:val="num" w:pos="567"/>
        </w:tabs>
        <w:ind w:left="995"/>
        <w:contextualSpacing/>
        <w:jc w:val="both"/>
        <w:rPr>
          <w:sz w:val="22"/>
          <w:szCs w:val="22"/>
        </w:rPr>
      </w:pPr>
      <w:r w:rsidRPr="00ED7359">
        <w:rPr>
          <w:sz w:val="22"/>
          <w:szCs w:val="22"/>
        </w:rPr>
        <w:t>s příslušným orgánem památkové péče (OKP MHMP), případně dalšími dotčenými orgány státní správy</w:t>
      </w:r>
      <w:r>
        <w:rPr>
          <w:sz w:val="22"/>
          <w:szCs w:val="22"/>
        </w:rPr>
        <w:t xml:space="preserve"> v územním a stavebním řízení.</w:t>
      </w:r>
    </w:p>
    <w:p w:rsidR="00EA7C56" w:rsidRPr="00730DC6" w:rsidRDefault="00EA7C56" w:rsidP="00C30358">
      <w:pPr>
        <w:keepNext/>
        <w:widowControl w:val="0"/>
        <w:ind w:firstLine="705"/>
        <w:contextualSpacing/>
        <w:jc w:val="both"/>
        <w:rPr>
          <w:color w:val="000000"/>
          <w:sz w:val="16"/>
          <w:szCs w:val="16"/>
        </w:rPr>
      </w:pPr>
    </w:p>
    <w:p w:rsidR="00E4374A" w:rsidRPr="00E4374A" w:rsidRDefault="00E4374A" w:rsidP="00C30358">
      <w:pPr>
        <w:keepNext/>
        <w:widowControl w:val="0"/>
        <w:ind w:firstLine="705"/>
        <w:contextualSpacing/>
        <w:jc w:val="both"/>
        <w:rPr>
          <w:color w:val="000000"/>
          <w:sz w:val="8"/>
          <w:szCs w:val="8"/>
        </w:rPr>
      </w:pPr>
    </w:p>
    <w:p w:rsidR="00AA2A0C" w:rsidRPr="00730DC6" w:rsidRDefault="00AA2A0C" w:rsidP="00E4374A">
      <w:pPr>
        <w:pStyle w:val="Odstavecseseznamem"/>
        <w:keepNext/>
        <w:widowControl w:val="0"/>
        <w:numPr>
          <w:ilvl w:val="0"/>
          <w:numId w:val="2"/>
        </w:numPr>
        <w:tabs>
          <w:tab w:val="clear" w:pos="705"/>
          <w:tab w:val="num" w:pos="426"/>
        </w:tabs>
        <w:contextualSpacing/>
        <w:jc w:val="center"/>
        <w:rPr>
          <w:b/>
          <w:sz w:val="22"/>
          <w:szCs w:val="22"/>
        </w:rPr>
      </w:pPr>
      <w:r w:rsidRPr="00E4374A">
        <w:rPr>
          <w:b/>
          <w:sz w:val="22"/>
          <w:szCs w:val="22"/>
          <w:u w:val="single"/>
        </w:rPr>
        <w:t>ZÁVAZNOST SMLOUVY O VÝSTAVBĚ</w:t>
      </w:r>
    </w:p>
    <w:p w:rsidR="00730DC6" w:rsidRPr="00730DC6" w:rsidRDefault="00730DC6" w:rsidP="00730DC6">
      <w:pPr>
        <w:pStyle w:val="Odstavecseseznamem"/>
        <w:keepNext/>
        <w:widowControl w:val="0"/>
        <w:ind w:left="705"/>
        <w:contextualSpacing/>
        <w:rPr>
          <w:sz w:val="16"/>
          <w:szCs w:val="16"/>
        </w:rPr>
      </w:pPr>
    </w:p>
    <w:p w:rsidR="00AA2A0C" w:rsidRDefault="00AA2A0C" w:rsidP="00E4374A">
      <w:pPr>
        <w:pStyle w:val="Zkladntext2"/>
        <w:keepNext/>
        <w:widowControl w:val="0"/>
        <w:numPr>
          <w:ilvl w:val="0"/>
          <w:numId w:val="4"/>
        </w:numPr>
        <w:spacing w:after="0" w:line="240" w:lineRule="auto"/>
        <w:ind w:left="567" w:hanging="567"/>
        <w:contextualSpacing/>
        <w:jc w:val="both"/>
        <w:rPr>
          <w:sz w:val="24"/>
          <w:szCs w:val="24"/>
        </w:rPr>
      </w:pPr>
      <w:r w:rsidRPr="001C64F6">
        <w:rPr>
          <w:sz w:val="22"/>
          <w:szCs w:val="22"/>
        </w:rPr>
        <w:t xml:space="preserve">Ostatní </w:t>
      </w:r>
      <w:r w:rsidR="00D405CB">
        <w:rPr>
          <w:sz w:val="22"/>
          <w:szCs w:val="22"/>
        </w:rPr>
        <w:t>ustanovení a údaje obsažené ve Smlouvě o výstavbě tímto D</w:t>
      </w:r>
      <w:r w:rsidRPr="001C64F6">
        <w:rPr>
          <w:sz w:val="22"/>
          <w:szCs w:val="22"/>
        </w:rPr>
        <w:t>odatkem nedotčená zůstávají v platnosti.</w:t>
      </w:r>
    </w:p>
    <w:p w:rsidR="00AA2A0C" w:rsidRDefault="00AA2A0C" w:rsidP="00C30358">
      <w:pPr>
        <w:keepNext/>
        <w:widowControl w:val="0"/>
        <w:ind w:left="720" w:hanging="720"/>
        <w:contextualSpacing/>
        <w:jc w:val="center"/>
        <w:rPr>
          <w:b/>
          <w:sz w:val="16"/>
          <w:szCs w:val="16"/>
        </w:rPr>
      </w:pPr>
    </w:p>
    <w:p w:rsidR="00730DC6" w:rsidRDefault="00730DC6" w:rsidP="00C30358">
      <w:pPr>
        <w:keepNext/>
        <w:widowControl w:val="0"/>
        <w:ind w:left="720" w:hanging="720"/>
        <w:contextualSpacing/>
        <w:jc w:val="center"/>
        <w:rPr>
          <w:b/>
          <w:sz w:val="16"/>
          <w:szCs w:val="16"/>
        </w:rPr>
      </w:pPr>
    </w:p>
    <w:p w:rsidR="00730DC6" w:rsidRDefault="00730DC6" w:rsidP="00C30358">
      <w:pPr>
        <w:keepNext/>
        <w:widowControl w:val="0"/>
        <w:ind w:left="720" w:hanging="720"/>
        <w:contextualSpacing/>
        <w:jc w:val="center"/>
        <w:rPr>
          <w:b/>
          <w:sz w:val="16"/>
          <w:szCs w:val="16"/>
        </w:rPr>
      </w:pPr>
    </w:p>
    <w:p w:rsidR="00730DC6" w:rsidRDefault="00730DC6" w:rsidP="00C30358">
      <w:pPr>
        <w:keepNext/>
        <w:widowControl w:val="0"/>
        <w:ind w:left="720" w:hanging="720"/>
        <w:contextualSpacing/>
        <w:jc w:val="center"/>
        <w:rPr>
          <w:b/>
          <w:sz w:val="16"/>
          <w:szCs w:val="16"/>
        </w:rPr>
      </w:pPr>
    </w:p>
    <w:p w:rsidR="00730DC6" w:rsidRPr="00730DC6" w:rsidRDefault="00730DC6" w:rsidP="00C30358">
      <w:pPr>
        <w:keepNext/>
        <w:widowControl w:val="0"/>
        <w:ind w:left="720" w:hanging="720"/>
        <w:contextualSpacing/>
        <w:jc w:val="center"/>
        <w:rPr>
          <w:b/>
          <w:sz w:val="16"/>
          <w:szCs w:val="16"/>
        </w:rPr>
      </w:pPr>
    </w:p>
    <w:p w:rsidR="00AA2A0C" w:rsidRPr="00730DC6" w:rsidRDefault="00AA2A0C" w:rsidP="00E4374A">
      <w:pPr>
        <w:pStyle w:val="Zkladntext"/>
        <w:keepNext/>
        <w:widowControl w:val="0"/>
        <w:numPr>
          <w:ilvl w:val="0"/>
          <w:numId w:val="3"/>
        </w:numPr>
        <w:tabs>
          <w:tab w:val="clear" w:pos="705"/>
          <w:tab w:val="num" w:pos="426"/>
        </w:tabs>
        <w:ind w:left="426" w:hanging="426"/>
        <w:contextualSpacing/>
        <w:jc w:val="center"/>
        <w:rPr>
          <w:sz w:val="22"/>
          <w:szCs w:val="22"/>
          <w:lang w:val="cs-CZ"/>
        </w:rPr>
      </w:pPr>
      <w:r w:rsidRPr="00B86CA7">
        <w:rPr>
          <w:b/>
          <w:sz w:val="22"/>
          <w:szCs w:val="22"/>
          <w:u w:val="single"/>
        </w:rPr>
        <w:lastRenderedPageBreak/>
        <w:t>ZÁVĚREČNÁ USTANOVENÍ</w:t>
      </w:r>
    </w:p>
    <w:p w:rsidR="00730DC6" w:rsidRPr="00730DC6" w:rsidRDefault="00730DC6" w:rsidP="00730DC6">
      <w:pPr>
        <w:pStyle w:val="Zkladntext"/>
        <w:keepNext/>
        <w:widowControl w:val="0"/>
        <w:ind w:left="426"/>
        <w:contextualSpacing/>
        <w:rPr>
          <w:sz w:val="16"/>
          <w:szCs w:val="16"/>
          <w:lang w:val="cs-CZ"/>
        </w:rPr>
      </w:pPr>
    </w:p>
    <w:p w:rsidR="00AA2A0C" w:rsidRPr="00416B02" w:rsidRDefault="00AA2A0C" w:rsidP="00C30358">
      <w:pPr>
        <w:keepNext/>
        <w:widowControl w:val="0"/>
        <w:numPr>
          <w:ilvl w:val="1"/>
          <w:numId w:val="3"/>
        </w:numPr>
        <w:tabs>
          <w:tab w:val="clear" w:pos="705"/>
          <w:tab w:val="num" w:pos="567"/>
        </w:tabs>
        <w:ind w:left="567" w:hanging="567"/>
        <w:contextualSpacing/>
        <w:jc w:val="both"/>
        <w:rPr>
          <w:color w:val="000000"/>
          <w:sz w:val="22"/>
          <w:szCs w:val="22"/>
        </w:rPr>
      </w:pPr>
      <w:r w:rsidRPr="00416B02">
        <w:rPr>
          <w:sz w:val="22"/>
          <w:szCs w:val="22"/>
        </w:rPr>
        <w:t>Tento</w:t>
      </w:r>
      <w:r w:rsidR="00D405CB">
        <w:rPr>
          <w:sz w:val="22"/>
          <w:szCs w:val="22"/>
        </w:rPr>
        <w:t xml:space="preserve"> D</w:t>
      </w:r>
      <w:r w:rsidRPr="00416B02">
        <w:rPr>
          <w:sz w:val="22"/>
          <w:szCs w:val="22"/>
        </w:rPr>
        <w:t xml:space="preserve">odatek je vyhotoven </w:t>
      </w:r>
      <w:r w:rsidR="00D405CB">
        <w:rPr>
          <w:sz w:val="24"/>
        </w:rPr>
        <w:t>26 (dvaceti šesti)</w:t>
      </w:r>
      <w:r w:rsidR="00D405CB" w:rsidRPr="00D65727">
        <w:rPr>
          <w:sz w:val="24"/>
        </w:rPr>
        <w:t xml:space="preserve"> </w:t>
      </w:r>
      <w:r w:rsidRPr="00416B02">
        <w:rPr>
          <w:sz w:val="22"/>
          <w:szCs w:val="22"/>
        </w:rPr>
        <w:t xml:space="preserve">stejnopisech, z nichž každý má platnost originálu. </w:t>
      </w:r>
      <w:r w:rsidR="00D405CB">
        <w:rPr>
          <w:sz w:val="22"/>
          <w:szCs w:val="22"/>
        </w:rPr>
        <w:t>Každé vyhotovení D</w:t>
      </w:r>
      <w:r>
        <w:rPr>
          <w:sz w:val="22"/>
          <w:szCs w:val="22"/>
        </w:rPr>
        <w:t>odatku bude neodděliteln</w:t>
      </w:r>
      <w:r w:rsidR="00D405CB">
        <w:rPr>
          <w:sz w:val="22"/>
          <w:szCs w:val="22"/>
        </w:rPr>
        <w:t>ě spojeno s jedním vyhotovením S</w:t>
      </w:r>
      <w:r>
        <w:rPr>
          <w:sz w:val="22"/>
          <w:szCs w:val="22"/>
        </w:rPr>
        <w:t xml:space="preserve">mlouvy o výstavbě. </w:t>
      </w:r>
    </w:p>
    <w:p w:rsidR="00AA2A0C" w:rsidRPr="00730DC6" w:rsidRDefault="00AA2A0C" w:rsidP="00C30358">
      <w:pPr>
        <w:keepNext/>
        <w:widowControl w:val="0"/>
        <w:contextualSpacing/>
        <w:jc w:val="both"/>
        <w:rPr>
          <w:color w:val="000000"/>
          <w:sz w:val="16"/>
          <w:szCs w:val="16"/>
        </w:rPr>
      </w:pPr>
    </w:p>
    <w:p w:rsidR="00AA2A0C" w:rsidRPr="001C64F6" w:rsidRDefault="00AA2A0C" w:rsidP="00C30358">
      <w:pPr>
        <w:keepNext/>
        <w:widowControl w:val="0"/>
        <w:numPr>
          <w:ilvl w:val="1"/>
          <w:numId w:val="3"/>
        </w:numPr>
        <w:tabs>
          <w:tab w:val="clear" w:pos="705"/>
          <w:tab w:val="num" w:pos="567"/>
        </w:tabs>
        <w:ind w:left="567" w:hanging="567"/>
        <w:contextualSpacing/>
        <w:jc w:val="both"/>
        <w:rPr>
          <w:color w:val="000000"/>
          <w:sz w:val="22"/>
          <w:szCs w:val="22"/>
        </w:rPr>
      </w:pPr>
      <w:r w:rsidRPr="001C64F6">
        <w:rPr>
          <w:sz w:val="22"/>
          <w:szCs w:val="22"/>
        </w:rPr>
        <w:t>Smluv</w:t>
      </w:r>
      <w:r w:rsidR="00D405CB">
        <w:rPr>
          <w:sz w:val="22"/>
          <w:szCs w:val="22"/>
        </w:rPr>
        <w:t>ní strany prohlašují, že tento D</w:t>
      </w:r>
      <w:r w:rsidRPr="001C64F6">
        <w:rPr>
          <w:sz w:val="22"/>
          <w:szCs w:val="22"/>
        </w:rPr>
        <w:t xml:space="preserve">odatek je uzavírán na základě jejich svobodné a pravé vůle, nikoliv v tísni či omylu nebo za nápadně nevýhodných podmínek. </w:t>
      </w:r>
    </w:p>
    <w:p w:rsidR="00AA2A0C" w:rsidRPr="00730DC6" w:rsidRDefault="00AA2A0C" w:rsidP="00C30358">
      <w:pPr>
        <w:keepNext/>
        <w:widowControl w:val="0"/>
        <w:contextualSpacing/>
        <w:jc w:val="both"/>
        <w:rPr>
          <w:sz w:val="16"/>
          <w:szCs w:val="16"/>
        </w:rPr>
      </w:pPr>
    </w:p>
    <w:p w:rsidR="00AA2A0C" w:rsidRPr="00E4374A" w:rsidRDefault="00AA2A0C" w:rsidP="00E4374A">
      <w:pPr>
        <w:keepNext/>
        <w:widowControl w:val="0"/>
        <w:numPr>
          <w:ilvl w:val="1"/>
          <w:numId w:val="3"/>
        </w:numPr>
        <w:tabs>
          <w:tab w:val="clear" w:pos="705"/>
          <w:tab w:val="num" w:pos="567"/>
        </w:tabs>
        <w:contextualSpacing/>
        <w:jc w:val="both"/>
        <w:rPr>
          <w:color w:val="000000"/>
          <w:sz w:val="22"/>
          <w:szCs w:val="22"/>
        </w:rPr>
      </w:pPr>
      <w:r w:rsidRPr="00CE7286">
        <w:rPr>
          <w:sz w:val="22"/>
          <w:szCs w:val="22"/>
        </w:rPr>
        <w:t>Přílohou tohoto dodatku j</w:t>
      </w:r>
      <w:r w:rsidR="00E771BA">
        <w:rPr>
          <w:sz w:val="22"/>
          <w:szCs w:val="22"/>
        </w:rPr>
        <w:t>e</w:t>
      </w:r>
      <w:r w:rsidR="00E4374A">
        <w:rPr>
          <w:sz w:val="22"/>
          <w:szCs w:val="22"/>
        </w:rPr>
        <w:t xml:space="preserve"> </w:t>
      </w:r>
      <w:r w:rsidR="00E771BA" w:rsidRPr="00E4374A">
        <w:rPr>
          <w:sz w:val="22"/>
          <w:szCs w:val="22"/>
        </w:rPr>
        <w:t>Plánek komínů</w:t>
      </w:r>
      <w:r w:rsidRPr="00E4374A">
        <w:rPr>
          <w:sz w:val="22"/>
          <w:szCs w:val="22"/>
        </w:rPr>
        <w:t xml:space="preserve"> jako příloha č. 1</w:t>
      </w:r>
    </w:p>
    <w:p w:rsidR="00AA2A0C" w:rsidRPr="00730DC6" w:rsidRDefault="00AA2A0C" w:rsidP="00C30358">
      <w:pPr>
        <w:keepNext/>
        <w:widowControl w:val="0"/>
        <w:contextualSpacing/>
        <w:jc w:val="both"/>
        <w:rPr>
          <w:sz w:val="16"/>
          <w:szCs w:val="16"/>
        </w:rPr>
      </w:pPr>
    </w:p>
    <w:p w:rsidR="00D405CB" w:rsidRDefault="00D405CB" w:rsidP="00D405CB">
      <w:pPr>
        <w:keepNext/>
        <w:contextualSpacing/>
        <w:jc w:val="both"/>
        <w:rPr>
          <w:sz w:val="22"/>
          <w:szCs w:val="22"/>
        </w:rPr>
      </w:pPr>
      <w:r w:rsidRPr="00D405CB">
        <w:rPr>
          <w:sz w:val="22"/>
          <w:szCs w:val="22"/>
        </w:rPr>
        <w:t>V Praze, dne</w:t>
      </w:r>
    </w:p>
    <w:p w:rsidR="00E30FB8" w:rsidRDefault="00E30FB8" w:rsidP="00D405CB">
      <w:pPr>
        <w:keepNext/>
        <w:contextualSpacing/>
        <w:jc w:val="both"/>
        <w:rPr>
          <w:sz w:val="22"/>
          <w:szCs w:val="22"/>
        </w:rPr>
      </w:pPr>
    </w:p>
    <w:p w:rsidR="00E30FB8" w:rsidRDefault="00E30FB8" w:rsidP="00D405CB">
      <w:pPr>
        <w:keepNext/>
        <w:contextualSpacing/>
        <w:jc w:val="both"/>
        <w:rPr>
          <w:sz w:val="22"/>
          <w:szCs w:val="22"/>
        </w:rPr>
      </w:pPr>
    </w:p>
    <w:p w:rsidR="00E30FB8" w:rsidRPr="00D405CB" w:rsidRDefault="00E30FB8" w:rsidP="00D405CB">
      <w:pPr>
        <w:keepNext/>
        <w:contextualSpacing/>
        <w:jc w:val="both"/>
        <w:rPr>
          <w:sz w:val="22"/>
          <w:szCs w:val="22"/>
        </w:rPr>
      </w:pPr>
    </w:p>
    <w:p w:rsidR="00D405CB" w:rsidRPr="00E4374A" w:rsidRDefault="00D405CB" w:rsidP="00D405CB">
      <w:pPr>
        <w:keepNext/>
        <w:ind w:left="6372" w:firstLine="708"/>
        <w:contextualSpacing/>
        <w:jc w:val="both"/>
        <w:rPr>
          <w:sz w:val="8"/>
          <w:szCs w:val="8"/>
        </w:rPr>
      </w:pPr>
    </w:p>
    <w:p w:rsidR="00D405CB" w:rsidRPr="00D405CB" w:rsidRDefault="00730DC6" w:rsidP="00730DC6">
      <w:pPr>
        <w:keepNext/>
        <w:ind w:left="5664"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405CB" w:rsidRPr="00D405CB">
        <w:rPr>
          <w:sz w:val="22"/>
          <w:szCs w:val="22"/>
        </w:rPr>
        <w:t>Stavebník</w:t>
      </w:r>
    </w:p>
    <w:p w:rsidR="00D405CB" w:rsidRPr="00D405CB" w:rsidRDefault="00D405CB" w:rsidP="00730DC6">
      <w:pPr>
        <w:keepNext/>
        <w:ind w:left="3540" w:firstLine="708"/>
        <w:contextualSpacing/>
        <w:jc w:val="both"/>
        <w:rPr>
          <w:sz w:val="22"/>
          <w:szCs w:val="22"/>
        </w:rPr>
      </w:pPr>
      <w:r w:rsidRPr="00D405CB">
        <w:rPr>
          <w:sz w:val="22"/>
          <w:szCs w:val="22"/>
        </w:rPr>
        <w:t>PŮDNÍ BYTY s.r.o.</w:t>
      </w:r>
      <w:r w:rsidR="00730DC6">
        <w:rPr>
          <w:sz w:val="22"/>
          <w:szCs w:val="22"/>
        </w:rPr>
        <w:tab/>
        <w:t xml:space="preserve">  Radovan Ondruš</w:t>
      </w:r>
      <w:r w:rsidR="00730DC6">
        <w:rPr>
          <w:sz w:val="22"/>
          <w:szCs w:val="22"/>
        </w:rPr>
        <w:tab/>
        <w:t>Vojtěch Pětivlas</w:t>
      </w:r>
    </w:p>
    <w:p w:rsidR="00730DC6" w:rsidRDefault="00730DC6" w:rsidP="00D405CB">
      <w:pPr>
        <w:keepNext/>
        <w:contextualSpacing/>
        <w:jc w:val="both"/>
        <w:rPr>
          <w:sz w:val="22"/>
          <w:szCs w:val="22"/>
        </w:rPr>
      </w:pPr>
    </w:p>
    <w:p w:rsidR="00730DC6" w:rsidRDefault="00730DC6" w:rsidP="00D405CB">
      <w:pPr>
        <w:keepNext/>
        <w:contextualSpacing/>
        <w:jc w:val="both"/>
        <w:rPr>
          <w:sz w:val="22"/>
          <w:szCs w:val="22"/>
        </w:rPr>
      </w:pPr>
    </w:p>
    <w:p w:rsidR="00730DC6" w:rsidRDefault="00730DC6" w:rsidP="00D405CB">
      <w:pPr>
        <w:keepNext/>
        <w:contextualSpacing/>
        <w:jc w:val="both"/>
        <w:rPr>
          <w:sz w:val="22"/>
          <w:szCs w:val="22"/>
        </w:rPr>
      </w:pPr>
    </w:p>
    <w:p w:rsidR="00730DC6" w:rsidRDefault="00730DC6" w:rsidP="00D405CB">
      <w:pPr>
        <w:keepNext/>
        <w:contextualSpacing/>
        <w:jc w:val="both"/>
        <w:rPr>
          <w:sz w:val="22"/>
          <w:szCs w:val="22"/>
        </w:rPr>
      </w:pPr>
    </w:p>
    <w:p w:rsidR="00D405CB" w:rsidRPr="00D405CB" w:rsidRDefault="00D405CB" w:rsidP="00D405CB">
      <w:pPr>
        <w:keepNext/>
        <w:contextualSpacing/>
        <w:jc w:val="both"/>
        <w:rPr>
          <w:sz w:val="22"/>
          <w:szCs w:val="22"/>
        </w:rPr>
      </w:pPr>
      <w:r w:rsidRPr="00D405CB">
        <w:rPr>
          <w:sz w:val="22"/>
          <w:szCs w:val="22"/>
        </w:rPr>
        <w:t>Vlastníci</w:t>
      </w:r>
    </w:p>
    <w:p w:rsidR="00D405CB" w:rsidRPr="00E4374A" w:rsidRDefault="00D405CB" w:rsidP="00D405CB">
      <w:pPr>
        <w:keepNext/>
        <w:contextualSpacing/>
        <w:jc w:val="both"/>
        <w:rPr>
          <w:sz w:val="8"/>
          <w:szCs w:val="8"/>
        </w:rPr>
      </w:pPr>
      <w:bookmarkStart w:id="0" w:name="_GoBack"/>
      <w:bookmarkEnd w:id="0"/>
    </w:p>
    <w:sectPr w:rsidR="00D405CB" w:rsidRPr="00E4374A" w:rsidSect="00480376"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A3" w:rsidRDefault="00886BA3">
      <w:r>
        <w:separator/>
      </w:r>
    </w:p>
  </w:endnote>
  <w:endnote w:type="continuationSeparator" w:id="0">
    <w:p w:rsidR="00886BA3" w:rsidRDefault="0088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D3" w:rsidRDefault="00F177D3" w:rsidP="00F82A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77D3" w:rsidRDefault="00F177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7D3" w:rsidRPr="00D61C75" w:rsidRDefault="00F177D3" w:rsidP="00D61C75">
    <w:pPr>
      <w:pStyle w:val="Zpat"/>
      <w:jc w:val="center"/>
      <w:rPr>
        <w:sz w:val="16"/>
        <w:szCs w:val="16"/>
      </w:rPr>
    </w:pPr>
    <w:r w:rsidRPr="00D61C75">
      <w:rPr>
        <w:sz w:val="16"/>
        <w:szCs w:val="16"/>
      </w:rPr>
      <w:t xml:space="preserve">Stránka </w:t>
    </w:r>
    <w:r w:rsidRPr="00D61C75">
      <w:rPr>
        <w:b/>
        <w:sz w:val="16"/>
        <w:szCs w:val="16"/>
      </w:rPr>
      <w:fldChar w:fldCharType="begin"/>
    </w:r>
    <w:r w:rsidRPr="00D61C75">
      <w:rPr>
        <w:b/>
        <w:sz w:val="16"/>
        <w:szCs w:val="16"/>
      </w:rPr>
      <w:instrText>PAGE</w:instrText>
    </w:r>
    <w:r w:rsidRPr="00D61C75">
      <w:rPr>
        <w:b/>
        <w:sz w:val="16"/>
        <w:szCs w:val="16"/>
      </w:rPr>
      <w:fldChar w:fldCharType="separate"/>
    </w:r>
    <w:r w:rsidR="00D95B40">
      <w:rPr>
        <w:b/>
        <w:noProof/>
        <w:sz w:val="16"/>
        <w:szCs w:val="16"/>
      </w:rPr>
      <w:t>1</w:t>
    </w:r>
    <w:r w:rsidRPr="00D61C75">
      <w:rPr>
        <w:b/>
        <w:sz w:val="16"/>
        <w:szCs w:val="16"/>
      </w:rPr>
      <w:fldChar w:fldCharType="end"/>
    </w:r>
    <w:r w:rsidRPr="00D61C75">
      <w:rPr>
        <w:sz w:val="16"/>
        <w:szCs w:val="16"/>
      </w:rPr>
      <w:t xml:space="preserve"> z </w:t>
    </w:r>
    <w:r w:rsidRPr="00D61C75">
      <w:rPr>
        <w:b/>
        <w:sz w:val="16"/>
        <w:szCs w:val="16"/>
      </w:rPr>
      <w:fldChar w:fldCharType="begin"/>
    </w:r>
    <w:r w:rsidRPr="00D61C75">
      <w:rPr>
        <w:b/>
        <w:sz w:val="16"/>
        <w:szCs w:val="16"/>
      </w:rPr>
      <w:instrText>NUMPAGES</w:instrText>
    </w:r>
    <w:r w:rsidRPr="00D61C75">
      <w:rPr>
        <w:b/>
        <w:sz w:val="16"/>
        <w:szCs w:val="16"/>
      </w:rPr>
      <w:fldChar w:fldCharType="separate"/>
    </w:r>
    <w:r w:rsidR="00D95B40">
      <w:rPr>
        <w:b/>
        <w:noProof/>
        <w:sz w:val="16"/>
        <w:szCs w:val="16"/>
      </w:rPr>
      <w:t>3</w:t>
    </w:r>
    <w:r w:rsidRPr="00D61C7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A3" w:rsidRDefault="00886BA3">
      <w:r>
        <w:separator/>
      </w:r>
    </w:p>
  </w:footnote>
  <w:footnote w:type="continuationSeparator" w:id="0">
    <w:p w:rsidR="00886BA3" w:rsidRDefault="00886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BF13F1D"/>
    <w:multiLevelType w:val="hybridMultilevel"/>
    <w:tmpl w:val="DC5EAC92"/>
    <w:lvl w:ilvl="0" w:tplc="B936CEA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BC96B2C"/>
    <w:multiLevelType w:val="hybridMultilevel"/>
    <w:tmpl w:val="8A14952E"/>
    <w:lvl w:ilvl="0" w:tplc="9392B82A">
      <w:start w:val="1"/>
      <w:numFmt w:val="decimal"/>
      <w:lvlText w:val="A.%1."/>
      <w:lvlJc w:val="left"/>
      <w:pPr>
        <w:tabs>
          <w:tab w:val="num" w:pos="1272"/>
        </w:tabs>
        <w:ind w:left="1272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7927CF"/>
    <w:multiLevelType w:val="hybridMultilevel"/>
    <w:tmpl w:val="CA50162E"/>
    <w:lvl w:ilvl="0" w:tplc="039A9638">
      <w:start w:val="1"/>
      <w:numFmt w:val="lowerRoman"/>
      <w:lvlText w:val="%1)"/>
      <w:lvlJc w:val="left"/>
      <w:pPr>
        <w:ind w:left="1080" w:hanging="360"/>
      </w:pPr>
      <w:rPr>
        <w:rFonts w:eastAsia="Calibri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FE75A9"/>
    <w:multiLevelType w:val="hybridMultilevel"/>
    <w:tmpl w:val="DC5EAC92"/>
    <w:lvl w:ilvl="0" w:tplc="B936CEA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5C9208D2"/>
    <w:multiLevelType w:val="multilevel"/>
    <w:tmpl w:val="B32A02CA"/>
    <w:lvl w:ilvl="0">
      <w:start w:val="2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90B1A48"/>
    <w:multiLevelType w:val="multilevel"/>
    <w:tmpl w:val="DC66AFCA"/>
    <w:lvl w:ilvl="0">
      <w:start w:val="4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D.%2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F7D4F51"/>
    <w:multiLevelType w:val="hybridMultilevel"/>
    <w:tmpl w:val="432EBDCE"/>
    <w:lvl w:ilvl="0" w:tplc="B88EBDEA">
      <w:start w:val="1"/>
      <w:numFmt w:val="decimal"/>
      <w:lvlText w:val="C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B1AB1"/>
    <w:multiLevelType w:val="hybridMultilevel"/>
    <w:tmpl w:val="B40E1AF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8"/>
  </w:num>
  <w:num w:numId="6">
    <w:abstractNumId w:val="7"/>
  </w:num>
  <w:num w:numId="7">
    <w:abstractNumId w:val="5"/>
  </w:num>
  <w:num w:numId="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90"/>
    <w:rsid w:val="00000E15"/>
    <w:rsid w:val="00001AAB"/>
    <w:rsid w:val="00001D20"/>
    <w:rsid w:val="000030BE"/>
    <w:rsid w:val="00011053"/>
    <w:rsid w:val="00011467"/>
    <w:rsid w:val="000119F3"/>
    <w:rsid w:val="00033D38"/>
    <w:rsid w:val="000351B5"/>
    <w:rsid w:val="000358C8"/>
    <w:rsid w:val="00036850"/>
    <w:rsid w:val="00037409"/>
    <w:rsid w:val="000423C1"/>
    <w:rsid w:val="00044FAD"/>
    <w:rsid w:val="00065298"/>
    <w:rsid w:val="00065B19"/>
    <w:rsid w:val="0009414E"/>
    <w:rsid w:val="00094C3B"/>
    <w:rsid w:val="00095113"/>
    <w:rsid w:val="00097494"/>
    <w:rsid w:val="000974C5"/>
    <w:rsid w:val="000A779E"/>
    <w:rsid w:val="000B1A37"/>
    <w:rsid w:val="000B5636"/>
    <w:rsid w:val="000C2941"/>
    <w:rsid w:val="000C5190"/>
    <w:rsid w:val="000D221F"/>
    <w:rsid w:val="000E0987"/>
    <w:rsid w:val="000E0EE3"/>
    <w:rsid w:val="000E4C0B"/>
    <w:rsid w:val="000E7B46"/>
    <w:rsid w:val="000F3738"/>
    <w:rsid w:val="000F3A98"/>
    <w:rsid w:val="00100603"/>
    <w:rsid w:val="001027C4"/>
    <w:rsid w:val="00114F91"/>
    <w:rsid w:val="001202FC"/>
    <w:rsid w:val="00121F7B"/>
    <w:rsid w:val="0013671B"/>
    <w:rsid w:val="00137C5C"/>
    <w:rsid w:val="001466AA"/>
    <w:rsid w:val="00156E81"/>
    <w:rsid w:val="001659B2"/>
    <w:rsid w:val="00167AC7"/>
    <w:rsid w:val="0017085C"/>
    <w:rsid w:val="00172058"/>
    <w:rsid w:val="0017734A"/>
    <w:rsid w:val="001A06E2"/>
    <w:rsid w:val="001A300C"/>
    <w:rsid w:val="001A7AFB"/>
    <w:rsid w:val="001B2A89"/>
    <w:rsid w:val="001B74DB"/>
    <w:rsid w:val="001C1238"/>
    <w:rsid w:val="001C1CE5"/>
    <w:rsid w:val="001C4509"/>
    <w:rsid w:val="001C581E"/>
    <w:rsid w:val="001D0ADD"/>
    <w:rsid w:val="001D1E1E"/>
    <w:rsid w:val="001D3663"/>
    <w:rsid w:val="001D52EC"/>
    <w:rsid w:val="001E0EA9"/>
    <w:rsid w:val="001E42A0"/>
    <w:rsid w:val="001F0C8A"/>
    <w:rsid w:val="001F4921"/>
    <w:rsid w:val="00202A84"/>
    <w:rsid w:val="00214098"/>
    <w:rsid w:val="0021571F"/>
    <w:rsid w:val="00216422"/>
    <w:rsid w:val="00221130"/>
    <w:rsid w:val="0022345D"/>
    <w:rsid w:val="00240179"/>
    <w:rsid w:val="002415A9"/>
    <w:rsid w:val="00252EF3"/>
    <w:rsid w:val="00253E2E"/>
    <w:rsid w:val="00260B03"/>
    <w:rsid w:val="002619D2"/>
    <w:rsid w:val="00265341"/>
    <w:rsid w:val="002663BA"/>
    <w:rsid w:val="00266E26"/>
    <w:rsid w:val="002721BA"/>
    <w:rsid w:val="0027438E"/>
    <w:rsid w:val="0027794E"/>
    <w:rsid w:val="00286633"/>
    <w:rsid w:val="0029051D"/>
    <w:rsid w:val="00294C6F"/>
    <w:rsid w:val="00294E9B"/>
    <w:rsid w:val="00295802"/>
    <w:rsid w:val="002971C5"/>
    <w:rsid w:val="002A0DDB"/>
    <w:rsid w:val="002A3A7E"/>
    <w:rsid w:val="002A6A8B"/>
    <w:rsid w:val="002B03AF"/>
    <w:rsid w:val="002B1324"/>
    <w:rsid w:val="002B4975"/>
    <w:rsid w:val="002B5855"/>
    <w:rsid w:val="002C0594"/>
    <w:rsid w:val="002C0CC7"/>
    <w:rsid w:val="002C28BB"/>
    <w:rsid w:val="002D2039"/>
    <w:rsid w:val="002D359E"/>
    <w:rsid w:val="002D4283"/>
    <w:rsid w:val="002D4AD0"/>
    <w:rsid w:val="002E1930"/>
    <w:rsid w:val="002E73B2"/>
    <w:rsid w:val="002E7897"/>
    <w:rsid w:val="002E7E5E"/>
    <w:rsid w:val="002F5568"/>
    <w:rsid w:val="00301F62"/>
    <w:rsid w:val="00301F96"/>
    <w:rsid w:val="00315B7C"/>
    <w:rsid w:val="003240E5"/>
    <w:rsid w:val="0032422A"/>
    <w:rsid w:val="00324DE0"/>
    <w:rsid w:val="0032631E"/>
    <w:rsid w:val="003311DF"/>
    <w:rsid w:val="003319D4"/>
    <w:rsid w:val="00337A44"/>
    <w:rsid w:val="00346FF6"/>
    <w:rsid w:val="003505C3"/>
    <w:rsid w:val="00357594"/>
    <w:rsid w:val="00357D32"/>
    <w:rsid w:val="0036013B"/>
    <w:rsid w:val="0036033D"/>
    <w:rsid w:val="003707AB"/>
    <w:rsid w:val="00370917"/>
    <w:rsid w:val="003840D0"/>
    <w:rsid w:val="00390DEC"/>
    <w:rsid w:val="00390F89"/>
    <w:rsid w:val="00391197"/>
    <w:rsid w:val="0039336A"/>
    <w:rsid w:val="00393442"/>
    <w:rsid w:val="00393665"/>
    <w:rsid w:val="00397796"/>
    <w:rsid w:val="003B0FDC"/>
    <w:rsid w:val="003B266B"/>
    <w:rsid w:val="003B348F"/>
    <w:rsid w:val="003B35DD"/>
    <w:rsid w:val="003C3DA9"/>
    <w:rsid w:val="003D4143"/>
    <w:rsid w:val="003D583C"/>
    <w:rsid w:val="003E11C3"/>
    <w:rsid w:val="003E1965"/>
    <w:rsid w:val="003E1DC6"/>
    <w:rsid w:val="003F07F2"/>
    <w:rsid w:val="003F0D64"/>
    <w:rsid w:val="003F55B5"/>
    <w:rsid w:val="00416B02"/>
    <w:rsid w:val="00425334"/>
    <w:rsid w:val="00425B97"/>
    <w:rsid w:val="00425DA0"/>
    <w:rsid w:val="004335EB"/>
    <w:rsid w:val="00433AF3"/>
    <w:rsid w:val="0044127F"/>
    <w:rsid w:val="00446545"/>
    <w:rsid w:val="00461AA5"/>
    <w:rsid w:val="00461D12"/>
    <w:rsid w:val="0046269E"/>
    <w:rsid w:val="00462C70"/>
    <w:rsid w:val="00464EC0"/>
    <w:rsid w:val="00465560"/>
    <w:rsid w:val="00466A5C"/>
    <w:rsid w:val="00467E85"/>
    <w:rsid w:val="00471028"/>
    <w:rsid w:val="004737CC"/>
    <w:rsid w:val="00474107"/>
    <w:rsid w:val="00480376"/>
    <w:rsid w:val="004818A3"/>
    <w:rsid w:val="00482656"/>
    <w:rsid w:val="00487ECB"/>
    <w:rsid w:val="00491105"/>
    <w:rsid w:val="00492678"/>
    <w:rsid w:val="00497BF2"/>
    <w:rsid w:val="004A3D03"/>
    <w:rsid w:val="004A510F"/>
    <w:rsid w:val="004B184D"/>
    <w:rsid w:val="004C794F"/>
    <w:rsid w:val="004D2E29"/>
    <w:rsid w:val="004D4624"/>
    <w:rsid w:val="004D7D5A"/>
    <w:rsid w:val="004F0FBB"/>
    <w:rsid w:val="004F4023"/>
    <w:rsid w:val="00511E24"/>
    <w:rsid w:val="00513B46"/>
    <w:rsid w:val="005155A0"/>
    <w:rsid w:val="00521CE3"/>
    <w:rsid w:val="00523827"/>
    <w:rsid w:val="00527EC7"/>
    <w:rsid w:val="00532098"/>
    <w:rsid w:val="00536ECA"/>
    <w:rsid w:val="0054073B"/>
    <w:rsid w:val="0054111E"/>
    <w:rsid w:val="005420F1"/>
    <w:rsid w:val="00545757"/>
    <w:rsid w:val="00552CC5"/>
    <w:rsid w:val="005544EF"/>
    <w:rsid w:val="00557771"/>
    <w:rsid w:val="0056593C"/>
    <w:rsid w:val="0056620B"/>
    <w:rsid w:val="005663E8"/>
    <w:rsid w:val="00571C6B"/>
    <w:rsid w:val="005739B9"/>
    <w:rsid w:val="005778C2"/>
    <w:rsid w:val="00590C7A"/>
    <w:rsid w:val="005942C1"/>
    <w:rsid w:val="00594AC9"/>
    <w:rsid w:val="00597AE3"/>
    <w:rsid w:val="005A2934"/>
    <w:rsid w:val="005A2A1E"/>
    <w:rsid w:val="005A3C92"/>
    <w:rsid w:val="005B1895"/>
    <w:rsid w:val="005B45FA"/>
    <w:rsid w:val="005C4D6A"/>
    <w:rsid w:val="005C58E7"/>
    <w:rsid w:val="005C5C54"/>
    <w:rsid w:val="005D0754"/>
    <w:rsid w:val="005D0CF4"/>
    <w:rsid w:val="005D3C60"/>
    <w:rsid w:val="005D46EB"/>
    <w:rsid w:val="005D7812"/>
    <w:rsid w:val="005E1758"/>
    <w:rsid w:val="005E22CE"/>
    <w:rsid w:val="005E2D79"/>
    <w:rsid w:val="005E74D0"/>
    <w:rsid w:val="005F4B00"/>
    <w:rsid w:val="00603030"/>
    <w:rsid w:val="006058B0"/>
    <w:rsid w:val="006071B6"/>
    <w:rsid w:val="006109D7"/>
    <w:rsid w:val="00613412"/>
    <w:rsid w:val="00615C3A"/>
    <w:rsid w:val="00616307"/>
    <w:rsid w:val="0062044E"/>
    <w:rsid w:val="0063157E"/>
    <w:rsid w:val="00650EAA"/>
    <w:rsid w:val="006516A2"/>
    <w:rsid w:val="00652049"/>
    <w:rsid w:val="00654291"/>
    <w:rsid w:val="00656F0E"/>
    <w:rsid w:val="0067120B"/>
    <w:rsid w:val="006723C3"/>
    <w:rsid w:val="0067578C"/>
    <w:rsid w:val="006A0184"/>
    <w:rsid w:val="006A290B"/>
    <w:rsid w:val="006A31BB"/>
    <w:rsid w:val="006A3E99"/>
    <w:rsid w:val="006B1862"/>
    <w:rsid w:val="006C233D"/>
    <w:rsid w:val="006D107C"/>
    <w:rsid w:val="006D64F8"/>
    <w:rsid w:val="006E1C40"/>
    <w:rsid w:val="006F370D"/>
    <w:rsid w:val="006F625F"/>
    <w:rsid w:val="007003AC"/>
    <w:rsid w:val="007019EE"/>
    <w:rsid w:val="00703EE5"/>
    <w:rsid w:val="00704CC6"/>
    <w:rsid w:val="007111DF"/>
    <w:rsid w:val="00713993"/>
    <w:rsid w:val="00716693"/>
    <w:rsid w:val="00717AB4"/>
    <w:rsid w:val="00725D82"/>
    <w:rsid w:val="00727AEA"/>
    <w:rsid w:val="00730DC6"/>
    <w:rsid w:val="0073449A"/>
    <w:rsid w:val="00735A7D"/>
    <w:rsid w:val="0073798E"/>
    <w:rsid w:val="00742442"/>
    <w:rsid w:val="00746E34"/>
    <w:rsid w:val="0075177A"/>
    <w:rsid w:val="00756784"/>
    <w:rsid w:val="00763398"/>
    <w:rsid w:val="00773A1A"/>
    <w:rsid w:val="007744CC"/>
    <w:rsid w:val="00781FDC"/>
    <w:rsid w:val="00785FD7"/>
    <w:rsid w:val="007904D8"/>
    <w:rsid w:val="0079127F"/>
    <w:rsid w:val="00795E18"/>
    <w:rsid w:val="00797CC9"/>
    <w:rsid w:val="007A24D0"/>
    <w:rsid w:val="007A75E6"/>
    <w:rsid w:val="007A7A8A"/>
    <w:rsid w:val="007B08C1"/>
    <w:rsid w:val="007B4CEB"/>
    <w:rsid w:val="007B771F"/>
    <w:rsid w:val="007C00CB"/>
    <w:rsid w:val="007C4E2C"/>
    <w:rsid w:val="007C627B"/>
    <w:rsid w:val="007D5FCC"/>
    <w:rsid w:val="007F156B"/>
    <w:rsid w:val="008018EE"/>
    <w:rsid w:val="008100B1"/>
    <w:rsid w:val="00815908"/>
    <w:rsid w:val="00817898"/>
    <w:rsid w:val="00821C54"/>
    <w:rsid w:val="008305DF"/>
    <w:rsid w:val="00830CB4"/>
    <w:rsid w:val="00832109"/>
    <w:rsid w:val="00835282"/>
    <w:rsid w:val="00840FC3"/>
    <w:rsid w:val="008443C9"/>
    <w:rsid w:val="00846848"/>
    <w:rsid w:val="008470CF"/>
    <w:rsid w:val="00847C08"/>
    <w:rsid w:val="00850D2D"/>
    <w:rsid w:val="00852794"/>
    <w:rsid w:val="008534E8"/>
    <w:rsid w:val="00857180"/>
    <w:rsid w:val="00857FA1"/>
    <w:rsid w:val="008624EA"/>
    <w:rsid w:val="00864BC3"/>
    <w:rsid w:val="008722C7"/>
    <w:rsid w:val="0087590C"/>
    <w:rsid w:val="0088119A"/>
    <w:rsid w:val="00881A91"/>
    <w:rsid w:val="008847EC"/>
    <w:rsid w:val="0088520F"/>
    <w:rsid w:val="00886BA3"/>
    <w:rsid w:val="008948AB"/>
    <w:rsid w:val="008B178B"/>
    <w:rsid w:val="008B442A"/>
    <w:rsid w:val="008B5720"/>
    <w:rsid w:val="008B5B53"/>
    <w:rsid w:val="008B7483"/>
    <w:rsid w:val="008B77FA"/>
    <w:rsid w:val="008C2902"/>
    <w:rsid w:val="008D0081"/>
    <w:rsid w:val="008D0738"/>
    <w:rsid w:val="008D0F70"/>
    <w:rsid w:val="008E328F"/>
    <w:rsid w:val="008E56C3"/>
    <w:rsid w:val="008E6544"/>
    <w:rsid w:val="0091767A"/>
    <w:rsid w:val="00922C2A"/>
    <w:rsid w:val="00923FDE"/>
    <w:rsid w:val="0093422C"/>
    <w:rsid w:val="00936456"/>
    <w:rsid w:val="0094034D"/>
    <w:rsid w:val="00940DF3"/>
    <w:rsid w:val="00947DEE"/>
    <w:rsid w:val="00950024"/>
    <w:rsid w:val="009538F8"/>
    <w:rsid w:val="00956075"/>
    <w:rsid w:val="00957AED"/>
    <w:rsid w:val="00961B6D"/>
    <w:rsid w:val="009627DB"/>
    <w:rsid w:val="00964B14"/>
    <w:rsid w:val="00966FCA"/>
    <w:rsid w:val="00973D70"/>
    <w:rsid w:val="00976F0B"/>
    <w:rsid w:val="00977970"/>
    <w:rsid w:val="009837A0"/>
    <w:rsid w:val="0098446A"/>
    <w:rsid w:val="0098636A"/>
    <w:rsid w:val="00991031"/>
    <w:rsid w:val="0099256F"/>
    <w:rsid w:val="009A6932"/>
    <w:rsid w:val="009B0C8D"/>
    <w:rsid w:val="009D29A4"/>
    <w:rsid w:val="009D71E2"/>
    <w:rsid w:val="009E37F0"/>
    <w:rsid w:val="009E57CD"/>
    <w:rsid w:val="009F6298"/>
    <w:rsid w:val="00A022D1"/>
    <w:rsid w:val="00A02712"/>
    <w:rsid w:val="00A05129"/>
    <w:rsid w:val="00A10DA8"/>
    <w:rsid w:val="00A11167"/>
    <w:rsid w:val="00A27276"/>
    <w:rsid w:val="00A35018"/>
    <w:rsid w:val="00A37BD2"/>
    <w:rsid w:val="00A41A75"/>
    <w:rsid w:val="00A42C60"/>
    <w:rsid w:val="00A45A79"/>
    <w:rsid w:val="00A52415"/>
    <w:rsid w:val="00A543CB"/>
    <w:rsid w:val="00A55E95"/>
    <w:rsid w:val="00A63731"/>
    <w:rsid w:val="00A63887"/>
    <w:rsid w:val="00A73DD6"/>
    <w:rsid w:val="00A74DDD"/>
    <w:rsid w:val="00A8375D"/>
    <w:rsid w:val="00A86E62"/>
    <w:rsid w:val="00AA2A0C"/>
    <w:rsid w:val="00AA48BB"/>
    <w:rsid w:val="00AA4BCD"/>
    <w:rsid w:val="00AA4DFD"/>
    <w:rsid w:val="00AB06A3"/>
    <w:rsid w:val="00AB23AE"/>
    <w:rsid w:val="00AB38C4"/>
    <w:rsid w:val="00AB58E5"/>
    <w:rsid w:val="00AB7209"/>
    <w:rsid w:val="00AD031B"/>
    <w:rsid w:val="00AE13EC"/>
    <w:rsid w:val="00AE16B8"/>
    <w:rsid w:val="00AE769A"/>
    <w:rsid w:val="00AE7B0E"/>
    <w:rsid w:val="00AF1924"/>
    <w:rsid w:val="00AF3A66"/>
    <w:rsid w:val="00B0224D"/>
    <w:rsid w:val="00B0690C"/>
    <w:rsid w:val="00B10CAD"/>
    <w:rsid w:val="00B11586"/>
    <w:rsid w:val="00B33CF3"/>
    <w:rsid w:val="00B404BC"/>
    <w:rsid w:val="00B46E82"/>
    <w:rsid w:val="00B472ED"/>
    <w:rsid w:val="00B51417"/>
    <w:rsid w:val="00B522AC"/>
    <w:rsid w:val="00B5314F"/>
    <w:rsid w:val="00B6735F"/>
    <w:rsid w:val="00B73F7B"/>
    <w:rsid w:val="00B84C62"/>
    <w:rsid w:val="00B86CA7"/>
    <w:rsid w:val="00B96CEF"/>
    <w:rsid w:val="00BA447F"/>
    <w:rsid w:val="00BC4AB5"/>
    <w:rsid w:val="00BC6FC8"/>
    <w:rsid w:val="00BD165F"/>
    <w:rsid w:val="00BD7759"/>
    <w:rsid w:val="00BE0757"/>
    <w:rsid w:val="00BE3842"/>
    <w:rsid w:val="00BE4E07"/>
    <w:rsid w:val="00BF46D7"/>
    <w:rsid w:val="00C04EAF"/>
    <w:rsid w:val="00C12A34"/>
    <w:rsid w:val="00C147C6"/>
    <w:rsid w:val="00C22258"/>
    <w:rsid w:val="00C2578C"/>
    <w:rsid w:val="00C30358"/>
    <w:rsid w:val="00C30C23"/>
    <w:rsid w:val="00C30CDC"/>
    <w:rsid w:val="00C339A3"/>
    <w:rsid w:val="00C3452A"/>
    <w:rsid w:val="00C42660"/>
    <w:rsid w:val="00C50560"/>
    <w:rsid w:val="00C528C5"/>
    <w:rsid w:val="00C52E1A"/>
    <w:rsid w:val="00C53A77"/>
    <w:rsid w:val="00C542A0"/>
    <w:rsid w:val="00C56504"/>
    <w:rsid w:val="00C5782A"/>
    <w:rsid w:val="00C645FD"/>
    <w:rsid w:val="00C6554B"/>
    <w:rsid w:val="00C72402"/>
    <w:rsid w:val="00C74892"/>
    <w:rsid w:val="00C81370"/>
    <w:rsid w:val="00C81DA0"/>
    <w:rsid w:val="00C82FB9"/>
    <w:rsid w:val="00C857F9"/>
    <w:rsid w:val="00CB37D2"/>
    <w:rsid w:val="00CB5CB7"/>
    <w:rsid w:val="00CC18E2"/>
    <w:rsid w:val="00CC1A35"/>
    <w:rsid w:val="00CC3C83"/>
    <w:rsid w:val="00CC53F6"/>
    <w:rsid w:val="00CD4D3D"/>
    <w:rsid w:val="00CE47E7"/>
    <w:rsid w:val="00CE74D1"/>
    <w:rsid w:val="00CF632F"/>
    <w:rsid w:val="00CF69EE"/>
    <w:rsid w:val="00D00DB8"/>
    <w:rsid w:val="00D02767"/>
    <w:rsid w:val="00D12461"/>
    <w:rsid w:val="00D1417F"/>
    <w:rsid w:val="00D20057"/>
    <w:rsid w:val="00D218A8"/>
    <w:rsid w:val="00D405CB"/>
    <w:rsid w:val="00D432BB"/>
    <w:rsid w:val="00D500DB"/>
    <w:rsid w:val="00D55338"/>
    <w:rsid w:val="00D608FC"/>
    <w:rsid w:val="00D61C75"/>
    <w:rsid w:val="00D702B8"/>
    <w:rsid w:val="00D713F1"/>
    <w:rsid w:val="00D74AD8"/>
    <w:rsid w:val="00D77BD6"/>
    <w:rsid w:val="00D84E7A"/>
    <w:rsid w:val="00D907F3"/>
    <w:rsid w:val="00D90C4D"/>
    <w:rsid w:val="00D94AC5"/>
    <w:rsid w:val="00D95B40"/>
    <w:rsid w:val="00DA3DD3"/>
    <w:rsid w:val="00DA3F47"/>
    <w:rsid w:val="00DA6C3C"/>
    <w:rsid w:val="00DC0766"/>
    <w:rsid w:val="00DC2F7A"/>
    <w:rsid w:val="00DC370B"/>
    <w:rsid w:val="00DC39AD"/>
    <w:rsid w:val="00DC79F5"/>
    <w:rsid w:val="00DD1C1E"/>
    <w:rsid w:val="00DD1F36"/>
    <w:rsid w:val="00DD3BD6"/>
    <w:rsid w:val="00DD677F"/>
    <w:rsid w:val="00DE09DC"/>
    <w:rsid w:val="00DE0D5E"/>
    <w:rsid w:val="00DE4A3D"/>
    <w:rsid w:val="00DF20FE"/>
    <w:rsid w:val="00DF4FB7"/>
    <w:rsid w:val="00DF53EF"/>
    <w:rsid w:val="00E0049D"/>
    <w:rsid w:val="00E1767E"/>
    <w:rsid w:val="00E21648"/>
    <w:rsid w:val="00E23F2A"/>
    <w:rsid w:val="00E30FB8"/>
    <w:rsid w:val="00E3347F"/>
    <w:rsid w:val="00E35D91"/>
    <w:rsid w:val="00E37EA9"/>
    <w:rsid w:val="00E40CAF"/>
    <w:rsid w:val="00E4374A"/>
    <w:rsid w:val="00E439F2"/>
    <w:rsid w:val="00E507C7"/>
    <w:rsid w:val="00E50D42"/>
    <w:rsid w:val="00E634A7"/>
    <w:rsid w:val="00E63BD4"/>
    <w:rsid w:val="00E65BBB"/>
    <w:rsid w:val="00E721CA"/>
    <w:rsid w:val="00E72A10"/>
    <w:rsid w:val="00E771BA"/>
    <w:rsid w:val="00E80829"/>
    <w:rsid w:val="00E81F0E"/>
    <w:rsid w:val="00E859DC"/>
    <w:rsid w:val="00E86EC3"/>
    <w:rsid w:val="00E95030"/>
    <w:rsid w:val="00E9584F"/>
    <w:rsid w:val="00EA351C"/>
    <w:rsid w:val="00EA6318"/>
    <w:rsid w:val="00EA7C56"/>
    <w:rsid w:val="00EB099A"/>
    <w:rsid w:val="00EB11C7"/>
    <w:rsid w:val="00EB58C8"/>
    <w:rsid w:val="00EC4384"/>
    <w:rsid w:val="00EC6A74"/>
    <w:rsid w:val="00EC6A9F"/>
    <w:rsid w:val="00ED2D13"/>
    <w:rsid w:val="00ED4736"/>
    <w:rsid w:val="00ED7359"/>
    <w:rsid w:val="00EF2F87"/>
    <w:rsid w:val="00EF5FB4"/>
    <w:rsid w:val="00F063CC"/>
    <w:rsid w:val="00F14A9B"/>
    <w:rsid w:val="00F177D3"/>
    <w:rsid w:val="00F2663E"/>
    <w:rsid w:val="00F278B5"/>
    <w:rsid w:val="00F334BD"/>
    <w:rsid w:val="00F33FD4"/>
    <w:rsid w:val="00F433EC"/>
    <w:rsid w:val="00F44848"/>
    <w:rsid w:val="00F459DA"/>
    <w:rsid w:val="00F52A70"/>
    <w:rsid w:val="00F57C69"/>
    <w:rsid w:val="00F65C3E"/>
    <w:rsid w:val="00F6689C"/>
    <w:rsid w:val="00F74BD0"/>
    <w:rsid w:val="00F82A16"/>
    <w:rsid w:val="00F8595E"/>
    <w:rsid w:val="00F86395"/>
    <w:rsid w:val="00F916B1"/>
    <w:rsid w:val="00F95508"/>
    <w:rsid w:val="00FA2E7D"/>
    <w:rsid w:val="00FA4F13"/>
    <w:rsid w:val="00FB0F64"/>
    <w:rsid w:val="00FC28EE"/>
    <w:rsid w:val="00FC37AE"/>
    <w:rsid w:val="00FD0495"/>
    <w:rsid w:val="00FD0FE9"/>
    <w:rsid w:val="00FE1761"/>
    <w:rsid w:val="00FE26F4"/>
    <w:rsid w:val="00FE5544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A776DF"/>
  <w15:docId w15:val="{BACF1FF9-CA6C-4B62-976E-FCF90AC0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pPr>
      <w:jc w:val="both"/>
    </w:pPr>
    <w:rPr>
      <w:sz w:val="24"/>
      <w:lang w:val="x-none" w:eastAsia="x-none"/>
    </w:rPr>
  </w:style>
  <w:style w:type="paragraph" w:styleId="Zkladntextodsazen">
    <w:name w:val="Body Text Indent"/>
    <w:basedOn w:val="Normln"/>
    <w:pPr>
      <w:ind w:left="1065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styleId="Odkaznakoment">
    <w:name w:val="annotation reference"/>
    <w:semiHidden/>
    <w:rsid w:val="00CF69EE"/>
    <w:rPr>
      <w:sz w:val="16"/>
      <w:szCs w:val="16"/>
    </w:rPr>
  </w:style>
  <w:style w:type="paragraph" w:styleId="Textkomente">
    <w:name w:val="annotation text"/>
    <w:basedOn w:val="Normln"/>
    <w:semiHidden/>
    <w:rsid w:val="00CF69EE"/>
  </w:style>
  <w:style w:type="paragraph" w:styleId="Pedmtkomente">
    <w:name w:val="annotation subject"/>
    <w:basedOn w:val="Textkomente"/>
    <w:next w:val="Textkomente"/>
    <w:semiHidden/>
    <w:rsid w:val="00CF69EE"/>
    <w:rPr>
      <w:b/>
      <w:bCs/>
    </w:rPr>
  </w:style>
  <w:style w:type="paragraph" w:styleId="Zpat">
    <w:name w:val="footer"/>
    <w:basedOn w:val="Normln"/>
    <w:link w:val="ZpatChar"/>
    <w:uiPriority w:val="99"/>
    <w:rsid w:val="00EC6A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6A9F"/>
  </w:style>
  <w:style w:type="paragraph" w:styleId="Zkladntextodsazen3">
    <w:name w:val="Body Text Indent 3"/>
    <w:basedOn w:val="Normln"/>
    <w:rsid w:val="00936456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rsid w:val="00936456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E50D42"/>
    <w:pPr>
      <w:spacing w:after="120" w:line="480" w:lineRule="auto"/>
      <w:ind w:left="283"/>
    </w:pPr>
  </w:style>
  <w:style w:type="character" w:customStyle="1" w:styleId="ZkladntextChar">
    <w:name w:val="Základní text Char"/>
    <w:aliases w:val="b Char"/>
    <w:link w:val="Zkladntext"/>
    <w:rPr>
      <w:sz w:val="24"/>
    </w:rPr>
  </w:style>
  <w:style w:type="character" w:customStyle="1" w:styleId="Nadpis6Char">
    <w:name w:val="Nadpis 6 Char"/>
    <w:link w:val="Nadpis6"/>
    <w:rsid w:val="005942C1"/>
    <w:rPr>
      <w:b/>
      <w:bCs/>
      <w:sz w:val="22"/>
      <w:szCs w:val="22"/>
    </w:rPr>
  </w:style>
  <w:style w:type="paragraph" w:styleId="Odstavecseseznamem">
    <w:name w:val="List Paragraph"/>
    <w:basedOn w:val="Normln"/>
    <w:qFormat/>
    <w:rsid w:val="002C0594"/>
    <w:pPr>
      <w:ind w:left="708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278B5"/>
  </w:style>
  <w:style w:type="character" w:customStyle="1" w:styleId="ZpatChar">
    <w:name w:val="Zápatí Char"/>
    <w:basedOn w:val="Standardnpsmoodstavce"/>
    <w:link w:val="Zpat"/>
    <w:uiPriority w:val="99"/>
    <w:rsid w:val="005D0CF4"/>
  </w:style>
  <w:style w:type="paragraph" w:styleId="Prosttext">
    <w:name w:val="Plain Text"/>
    <w:basedOn w:val="Normln"/>
    <w:link w:val="ProsttextChar"/>
    <w:rsid w:val="0036033D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sid w:val="0036033D"/>
    <w:rPr>
      <w:rFonts w:ascii="Courier New" w:hAnsi="Courier New" w:cs="Courier New"/>
    </w:rPr>
  </w:style>
  <w:style w:type="character" w:customStyle="1" w:styleId="platne1">
    <w:name w:val="platne1"/>
    <w:basedOn w:val="Standardnpsmoodstavce"/>
    <w:rsid w:val="0067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161A-E59E-4410-8318-7DDC6B29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91EC133E.dotm</Template>
  <TotalTime>3</TotalTime>
  <Pages>1</Pages>
  <Words>981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výstavbě</vt:lpstr>
    </vt:vector>
  </TitlesOfParts>
  <Company>Praha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výstavbě</dc:title>
  <dc:creator>Sedláček &amp; Vaca</dc:creator>
  <cp:lastModifiedBy>Červenková Ilona (ÚMČ Praha 3)</cp:lastModifiedBy>
  <cp:revision>4</cp:revision>
  <cp:lastPrinted>2013-08-08T21:31:00Z</cp:lastPrinted>
  <dcterms:created xsi:type="dcterms:W3CDTF">2018-11-20T10:10:00Z</dcterms:created>
  <dcterms:modified xsi:type="dcterms:W3CDTF">2018-11-21T09:32:00Z</dcterms:modified>
</cp:coreProperties>
</file>