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pPr w:leftFromText="180" w:rightFromText="180" w:topFromText="0" w:bottomFromText="0" w:horzAnchor="page" w:tblpX="10059" w:vertAnchor="text" w:tblpY="280"/>
        <w:jc w:val="left"/>
        <w:tblLayout w:type="fixed"/>
      </w:tblPr>
      <w:tblGrid>
        <w:gridCol w:w="562"/>
        <w:gridCol w:w="557"/>
      </w:tblGrid>
      <w:tr>
        <w:trPr>
          <w:tblHeader/>
          <w:trHeight w:val="288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FFFFFF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FFFFFF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HA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000000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FFFFFF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FFFFFF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GUE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FFFFFF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bottom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FFFFFF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GA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000000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FFFFFF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PRA</w:t>
            </w:r>
          </w:p>
        </w:tc>
        <w:tc>
          <w:tcPr>
            <w:tcBorders>
              <w:left w:val="single" w:sz="4"/>
            </w:tcBorders>
            <w:shd w:val="clear" w:color="auto" w:fill="000000"/>
            <w:vAlign w:val="top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FFFFFF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G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©ooezus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ADOLFA VOBORSKÉHO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OBJEDNÁV K A -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je uzavírána ve smyslu § 27 a § 31 zákona č. 134/2019 Sb., o zadávání veřejných zakázek, v platném znění. V souladu se zákonem č. 89/2012 Sb., občanský zákoník, ve znění pozdějších předpisů, se akceptací této objednávky zakládá oboustranný smluvní vztah mezi Objednatelem a Dodavatelem. Dodavateli tak vzniká povinnost realizovat předmět plnění v požadovaném rozsahu a Objednateli vzniká povinnost zaplatit Dodavateli dohodnutou smluvní odměnu.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420" w:left="444" w:right="579" w:bottom="376" w:header="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46990" distB="635" distL="0" distR="0" simplePos="0" relativeHeight="125829378" behindDoc="0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46990</wp:posOffset>
                </wp:positionV>
                <wp:extent cx="1831975" cy="17970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197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jednací: O-18-2749-2018-ZUŠ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.550000000000001pt;margin-top:3.7000000000000002pt;width:144.25pt;height:14.15pt;z-index:-125829375;mso-wrap-distance-left:0;mso-wrap-distance-top:3.7000000000000002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jednací: O-18-2749-2018-ZUŠ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450" distB="3175" distL="0" distR="0" simplePos="0" relativeHeight="125829380" behindDoc="0" locked="0" layoutInCell="1" allowOverlap="1">
                <wp:simplePos x="0" y="0"/>
                <wp:positionH relativeFrom="page">
                  <wp:posOffset>2756535</wp:posOffset>
                </wp:positionH>
                <wp:positionV relativeFrom="paragraph">
                  <wp:posOffset>44450</wp:posOffset>
                </wp:positionV>
                <wp:extent cx="1600200" cy="17970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0020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 Naděžda Švabenická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17.05000000000001pt;margin-top:3.5pt;width:126.pt;height:14.15pt;z-index:-125829373;mso-wrap-distance-left:0;mso-wrap-distance-top:3.5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 Naděžda Švabenická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" distB="9525" distL="0" distR="0" simplePos="0" relativeHeight="125829382" behindDoc="0" locked="0" layoutInCell="1" allowOverlap="1">
                <wp:simplePos x="0" y="0"/>
                <wp:positionH relativeFrom="page">
                  <wp:posOffset>5243830</wp:posOffset>
                </wp:positionH>
                <wp:positionV relativeFrom="paragraph">
                  <wp:posOffset>38100</wp:posOffset>
                </wp:positionV>
                <wp:extent cx="1319530" cy="17970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953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dne: 02.07.2018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12.89999999999998pt;margin-top:3.pt;width:103.90000000000001pt;height:14.15pt;z-index:-125829371;mso-wrap-distance-left:0;mso-wrap-distance-top:3.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 02.07.2018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66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20" w:left="0" w:right="0" w:bottom="37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546"/>
        <w:gridCol w:w="3965"/>
        <w:gridCol w:w="1555"/>
        <w:gridCol w:w="3686"/>
      </w:tblGrid>
      <w:tr>
        <w:trPr>
          <w:trHeight w:val="14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Objednatel: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Základní umělecká škola Adolfa Voborského, Praha 4, Botevova 3114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Zastoupené Petrem Drešerem - ředitelem Botevova 3114/14,143 OOOPraha 4 - Modřany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75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61386715</w:t>
              <w:tab/>
              <w:t>Není plátce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Dodavatel: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Sídlo: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4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Hudební nástroje Kliment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Štefánikova 19, 150 00 Praha 5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68205384</w:t>
            </w:r>
          </w:p>
        </w:tc>
      </w:tr>
      <w:tr>
        <w:trPr>
          <w:trHeight w:val="67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Kontaktní osoba: Telefon: 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Naděžda Švabenická - ekonom 604 86 01 87 </w:t>
            </w:r>
            <w:r>
              <w:fldChar w:fldCharType="begin"/>
            </w:r>
            <w:r>
              <w:rPr/>
              <w:instrText> HYPERLINK "mailto:svabenickan@gmail.com"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en-US" w:eastAsia="en-US" w:bidi="en-US"/>
              </w:rPr>
              <w:t>svabenickan@gmail.com</w:t>
            </w:r>
            <w:r>
              <w:fldChar w:fldCharType="end"/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Kontaktní osoba: Telefon: e-mail: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Miloslav Kliment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224 213 966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fldChar w:fldCharType="begin"/>
            </w:r>
            <w:r>
              <w:rPr/>
              <w:instrText> HYPERLINK "mailto:hnkliment@seznam.cz"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en-US" w:eastAsia="en-US" w:bidi="en-US"/>
              </w:rPr>
              <w:t>hnkliment@seznam.cz</w:t>
            </w:r>
            <w:r>
              <w:fldChar w:fldCharType="end"/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5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zakázky: | Nákup učební pomůcky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01600" distR="101600" simplePos="0" relativeHeight="125829384" behindDoc="0" locked="0" layoutInCell="1" allowOverlap="1">
                <wp:simplePos x="0" y="0"/>
                <wp:positionH relativeFrom="page">
                  <wp:posOffset>403860</wp:posOffset>
                </wp:positionH>
                <wp:positionV relativeFrom="paragraph">
                  <wp:posOffset>12700</wp:posOffset>
                </wp:positionV>
                <wp:extent cx="862330" cy="17970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6233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Předmět plnění: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1.800000000000001pt;margin-top:1.pt;width:67.900000000000006pt;height:14.15pt;z-index:-125829369;mso-wrap-distance-left:8.pt;mso-wrap-distance-right:8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Předmět plnění: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Nákup 2 kusy altový saxofon Yamaha</w:t>
      </w:r>
    </w:p>
    <w:tbl>
      <w:tblPr>
        <w:tblOverlap w:val="never"/>
        <w:jc w:val="center"/>
        <w:tblLayout w:type="fixed"/>
      </w:tblPr>
      <w:tblGrid>
        <w:gridCol w:w="4094"/>
        <w:gridCol w:w="6658"/>
      </w:tblGrid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bez DPH za předmět plnění: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80 165,17 Kč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 celkem vč.DPH za předmět plnění: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97 000,00 Kč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zahájení prací: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Datum ukončení prací: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Do konce června 2018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Platební podmínky: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za předmět plnění bude účtována Objednateli na základě vystaveného daňového dokladu (faktury) a uhrazena bankovním převodem na účet Dodavatele specifikovaný na daňovém dokladu (faktuře).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musí obsahovat náležitosti ve smyslu zákona č. 235/2004 Sb., o dani z přidané hodnoty a náležitosti podle § 435 občanského zákoníku.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Vystavený daňový doklad (faktura) bude dále obsahovat předmět a číslo objednávky, místo a termín plnění včetně rozpisu položek dle předmětu plnění (materiál, doprava, práce, příp. výkaz odpracovaných hodin jako příloha faktury apod.)</w:t>
      </w:r>
    </w:p>
    <w:p>
      <w:pPr>
        <w:pStyle w:val="Style1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faktura nebude obsahovat náležitosti uvedené v této objednávce, je Objednatel oprávněn daňový doklad (fakturu) vrátit Dodavateli k opravě/doplnění. V takovém případě se přeruší plynutí lhůty splatnosti a nová lhůta splatnosti začne plynout od data doručení opraveného daňového dokladu (faktury) objednateli.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Další podmínky:</w:t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 text.</w:t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skutečnosti uvedené v této objednávce nepovažují za obchodní tajemství ve smyslu § 504 občanského zákoníku a udělují svolení k jejich užití a zveřejnění bez stanovení jakýchkoliv dalších podmínek.</w:t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této objednávky výslovně sjednávají, že uveřejnění této objednávky v registru smluv dle zákona č. 340/2018 Sb., o zvláštních podmínkách účinnosti některých smluv, uveřejňování těchto smluv a o registru smluv (zákon o registru smluv) zajistí hlavní město Praha.</w:t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se vyhotovuje ve dvou stejnopisech, z nichž jeden obdrží Objednatel a jeden Dodavatel.</w:t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objednávka může být změněna nebo zrušena pouze písemně, a to v případě změn objednávky číslovanými dodatky, které musí být podepsány oběma smluvními stranami.</w:t>
      </w:r>
    </w:p>
    <w:p>
      <w:pPr>
        <w:pStyle w:val="Style1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doručit akceptaci této objednávky Objednateli obratem, avšak nejpozději do 5 kalendářních dnů ode dne vystavení objednávky, jinak tato nabídka na uzavření objednávky zaniká.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sankce: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6" w:val="left"/>
        </w:tabs>
        <w:bidi w:val="0"/>
        <w:spacing w:before="0" w:after="0" w:line="240" w:lineRule="auto"/>
        <w:ind w:left="420" w:right="0" w:hanging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prodlení Dodavatele s předáním předmětu plnění dle této objednávky zaplatí Dodavatel Objednateli smluvní pokutu ve výši 0,05 % z maximální ceny před</w:t>
        <w:softHyphen/>
        <w:t>mětu plnění včetně DPH stanovené Dodavatel je povinen smluvní pokutu uhradí na výzvu Objednatele do 5 dnů od jejího doručené.</w:t>
      </w:r>
    </w:p>
    <w:p>
      <w:pPr>
        <w:pStyle w:val="Style1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6" w:val="left"/>
        </w:tabs>
        <w:bidi w:val="0"/>
        <w:spacing w:before="0" w:after="780" w:line="240" w:lineRule="auto"/>
        <w:ind w:left="0" w:right="0" w:firstLine="0"/>
        <w:jc w:val="both"/>
      </w:pPr>
      <w: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4095115</wp:posOffset>
            </wp:positionH>
            <wp:positionV relativeFrom="paragraph">
              <wp:posOffset>177800</wp:posOffset>
            </wp:positionV>
            <wp:extent cx="3023870" cy="1524000"/>
            <wp:wrapSquare wrapText="lef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23870" cy="1524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je povinen smluvní pokutu uhradit na výzvu Objednatele do 5 dnů od jejího doručení.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Objednatele: Petr Drešer- ředitel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Dodavatele: dodavatel akceptuje objednávku v plném rozsahu a bez výhrad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420" w:left="444" w:right="579" w:bottom="37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6">
    <w:name w:val="Základní text (3)_"/>
    <w:basedOn w:val="DefaultParagraphFont"/>
    <w:link w:val="Style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5)_"/>
    <w:basedOn w:val="DefaultParagraphFont"/>
    <w:link w:val="Style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character" w:customStyle="1" w:styleId="CharStyle10">
    <w:name w:val="Základní text (4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8">
    <w:name w:val="Základní text_"/>
    <w:basedOn w:val="DefaultParagraphFont"/>
    <w:link w:val="Style1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5">
    <w:name w:val="Základní text (3)"/>
    <w:basedOn w:val="Normal"/>
    <w:link w:val="CharStyle6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5)"/>
    <w:basedOn w:val="Normal"/>
    <w:link w:val="CharStyle8"/>
    <w:pPr>
      <w:widowControl w:val="0"/>
      <w:shd w:val="clear" w:color="auto" w:fill="FFFFFF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0"/>
      <w:szCs w:val="80"/>
      <w:u w:val="none"/>
    </w:rPr>
  </w:style>
  <w:style w:type="paragraph" w:customStyle="1" w:styleId="Style9">
    <w:name w:val="Základní text (4)"/>
    <w:basedOn w:val="Normal"/>
    <w:link w:val="CharStyle10"/>
    <w:pPr>
      <w:widowControl w:val="0"/>
      <w:shd w:val="clear" w:color="auto" w:fill="FFFFFF"/>
      <w:spacing w:after="5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FFFFFF"/>
      <w:spacing w:line="266" w:lineRule="auto"/>
    </w:pPr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7">
    <w:name w:val="Základní text"/>
    <w:basedOn w:val="Normal"/>
    <w:link w:val="CharStyle1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