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4" w:rsidRPr="00C518F4" w:rsidRDefault="00051E94" w:rsidP="00877FDE">
      <w:pPr>
        <w:widowControl w:val="0"/>
        <w:spacing w:before="120"/>
        <w:jc w:val="center"/>
        <w:rPr>
          <w:rFonts w:ascii="Verdana" w:hAnsi="Verdana" w:cs="Arial"/>
          <w:b/>
          <w:i/>
          <w:color w:val="FF0000"/>
          <w:sz w:val="20"/>
          <w:szCs w:val="18"/>
        </w:rPr>
      </w:pPr>
      <w:r>
        <w:rPr>
          <w:rFonts w:ascii="Verdana" w:hAnsi="Verdana" w:cs="Arial"/>
          <w:b/>
          <w:i/>
          <w:sz w:val="18"/>
        </w:rPr>
        <w:tab/>
      </w:r>
      <w:r w:rsidRPr="00C518F4">
        <w:rPr>
          <w:rFonts w:ascii="Verdana" w:hAnsi="Verdana" w:cs="Arial"/>
          <w:b/>
          <w:i/>
          <w:sz w:val="20"/>
          <w:szCs w:val="18"/>
        </w:rPr>
        <w:t>Veřejná zakázka maléh</w:t>
      </w:r>
      <w:r w:rsidRPr="006272BB">
        <w:rPr>
          <w:rFonts w:ascii="Verdana" w:hAnsi="Verdana" w:cs="Arial"/>
          <w:b/>
          <w:i/>
          <w:sz w:val="20"/>
          <w:szCs w:val="18"/>
        </w:rPr>
        <w:t xml:space="preserve">o rozsahu na </w:t>
      </w:r>
      <w:r w:rsidR="003C72CC">
        <w:rPr>
          <w:rFonts w:ascii="Verdana" w:hAnsi="Verdana" w:cs="Arial"/>
          <w:b/>
          <w:i/>
          <w:sz w:val="20"/>
          <w:szCs w:val="18"/>
        </w:rPr>
        <w:t>stavební práce</w:t>
      </w:r>
    </w:p>
    <w:p w:rsidR="004B78CD" w:rsidRPr="00E90795" w:rsidRDefault="00051E94" w:rsidP="004B78CD">
      <w:pPr>
        <w:widowControl w:val="0"/>
        <w:spacing w:before="40"/>
        <w:jc w:val="center"/>
        <w:rPr>
          <w:rFonts w:ascii="Verdana" w:hAnsi="Verdana" w:cs="Arial"/>
          <w:i/>
          <w:sz w:val="16"/>
          <w:szCs w:val="18"/>
        </w:rPr>
      </w:pPr>
      <w:r w:rsidRPr="00C518F4">
        <w:rPr>
          <w:rFonts w:ascii="Verdana" w:hAnsi="Verdana" w:cs="Arial"/>
          <w:i/>
          <w:sz w:val="16"/>
          <w:szCs w:val="18"/>
        </w:rPr>
        <w:t xml:space="preserve">zadávaná podle ustanovení § 6, § </w:t>
      </w:r>
      <w:smartTag w:uri="urn:schemas-microsoft-com:office:smarttags" w:element="metricconverter">
        <w:smartTagPr>
          <w:attr w:name="ProductID" w:val="27 a"/>
        </w:smartTagPr>
        <w:r w:rsidRPr="00C518F4">
          <w:rPr>
            <w:rFonts w:ascii="Verdana" w:hAnsi="Verdana" w:cs="Arial"/>
            <w:i/>
            <w:sz w:val="16"/>
            <w:szCs w:val="18"/>
          </w:rPr>
          <w:t>27 a</w:t>
        </w:r>
      </w:smartTag>
      <w:r w:rsidRPr="00C518F4">
        <w:rPr>
          <w:rFonts w:ascii="Verdana" w:hAnsi="Verdana" w:cs="Arial"/>
          <w:i/>
          <w:sz w:val="16"/>
          <w:szCs w:val="18"/>
        </w:rPr>
        <w:t xml:space="preserve"> § 31 zákona číslo 134/2016 Sb., o </w:t>
      </w:r>
      <w:r w:rsidR="00D92488">
        <w:rPr>
          <w:rFonts w:ascii="Verdana" w:hAnsi="Verdana" w:cs="Arial"/>
          <w:i/>
          <w:sz w:val="16"/>
          <w:szCs w:val="18"/>
        </w:rPr>
        <w:t>zadávání veřejných zakázek</w:t>
      </w:r>
      <w:r w:rsidRPr="00C518F4">
        <w:rPr>
          <w:rFonts w:ascii="Verdana" w:hAnsi="Verdana" w:cs="Arial"/>
          <w:i/>
          <w:sz w:val="16"/>
          <w:szCs w:val="18"/>
        </w:rPr>
        <w:t xml:space="preserve">, v platném znění (dále </w:t>
      </w:r>
      <w:r w:rsidRPr="00E90795">
        <w:rPr>
          <w:rFonts w:ascii="Verdana" w:hAnsi="Verdana" w:cs="Arial"/>
          <w:i/>
          <w:sz w:val="16"/>
          <w:szCs w:val="18"/>
        </w:rPr>
        <w:t xml:space="preserve">rovněž jen „Zákon“) </w:t>
      </w:r>
      <w:r w:rsidR="004B78CD" w:rsidRPr="00E90795">
        <w:rPr>
          <w:rFonts w:ascii="Verdana" w:hAnsi="Verdana" w:cs="Arial"/>
          <w:i/>
          <w:sz w:val="16"/>
          <w:szCs w:val="18"/>
        </w:rPr>
        <w:t xml:space="preserve">a </w:t>
      </w:r>
    </w:p>
    <w:p w:rsidR="004B78CD" w:rsidRPr="00E90795" w:rsidRDefault="004B78CD" w:rsidP="004B78CD">
      <w:pPr>
        <w:widowControl w:val="0"/>
        <w:spacing w:before="40"/>
        <w:jc w:val="center"/>
        <w:rPr>
          <w:rFonts w:ascii="Verdana" w:hAnsi="Verdana" w:cs="Arial"/>
          <w:i/>
          <w:sz w:val="16"/>
          <w:szCs w:val="18"/>
        </w:rPr>
      </w:pPr>
      <w:r w:rsidRPr="00E90795">
        <w:rPr>
          <w:rFonts w:ascii="Verdana" w:hAnsi="Verdana" w:cs="Arial"/>
          <w:i/>
          <w:sz w:val="16"/>
          <w:szCs w:val="18"/>
        </w:rPr>
        <w:t xml:space="preserve">podle metodického pokynu ředitele odboru ZSP MHMP č. </w:t>
      </w:r>
      <w:r w:rsidR="00E90795" w:rsidRPr="00E90795">
        <w:rPr>
          <w:rFonts w:ascii="Verdana" w:hAnsi="Verdana" w:cs="Arial"/>
          <w:i/>
          <w:sz w:val="16"/>
          <w:szCs w:val="18"/>
        </w:rPr>
        <w:t>1</w:t>
      </w:r>
      <w:r w:rsidRPr="00E90795">
        <w:rPr>
          <w:rFonts w:ascii="Verdana" w:hAnsi="Verdana" w:cs="Arial"/>
          <w:i/>
          <w:sz w:val="16"/>
          <w:szCs w:val="18"/>
        </w:rPr>
        <w:t>/201</w:t>
      </w:r>
      <w:r w:rsidR="00E90795" w:rsidRPr="00E90795">
        <w:rPr>
          <w:rFonts w:ascii="Verdana" w:hAnsi="Verdana" w:cs="Arial"/>
          <w:i/>
          <w:sz w:val="16"/>
          <w:szCs w:val="18"/>
        </w:rPr>
        <w:t>8</w:t>
      </w:r>
      <w:r w:rsidRPr="00E90795">
        <w:rPr>
          <w:rFonts w:ascii="Verdana" w:hAnsi="Verdana" w:cs="Arial"/>
          <w:i/>
          <w:sz w:val="16"/>
          <w:szCs w:val="18"/>
        </w:rPr>
        <w:t xml:space="preserve"> </w:t>
      </w:r>
    </w:p>
    <w:p w:rsidR="00051E94" w:rsidRPr="00C518F4" w:rsidRDefault="004B78CD" w:rsidP="004B78CD">
      <w:pPr>
        <w:widowControl w:val="0"/>
        <w:spacing w:before="120"/>
        <w:jc w:val="center"/>
        <w:rPr>
          <w:rFonts w:ascii="Verdana" w:hAnsi="Verdana" w:cs="Arial"/>
          <w:i/>
          <w:sz w:val="16"/>
          <w:szCs w:val="18"/>
        </w:rPr>
      </w:pPr>
      <w:r w:rsidRPr="009C766E">
        <w:rPr>
          <w:rFonts w:ascii="Verdana" w:hAnsi="Verdana" w:cs="Arial"/>
          <w:i/>
          <w:sz w:val="16"/>
          <w:szCs w:val="18"/>
        </w:rPr>
        <w:t>s názvem</w:t>
      </w:r>
      <w:r w:rsidR="00051E94">
        <w:rPr>
          <w:rFonts w:ascii="Verdana" w:hAnsi="Verdana" w:cs="Arial"/>
          <w:i/>
          <w:sz w:val="16"/>
          <w:szCs w:val="18"/>
        </w:rPr>
        <w:t>:</w:t>
      </w:r>
    </w:p>
    <w:p w:rsidR="00412712" w:rsidRDefault="00412712" w:rsidP="00412712">
      <w:pPr>
        <w:widowControl w:val="0"/>
        <w:spacing w:before="240"/>
        <w:jc w:val="center"/>
        <w:rPr>
          <w:rFonts w:ascii="Verdana" w:hAnsi="Verdana" w:cs="Arial"/>
          <w:b/>
          <w:i/>
        </w:rPr>
      </w:pPr>
      <w:r w:rsidRPr="00B06540">
        <w:rPr>
          <w:rFonts w:ascii="Verdana" w:hAnsi="Verdana" w:cs="Arial"/>
          <w:b/>
          <w:i/>
        </w:rPr>
        <w:t>„</w:t>
      </w:r>
      <w:r w:rsidR="007C6AF8" w:rsidRPr="007C6AF8">
        <w:rPr>
          <w:rFonts w:ascii="Verdana" w:hAnsi="Verdana" w:cs="Arial"/>
          <w:b/>
          <w:i/>
        </w:rPr>
        <w:t>Stavební úpravy pro rehabilitační centrum</w:t>
      </w:r>
      <w:r w:rsidRPr="00B06540">
        <w:rPr>
          <w:rFonts w:ascii="Verdana" w:hAnsi="Verdana" w:cs="Arial"/>
          <w:b/>
          <w:i/>
        </w:rPr>
        <w:t>“</w:t>
      </w:r>
    </w:p>
    <w:p w:rsidR="00051E94" w:rsidRPr="00877FDE" w:rsidRDefault="00051E94" w:rsidP="00B04832">
      <w:pPr>
        <w:spacing w:before="120"/>
        <w:jc w:val="center"/>
        <w:rPr>
          <w:rFonts w:ascii="Verdana" w:hAnsi="Verdana"/>
          <w:i/>
          <w:sz w:val="16"/>
          <w:szCs w:val="16"/>
        </w:rPr>
      </w:pPr>
      <w:r w:rsidRPr="00877FDE">
        <w:rPr>
          <w:rFonts w:ascii="Verdana" w:hAnsi="Verdana"/>
          <w:i/>
          <w:sz w:val="16"/>
          <w:szCs w:val="16"/>
        </w:rPr>
        <w:t>ve vztahu k Zákonu se jedná o veřejnou zakázku malého rozsahu</w:t>
      </w:r>
    </w:p>
    <w:p w:rsidR="00051E94" w:rsidRDefault="00051E94" w:rsidP="00B04832">
      <w:pPr>
        <w:spacing w:before="60"/>
        <w:jc w:val="center"/>
        <w:rPr>
          <w:rFonts w:ascii="Verdana" w:hAnsi="Verdana"/>
          <w:b/>
          <w:i/>
          <w:sz w:val="16"/>
          <w:szCs w:val="16"/>
        </w:rPr>
      </w:pPr>
      <w:r w:rsidRPr="00877FDE">
        <w:rPr>
          <w:rFonts w:ascii="Verdana" w:hAnsi="Verdana"/>
          <w:i/>
          <w:sz w:val="16"/>
          <w:szCs w:val="16"/>
        </w:rPr>
        <w:t>Toto zadávací řízení pro zadání veřejné zakázky malého rozsahu se neřídí postupy podle Zákona, kromě ustanovení</w:t>
      </w:r>
      <w:r w:rsidR="00B625E9">
        <w:rPr>
          <w:rFonts w:ascii="Verdana" w:hAnsi="Verdana"/>
          <w:i/>
          <w:sz w:val="16"/>
          <w:szCs w:val="16"/>
        </w:rPr>
        <w:t xml:space="preserve">     </w:t>
      </w:r>
      <w:r w:rsidRPr="00877FDE">
        <w:rPr>
          <w:rFonts w:ascii="Verdana" w:hAnsi="Verdana"/>
          <w:i/>
          <w:sz w:val="16"/>
          <w:szCs w:val="16"/>
        </w:rPr>
        <w:t xml:space="preserve"> § 6 Zákona. Pokud je v textu uveden odkaz na Zákon, je to v zájmu snadnějšího pochopení významu textu, vždy je však takový odkaz použit pouze </w:t>
      </w:r>
      <w:r w:rsidRPr="00877FDE">
        <w:rPr>
          <w:rFonts w:ascii="Verdana" w:hAnsi="Verdana"/>
          <w:i/>
          <w:sz w:val="16"/>
          <w:szCs w:val="16"/>
          <w:u w:val="single"/>
        </w:rPr>
        <w:t>„ve smyslu Zákona“.</w:t>
      </w:r>
    </w:p>
    <w:p w:rsidR="00051E94" w:rsidRPr="002A70D7" w:rsidRDefault="00051E94" w:rsidP="009261DB">
      <w:pPr>
        <w:widowControl w:val="0"/>
        <w:jc w:val="center"/>
        <w:rPr>
          <w:rFonts w:ascii="Verdana" w:hAnsi="Verdana" w:cs="Arial"/>
          <w:b/>
          <w:i/>
          <w:color w:val="FF0000"/>
          <w:sz w:val="18"/>
          <w:szCs w:val="18"/>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Default="00051E94" w:rsidP="009261DB">
      <w:pPr>
        <w:pStyle w:val="Nzev"/>
        <w:widowControl w:val="0"/>
        <w:jc w:val="both"/>
        <w:outlineLvl w:val="0"/>
        <w:rPr>
          <w:rFonts w:ascii="Verdana" w:hAnsi="Verdana"/>
          <w:i/>
          <w:sz w:val="18"/>
          <w:szCs w:val="16"/>
        </w:rPr>
      </w:pPr>
    </w:p>
    <w:p w:rsidR="00051E94" w:rsidRPr="009261DB" w:rsidRDefault="00051E94" w:rsidP="009261DB">
      <w:pPr>
        <w:pStyle w:val="Nzev"/>
        <w:widowControl w:val="0"/>
        <w:jc w:val="both"/>
        <w:outlineLvl w:val="0"/>
        <w:rPr>
          <w:rFonts w:ascii="Verdana" w:hAnsi="Verdana"/>
          <w:i/>
          <w:sz w:val="16"/>
          <w:szCs w:val="16"/>
        </w:rPr>
      </w:pPr>
      <w:r w:rsidRPr="009261DB">
        <w:rPr>
          <w:rFonts w:ascii="Verdana" w:hAnsi="Verdana"/>
          <w:i/>
          <w:sz w:val="16"/>
          <w:szCs w:val="16"/>
        </w:rPr>
        <w:t xml:space="preserve">Zadávací </w:t>
      </w:r>
      <w:r>
        <w:rPr>
          <w:rFonts w:ascii="Verdana" w:hAnsi="Verdana"/>
          <w:i/>
          <w:sz w:val="16"/>
          <w:szCs w:val="16"/>
        </w:rPr>
        <w:t>podmínky</w:t>
      </w:r>
      <w:r w:rsidRPr="009261DB">
        <w:rPr>
          <w:rFonts w:ascii="Verdana" w:hAnsi="Verdana"/>
          <w:i/>
          <w:sz w:val="16"/>
          <w:szCs w:val="16"/>
        </w:rPr>
        <w:t xml:space="preserve"> – obchodní po</w:t>
      </w:r>
      <w:r>
        <w:rPr>
          <w:rFonts w:ascii="Verdana" w:hAnsi="Verdana"/>
          <w:i/>
          <w:sz w:val="16"/>
          <w:szCs w:val="16"/>
        </w:rPr>
        <w:t xml:space="preserve">dmínky - jsou součástí zadávacích podmínek </w:t>
      </w:r>
      <w:r w:rsidRPr="009261DB">
        <w:rPr>
          <w:rFonts w:ascii="Verdana" w:hAnsi="Verdana"/>
          <w:i/>
          <w:sz w:val="16"/>
          <w:szCs w:val="16"/>
        </w:rPr>
        <w:t xml:space="preserve">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w:t>
      </w:r>
      <w:r>
        <w:rPr>
          <w:rFonts w:ascii="Verdana" w:hAnsi="Verdana"/>
          <w:i/>
          <w:sz w:val="16"/>
          <w:szCs w:val="16"/>
        </w:rPr>
        <w:t>elektronicky ve formátu PDF</w:t>
      </w:r>
      <w:r w:rsidRPr="009261DB">
        <w:rPr>
          <w:rFonts w:ascii="Verdana" w:hAnsi="Verdana"/>
          <w:i/>
          <w:sz w:val="16"/>
          <w:szCs w:val="16"/>
        </w:rPr>
        <w:t xml:space="preserve">. </w:t>
      </w:r>
      <w:r w:rsidRPr="00FB0F06">
        <w:rPr>
          <w:rFonts w:ascii="Verdana" w:hAnsi="Verdana"/>
          <w:i/>
          <w:sz w:val="16"/>
          <w:szCs w:val="18"/>
        </w:rPr>
        <w:t>Účastník zadávacího řízení pro potřeby zpracování nabídky text smlouvy vytiskne, rukou vyplní v textu smlouvy údaje, které jsou určeny k vyplnění, a takto doplněnou smlouvu předloží jako součást nabídky zadavateli</w:t>
      </w:r>
      <w:r w:rsidRPr="009261DB">
        <w:rPr>
          <w:rFonts w:ascii="Verdana" w:hAnsi="Verdana"/>
          <w:i/>
          <w:sz w:val="16"/>
          <w:szCs w:val="16"/>
        </w:rPr>
        <w:t>.</w:t>
      </w:r>
      <w:r>
        <w:rPr>
          <w:rFonts w:ascii="Verdana" w:hAnsi="Verdana"/>
          <w:i/>
          <w:sz w:val="16"/>
          <w:szCs w:val="16"/>
        </w:rPr>
        <w:t xml:space="preserve"> </w:t>
      </w:r>
      <w:r w:rsidRPr="009261DB">
        <w:rPr>
          <w:rFonts w:ascii="Verdana" w:hAnsi="Verdana"/>
          <w:i/>
          <w:sz w:val="16"/>
          <w:szCs w:val="16"/>
        </w:rPr>
        <w:t>Obsah obchodních podmínek může dodavatel při zpracování návrhu doplnit pouze v těch částech, kde to vyplývá z textu obchodních podmínek. Jakékoli jiné dodatky či odchylky se vylučují</w:t>
      </w:r>
      <w:r>
        <w:rPr>
          <w:rFonts w:ascii="Verdana" w:hAnsi="Verdana"/>
          <w:i/>
          <w:sz w:val="16"/>
          <w:szCs w:val="16"/>
        </w:rPr>
        <w:t>.</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E91E3E"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Pr="0074757C" w:rsidRDefault="004B78CD" w:rsidP="009261DB">
      <w:pPr>
        <w:widowControl w:val="0"/>
        <w:jc w:val="both"/>
        <w:rPr>
          <w:rFonts w:ascii="Verdana" w:hAnsi="Verdana" w:cs="Arial"/>
          <w:b/>
          <w:i/>
          <w:sz w:val="16"/>
          <w:szCs w:val="20"/>
        </w:rPr>
      </w:pPr>
    </w:p>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lastRenderedPageBreak/>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587569">
        <w:rPr>
          <w:rFonts w:ascii="Verdana" w:hAnsi="Verdana" w:cs="Arial"/>
          <w:b/>
          <w:i/>
          <w:sz w:val="18"/>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p>
    <w:p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F018E7" w:rsidP="00D866D3">
      <w:pPr>
        <w:pStyle w:val="Nadpis8"/>
        <w:tabs>
          <w:tab w:val="left" w:pos="709"/>
        </w:tabs>
        <w:spacing w:before="60"/>
        <w:ind w:left="709"/>
        <w:rPr>
          <w:rFonts w:ascii="Verdana" w:hAnsi="Verdana"/>
          <w:b/>
          <w:i/>
          <w:iCs/>
          <w:color w:val="auto"/>
          <w:sz w:val="18"/>
          <w:szCs w:val="18"/>
        </w:rPr>
      </w:pPr>
      <w:r>
        <w:rPr>
          <w:rFonts w:ascii="Verdana" w:hAnsi="Verdana"/>
          <w:b/>
          <w:i/>
          <w:iCs/>
          <w:color w:val="auto"/>
          <w:sz w:val="18"/>
          <w:szCs w:val="18"/>
        </w:rPr>
        <w:t xml:space="preserve">Bankovní spojení: </w:t>
      </w:r>
      <w:r>
        <w:rPr>
          <w:rFonts w:ascii="Verdana" w:hAnsi="Verdana"/>
          <w:b/>
          <w:i/>
          <w:iCs/>
          <w:color w:val="auto"/>
          <w:sz w:val="18"/>
          <w:szCs w:val="18"/>
        </w:rPr>
        <w:tab/>
      </w:r>
      <w:r>
        <w:rPr>
          <w:rFonts w:ascii="Verdana" w:hAnsi="Verdana"/>
          <w:b/>
          <w:i/>
          <w:iCs/>
          <w:color w:val="auto"/>
          <w:sz w:val="18"/>
          <w:szCs w:val="18"/>
        </w:rPr>
        <w:tab/>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r>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995A1D" w:rsidP="005053B1">
      <w:pPr>
        <w:pStyle w:val="Import3"/>
        <w:widowControl w:val="0"/>
        <w:suppressAutoHyphens w:val="0"/>
        <w:spacing w:before="240" w:line="240" w:lineRule="auto"/>
        <w:jc w:val="both"/>
        <w:rPr>
          <w:rFonts w:ascii="Verdana" w:hAnsi="Verdana" w:cs="Arial"/>
          <w:b/>
          <w:i/>
          <w:szCs w:val="24"/>
        </w:rPr>
      </w:pPr>
      <w:r>
        <w:rPr>
          <w:rFonts w:ascii="Verdana" w:hAnsi="Verdana" w:cs="Arial"/>
          <w:b/>
          <w:i/>
          <w:szCs w:val="24"/>
        </w:rPr>
        <w:t xml:space="preserve">Marek </w:t>
      </w:r>
      <w:proofErr w:type="spellStart"/>
      <w:r>
        <w:rPr>
          <w:rFonts w:ascii="Verdana" w:hAnsi="Verdana" w:cs="Arial"/>
          <w:b/>
          <w:i/>
          <w:szCs w:val="24"/>
        </w:rPr>
        <w:t>Vůjtěch</w:t>
      </w:r>
      <w:proofErr w:type="spellEnd"/>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995A1D">
        <w:rPr>
          <w:rFonts w:ascii="Verdana" w:hAnsi="Verdana" w:cs="Arial"/>
          <w:b/>
          <w:i/>
          <w:sz w:val="18"/>
        </w:rPr>
        <w:t>U Lesa 1379/2</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995A1D">
        <w:rPr>
          <w:rFonts w:ascii="Verdana" w:hAnsi="Verdana" w:cs="Arial"/>
          <w:b/>
          <w:i/>
          <w:sz w:val="18"/>
        </w:rPr>
        <w:t xml:space="preserve">Markem </w:t>
      </w:r>
      <w:proofErr w:type="spellStart"/>
      <w:r w:rsidR="00995A1D">
        <w:rPr>
          <w:rFonts w:ascii="Verdana" w:hAnsi="Verdana" w:cs="Arial"/>
          <w:b/>
          <w:i/>
          <w:sz w:val="18"/>
        </w:rPr>
        <w:t>Vůjtěchem</w:t>
      </w:r>
      <w:proofErr w:type="spellEnd"/>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995A1D">
        <w:rPr>
          <w:rFonts w:ascii="Verdana" w:hAnsi="Verdana" w:cs="Arial"/>
          <w:b/>
          <w:i/>
          <w:sz w:val="18"/>
        </w:rPr>
        <w:t>67663184</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995A1D">
        <w:rPr>
          <w:rFonts w:ascii="Verdana" w:hAnsi="Verdana" w:cs="Arial"/>
          <w:b/>
          <w:i/>
          <w:sz w:val="18"/>
        </w:rPr>
        <w:t>CZ6606220071</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Pr="00723498">
        <w:rPr>
          <w:rFonts w:ascii="Verdana" w:hAnsi="Verdana" w:cs="Arial"/>
          <w:b/>
          <w:i/>
          <w:sz w:val="18"/>
        </w:rPr>
        <w:tab/>
        <w:t>číslo účtu</w:t>
      </w:r>
      <w:r w:rsidR="00D00017">
        <w:rPr>
          <w:rFonts w:ascii="Verdana" w:hAnsi="Verdana" w:cs="Arial"/>
          <w:b/>
          <w:i/>
          <w:sz w:val="18"/>
        </w:rPr>
        <w:t>:</w:t>
      </w:r>
      <w:r w:rsidRPr="00723498">
        <w:rPr>
          <w:rFonts w:ascii="Verdana" w:hAnsi="Verdana" w:cs="Arial"/>
          <w:b/>
          <w:i/>
          <w:sz w:val="18"/>
        </w:rPr>
        <w:t xml:space="preserve"> </w:t>
      </w:r>
    </w:p>
    <w:p w:rsidR="00051E94" w:rsidRPr="00723498" w:rsidRDefault="00051E94" w:rsidP="00E637E4">
      <w:pPr>
        <w:widowControl w:val="0"/>
        <w:ind w:left="566" w:firstLine="142"/>
        <w:jc w:val="both"/>
        <w:rPr>
          <w:rFonts w:ascii="Verdana" w:hAnsi="Verdana" w:cs="Arial"/>
          <w:i/>
          <w:sz w:val="18"/>
        </w:rPr>
      </w:pPr>
    </w:p>
    <w:p w:rsidR="00051E94" w:rsidRPr="00995A1D" w:rsidRDefault="00995A1D" w:rsidP="00995A1D">
      <w:pPr>
        <w:widowControl w:val="0"/>
        <w:ind w:left="566" w:firstLine="142"/>
        <w:jc w:val="both"/>
        <w:rPr>
          <w:rFonts w:ascii="Verdana" w:hAnsi="Verdana" w:cs="Arial"/>
          <w:i/>
          <w:sz w:val="18"/>
        </w:rPr>
      </w:pPr>
      <w:proofErr w:type="gramStart"/>
      <w:r>
        <w:rPr>
          <w:rFonts w:ascii="Verdana" w:hAnsi="Verdana" w:cs="Arial"/>
          <w:i/>
          <w:sz w:val="18"/>
        </w:rPr>
        <w:t>OSVČ</w:t>
      </w:r>
      <w:proofErr w:type="gramEnd"/>
      <w:r>
        <w:rPr>
          <w:rFonts w:ascii="Verdana" w:hAnsi="Verdana" w:cs="Arial"/>
          <w:i/>
          <w:sz w:val="18"/>
        </w:rPr>
        <w:t xml:space="preserve"> –</w:t>
      </w:r>
      <w:proofErr w:type="gramStart"/>
      <w:r>
        <w:rPr>
          <w:rFonts w:ascii="Verdana" w:hAnsi="Verdana" w:cs="Arial"/>
          <w:i/>
          <w:sz w:val="18"/>
        </w:rPr>
        <w:t>Živnostenský</w:t>
      </w:r>
      <w:proofErr w:type="gramEnd"/>
      <w:r>
        <w:rPr>
          <w:rFonts w:ascii="Verdana" w:hAnsi="Verdana" w:cs="Arial"/>
          <w:i/>
          <w:sz w:val="18"/>
        </w:rPr>
        <w:t xml:space="preserve"> list</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Pr="009863CC"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komplexní provedení stavby s názvem: </w:t>
      </w:r>
      <w:r w:rsidR="007C6AF8" w:rsidRPr="007C6AF8">
        <w:rPr>
          <w:rFonts w:ascii="Verdana" w:hAnsi="Verdana"/>
          <w:b/>
          <w:i/>
          <w:snapToGrid w:val="0"/>
          <w:szCs w:val="16"/>
        </w:rPr>
        <w:t>Stavební úpravy pro rehabilitační centrum</w:t>
      </w:r>
      <w:r w:rsidR="00443679" w:rsidRPr="007C6AF8">
        <w:rPr>
          <w:rFonts w:ascii="Verdana" w:hAnsi="Verdana"/>
          <w:b/>
          <w:i/>
          <w:snapToGrid w:val="0"/>
          <w:szCs w:val="16"/>
        </w:rPr>
        <w:t>.</w:t>
      </w:r>
      <w:r w:rsidR="002578F7">
        <w:rPr>
          <w:rFonts w:ascii="Verdana" w:hAnsi="Verdana"/>
          <w:i/>
          <w:szCs w:val="16"/>
        </w:rPr>
        <w:t xml:space="preserve"> Stavba b</w:t>
      </w:r>
      <w:r w:rsidR="00CE7FEC">
        <w:rPr>
          <w:rFonts w:ascii="Verdana" w:hAnsi="Verdana"/>
          <w:i/>
          <w:szCs w:val="16"/>
        </w:rPr>
        <w:t>ude provedena v rozsahu a podle:</w:t>
      </w:r>
    </w:p>
    <w:p w:rsidR="00443679" w:rsidRPr="009863CC" w:rsidRDefault="002578F7" w:rsidP="009E0C88">
      <w:pPr>
        <w:pStyle w:val="Zkladntext2"/>
        <w:numPr>
          <w:ilvl w:val="0"/>
          <w:numId w:val="48"/>
        </w:numPr>
        <w:spacing w:before="40"/>
        <w:ind w:left="1985" w:hanging="567"/>
        <w:jc w:val="both"/>
        <w:rPr>
          <w:rFonts w:ascii="Verdana" w:hAnsi="Verdana" w:cs="Arial"/>
          <w:i/>
          <w:szCs w:val="18"/>
        </w:rPr>
      </w:pPr>
      <w:r w:rsidRPr="009863CC">
        <w:rPr>
          <w:rFonts w:ascii="Verdana" w:hAnsi="Verdana" w:cs="Arial"/>
          <w:i/>
          <w:szCs w:val="18"/>
        </w:rPr>
        <w:t xml:space="preserve">Projektové dokumentace pro provedení stavby s názvem: </w:t>
      </w:r>
      <w:r w:rsidR="009E0C88" w:rsidRPr="009863CC">
        <w:rPr>
          <w:rFonts w:ascii="Verdana" w:hAnsi="Verdana" w:cs="Arial"/>
          <w:i/>
          <w:szCs w:val="18"/>
        </w:rPr>
        <w:t>„</w:t>
      </w:r>
      <w:bookmarkStart w:id="0" w:name="_Hlk506643614"/>
      <w:r w:rsidR="000D2607" w:rsidRPr="00061A94">
        <w:rPr>
          <w:rFonts w:ascii="Verdana" w:hAnsi="Verdana" w:cs="Arial"/>
          <w:i/>
          <w:szCs w:val="18"/>
        </w:rPr>
        <w:t>„</w:t>
      </w:r>
      <w:r w:rsidR="000D2607" w:rsidRPr="00B148C8">
        <w:rPr>
          <w:rFonts w:ascii="Verdana" w:hAnsi="Verdana" w:cs="Arial"/>
          <w:b/>
          <w:i/>
          <w:szCs w:val="18"/>
        </w:rPr>
        <w:t>REKONSTRUKCE REHABILITACE DOMOV PRO SENIORY HÁJE</w:t>
      </w:r>
      <w:r w:rsidR="000D2607" w:rsidRPr="00061A94">
        <w:rPr>
          <w:rFonts w:ascii="Verdana" w:hAnsi="Verdana" w:cs="Arial"/>
          <w:i/>
          <w:szCs w:val="18"/>
        </w:rPr>
        <w:t>“, zpracovaná</w:t>
      </w:r>
      <w:r w:rsidR="000D2607">
        <w:rPr>
          <w:rFonts w:ascii="Verdana" w:hAnsi="Verdana" w:cs="Arial"/>
          <w:i/>
          <w:szCs w:val="18"/>
        </w:rPr>
        <w:t xml:space="preserve"> projektantem</w:t>
      </w:r>
      <w:r w:rsidR="000D2607" w:rsidRPr="00061A94">
        <w:rPr>
          <w:rFonts w:ascii="Verdana" w:hAnsi="Verdana" w:cs="Arial"/>
          <w:i/>
          <w:szCs w:val="18"/>
        </w:rPr>
        <w:t xml:space="preserve"> </w:t>
      </w:r>
      <w:bookmarkEnd w:id="0"/>
      <w:r w:rsidR="000D2607" w:rsidRPr="00AC0FAB">
        <w:rPr>
          <w:rFonts w:ascii="Verdana" w:hAnsi="Verdana" w:cs="Arial"/>
          <w:i/>
          <w:szCs w:val="18"/>
        </w:rPr>
        <w:t xml:space="preserve">MEANDER PROJEKT s.r.o., </w:t>
      </w:r>
      <w:bookmarkStart w:id="1" w:name="_Hlk520992437"/>
      <w:r w:rsidR="000D2607" w:rsidRPr="00AC0FAB">
        <w:rPr>
          <w:rFonts w:ascii="Verdana" w:hAnsi="Verdana" w:cs="Arial"/>
          <w:i/>
          <w:szCs w:val="18"/>
        </w:rPr>
        <w:t>se sídlem: Na zájezdu 1944/14, Praha 10, Vinohrady, 101 00, v</w:t>
      </w:r>
      <w:r w:rsidR="000D2607">
        <w:rPr>
          <w:rFonts w:ascii="Verdana" w:hAnsi="Verdana" w:cs="Arial"/>
          <w:i/>
          <w:szCs w:val="18"/>
        </w:rPr>
        <w:t xml:space="preserve"> červenci </w:t>
      </w:r>
      <w:r w:rsidR="000D2607" w:rsidRPr="00AC0FAB">
        <w:rPr>
          <w:rFonts w:ascii="Verdana" w:hAnsi="Verdana" w:cs="Arial"/>
          <w:i/>
          <w:szCs w:val="18"/>
        </w:rPr>
        <w:t>2018</w:t>
      </w:r>
      <w:bookmarkEnd w:id="1"/>
      <w:r w:rsidR="000D2607">
        <w:rPr>
          <w:rFonts w:ascii="Verdana" w:hAnsi="Verdana" w:cs="Arial"/>
          <w:i/>
          <w:szCs w:val="18"/>
        </w:rPr>
        <w:t>, pod číslem zakázky 116/2018</w:t>
      </w:r>
      <w:r w:rsidR="00877315" w:rsidRPr="009863CC">
        <w:rPr>
          <w:rFonts w:ascii="Verdana" w:hAnsi="Verdana" w:cs="Arial"/>
          <w:i/>
          <w:szCs w:val="18"/>
        </w:rPr>
        <w:t>.</w:t>
      </w:r>
      <w:r w:rsidRPr="009863CC">
        <w:rPr>
          <w:rFonts w:ascii="Verdana" w:hAnsi="Verdana" w:cs="Arial"/>
          <w:i/>
          <w:szCs w:val="18"/>
        </w:rPr>
        <w:t xml:space="preserve"> </w:t>
      </w:r>
    </w:p>
    <w:p w:rsidR="002578F7" w:rsidRPr="00443679" w:rsidRDefault="002578F7" w:rsidP="00443679">
      <w:pPr>
        <w:pStyle w:val="Zkladntext2"/>
        <w:spacing w:before="40"/>
        <w:ind w:left="1418"/>
        <w:jc w:val="both"/>
        <w:rPr>
          <w:rFonts w:ascii="Verdana" w:hAnsi="Verdana"/>
          <w:i/>
          <w:szCs w:val="16"/>
        </w:rPr>
      </w:pPr>
      <w:r w:rsidRPr="009863CC">
        <w:rPr>
          <w:rFonts w:ascii="Verdana" w:hAnsi="Verdana" w:cs="Arial"/>
          <w:i/>
          <w:szCs w:val="16"/>
        </w:rPr>
        <w:t xml:space="preserve">Projektová dokumentace je </w:t>
      </w:r>
      <w:r w:rsidRPr="009863CC">
        <w:rPr>
          <w:rFonts w:ascii="Verdana" w:hAnsi="Verdana" w:cs="Arial"/>
          <w:i/>
          <w:szCs w:val="18"/>
        </w:rPr>
        <w:t xml:space="preserve">zpracovaná v souladu s příslušnými právními předpisy zejména zákonem číslo 183/2006 Sb., stavební </w:t>
      </w:r>
      <w:r w:rsidRPr="00877315">
        <w:rPr>
          <w:rFonts w:ascii="Verdana" w:hAnsi="Verdana" w:cs="Arial"/>
          <w:i/>
          <w:szCs w:val="18"/>
        </w:rPr>
        <w:t>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stavebních prací, dodávek a služeb s výkazem výměr</w:t>
      </w:r>
      <w:r w:rsidR="00B230DA">
        <w:rPr>
          <w:rFonts w:ascii="Verdana" w:hAnsi="Verdana" w:cs="Arial"/>
          <w:i/>
          <w:szCs w:val="18"/>
        </w:rPr>
        <w:t xml:space="preserve"> a tabulkou s názvem: „</w:t>
      </w:r>
      <w:r w:rsidR="00B230DA" w:rsidRPr="00511292">
        <w:rPr>
          <w:rFonts w:ascii="Verdana" w:hAnsi="Verdana" w:cs="Arial"/>
          <w:i/>
          <w:szCs w:val="18"/>
        </w:rPr>
        <w:t>Položkový výkaz výměr ostatních nákladů stavby</w:t>
      </w:r>
      <w:r w:rsidR="00B230DA">
        <w:rPr>
          <w:rFonts w:ascii="Verdana" w:hAnsi="Verdana" w:cs="Arial"/>
          <w:i/>
          <w:szCs w:val="18"/>
        </w:rPr>
        <w:t>“</w:t>
      </w:r>
      <w:r w:rsidRPr="009E10EE">
        <w:rPr>
          <w:rFonts w:ascii="Verdana" w:hAnsi="Verdana" w:cs="Arial"/>
          <w:i/>
          <w:szCs w:val="18"/>
        </w:rPr>
        <w:t xml:space="preserve">, dále v textu rovněž </w:t>
      </w:r>
      <w:r w:rsidR="00B230DA">
        <w:rPr>
          <w:rFonts w:ascii="Verdana" w:hAnsi="Verdana" w:cs="Arial"/>
          <w:i/>
          <w:szCs w:val="18"/>
        </w:rPr>
        <w:t xml:space="preserve">souhrnně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lastRenderedPageBreak/>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2578F7">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2578F7" w:rsidRPr="00D54FA8" w:rsidRDefault="002578F7" w:rsidP="002578F7">
      <w:pPr>
        <w:numPr>
          <w:ilvl w:val="0"/>
          <w:numId w:val="45"/>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2578F7" w:rsidRPr="009863CC"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w:t>
      </w:r>
      <w:r w:rsidRPr="009863CC">
        <w:rPr>
          <w:rFonts w:ascii="Verdana" w:hAnsi="Verdana"/>
          <w:i/>
          <w:sz w:val="16"/>
          <w:szCs w:val="16"/>
        </w:rPr>
        <w:t>dání vzorků materiálů a výrobků určených pro osazení či zabudování do stavby objednateli a projektantovi k odsouhlasení;</w:t>
      </w:r>
    </w:p>
    <w:p w:rsidR="002578F7" w:rsidRPr="009863CC" w:rsidRDefault="002578F7" w:rsidP="002578F7">
      <w:pPr>
        <w:numPr>
          <w:ilvl w:val="0"/>
          <w:numId w:val="10"/>
        </w:numPr>
        <w:tabs>
          <w:tab w:val="clear" w:pos="720"/>
        </w:tabs>
        <w:spacing w:before="20"/>
        <w:ind w:left="2127" w:hanging="709"/>
        <w:jc w:val="both"/>
        <w:rPr>
          <w:rFonts w:ascii="Verdana" w:hAnsi="Verdana"/>
          <w:i/>
          <w:sz w:val="16"/>
          <w:szCs w:val="16"/>
        </w:rPr>
      </w:pPr>
      <w:r w:rsidRPr="009863CC">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9863CC">
        <w:rPr>
          <w:rFonts w:ascii="Verdana" w:hAnsi="Verdana"/>
          <w:i/>
          <w:sz w:val="16"/>
          <w:szCs w:val="16"/>
        </w:rPr>
        <w:tab/>
        <w:t>Celkový úklid před předáním díla zahrnuje kompletní a úplné vyčistění stavby, staveniště a okolí před předáním a převzetím</w:t>
      </w:r>
      <w:r w:rsidR="00585D26" w:rsidRPr="009863CC">
        <w:rPr>
          <w:rFonts w:ascii="Verdana" w:hAnsi="Verdana"/>
          <w:i/>
          <w:sz w:val="16"/>
          <w:szCs w:val="16"/>
        </w:rPr>
        <w:t>,</w:t>
      </w:r>
      <w:r w:rsidRPr="009863CC">
        <w:rPr>
          <w:rFonts w:ascii="Verdana" w:hAnsi="Verdana"/>
          <w:i/>
          <w:sz w:val="16"/>
          <w:szCs w:val="16"/>
        </w:rPr>
        <w:t xml:space="preserve"> a to v takovém rozsahu, který umožní okamžité užívání bez provádění jakéhokoliv dalšího </w:t>
      </w:r>
      <w:r w:rsidRPr="00CD7CA3">
        <w:rPr>
          <w:rFonts w:ascii="Verdana" w:hAnsi="Verdana"/>
          <w:i/>
          <w:sz w:val="16"/>
          <w:szCs w:val="16"/>
        </w:rPr>
        <w:t>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051E94" w:rsidRDefault="00051E94" w:rsidP="000D0C12">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B230DA">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B230DA">
        <w:rPr>
          <w:rFonts w:ascii="Verdana" w:hAnsi="Verdana"/>
          <w:i/>
          <w:sz w:val="16"/>
          <w:szCs w:val="16"/>
        </w:rPr>
        <w:t xml:space="preserve"> a tabulky „</w:t>
      </w:r>
      <w:r w:rsidR="00B230DA" w:rsidRPr="00511292">
        <w:rPr>
          <w:rFonts w:ascii="Verdana" w:hAnsi="Verdana" w:cs="Arial"/>
          <w:i/>
          <w:sz w:val="16"/>
          <w:szCs w:val="18"/>
        </w:rPr>
        <w:t>Položkový výkaz výměr ostatních nákladů stavby</w:t>
      </w:r>
      <w:r w:rsidR="00B230DA">
        <w:rPr>
          <w:rFonts w:ascii="Verdana" w:hAnsi="Verdana" w:cs="Arial"/>
          <w:i/>
          <w:sz w:val="16"/>
          <w:szCs w:val="18"/>
        </w:rPr>
        <w:t>“</w:t>
      </w:r>
      <w:r>
        <w:rPr>
          <w:rFonts w:ascii="Verdana" w:hAnsi="Verdana"/>
          <w:i/>
          <w:sz w:val="16"/>
          <w:szCs w:val="16"/>
        </w:rPr>
        <w:t>,</w:t>
      </w:r>
      <w:r w:rsidR="00051E94" w:rsidRPr="00CE7FEC">
        <w:rPr>
          <w:rFonts w:ascii="Verdana" w:hAnsi="Verdana"/>
          <w:i/>
          <w:sz w:val="16"/>
          <w:szCs w:val="16"/>
        </w:rPr>
        <w:t xml:space="preserve"> (dále jen ROZPOČET)</w:t>
      </w:r>
      <w:r w:rsidR="00E1004D">
        <w:rPr>
          <w:rFonts w:ascii="Verdana" w:hAnsi="Verdana"/>
          <w:i/>
          <w:sz w:val="16"/>
          <w:szCs w:val="16"/>
        </w:rPr>
        <w:t xml:space="preserve"> Za součást rozpočtu se považuje i oceněná </w:t>
      </w:r>
      <w:r w:rsidR="00E1004D" w:rsidRPr="00015D9D">
        <w:rPr>
          <w:rFonts w:ascii="Verdana" w:hAnsi="Verdana" w:cs="Arial"/>
          <w:i/>
          <w:sz w:val="16"/>
          <w:szCs w:val="20"/>
        </w:rPr>
        <w:t>tabulk</w:t>
      </w:r>
      <w:r w:rsidR="00E1004D">
        <w:rPr>
          <w:rFonts w:ascii="Verdana" w:hAnsi="Verdana" w:cs="Arial"/>
          <w:i/>
          <w:sz w:val="16"/>
          <w:szCs w:val="20"/>
        </w:rPr>
        <w:t>a</w:t>
      </w:r>
      <w:r w:rsidR="00E1004D" w:rsidRPr="00015D9D">
        <w:rPr>
          <w:rFonts w:ascii="Verdana" w:hAnsi="Verdana" w:cs="Arial"/>
          <w:i/>
          <w:sz w:val="16"/>
          <w:szCs w:val="20"/>
        </w:rPr>
        <w:t xml:space="preserve"> s názvem: „Položkový výkaz výměr ostatních nákladů stavby</w:t>
      </w:r>
      <w:r w:rsidR="00051E94" w:rsidRPr="00CE7FEC">
        <w:rPr>
          <w:rFonts w:ascii="Verdana" w:hAnsi="Verdana"/>
          <w:i/>
          <w:sz w:val="16"/>
          <w:szCs w:val="16"/>
        </w:rPr>
        <w: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proofErr w:type="gramStart"/>
      <w:r w:rsidR="00995A1D">
        <w:rPr>
          <w:rFonts w:ascii="Verdana" w:hAnsi="Verdana" w:cs="Arial"/>
          <w:i/>
          <w:snapToGrid w:val="0"/>
          <w:sz w:val="16"/>
          <w:szCs w:val="16"/>
          <w:shd w:val="clear" w:color="auto" w:fill="CCFFCC"/>
        </w:rPr>
        <w:t>3.11.</w:t>
      </w:r>
      <w:r w:rsidRPr="00CE7FEC">
        <w:rPr>
          <w:rFonts w:ascii="Verdana" w:hAnsi="Verdana" w:cs="Arial"/>
          <w:i/>
          <w:snapToGrid w:val="0"/>
          <w:sz w:val="16"/>
          <w:szCs w:val="16"/>
        </w:rPr>
        <w:t>201</w:t>
      </w:r>
      <w:r w:rsidR="00410021">
        <w:rPr>
          <w:rFonts w:ascii="Verdana" w:hAnsi="Verdana" w:cs="Arial"/>
          <w:i/>
          <w:snapToGrid w:val="0"/>
          <w:sz w:val="16"/>
          <w:szCs w:val="16"/>
        </w:rPr>
        <w:t>8</w:t>
      </w:r>
      <w:proofErr w:type="gramEnd"/>
      <w:r w:rsidRPr="00CE7FEC">
        <w:rPr>
          <w:rFonts w:ascii="Verdana" w:hAnsi="Verdana" w:cs="Arial"/>
          <w:i/>
          <w:snapToGrid w:val="0"/>
          <w:sz w:val="16"/>
          <w:szCs w:val="16"/>
        </w:rPr>
        <w:t xml:space="preserve">, předložené Objednateli Zhotovitelem jako </w:t>
      </w:r>
      <w:r w:rsidR="009E0C88">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lastRenderedPageBreak/>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051E94" w:rsidRDefault="00051E94"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051E94" w:rsidRPr="004541E7"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051E94"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051E94" w:rsidRPr="00000810" w:rsidRDefault="00051E94" w:rsidP="00CE7FEC">
      <w:pPr>
        <w:pStyle w:val="Odstavecseseznamem1"/>
        <w:numPr>
          <w:ilvl w:val="0"/>
          <w:numId w:val="12"/>
        </w:numPr>
        <w:autoSpaceDE w:val="0"/>
        <w:autoSpaceDN w:val="0"/>
        <w:adjustRightInd w:val="0"/>
        <w:spacing w:before="6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051E94" w:rsidRDefault="00051E94" w:rsidP="00CE7FEC">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Pr>
          <w:rFonts w:ascii="Verdana" w:hAnsi="Verdana" w:cs="Verdana"/>
          <w:i/>
          <w:iCs/>
          <w:snapToGrid w:val="0"/>
          <w:sz w:val="16"/>
          <w:szCs w:val="16"/>
        </w:rPr>
        <w:t>.</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w:t>
      </w:r>
      <w:r>
        <w:rPr>
          <w:rFonts w:ascii="Verdana" w:hAnsi="Verdana" w:cs="Verdana"/>
          <w:bCs/>
          <w:i/>
          <w:iCs/>
          <w:sz w:val="16"/>
          <w:szCs w:val="16"/>
        </w:rPr>
        <w:t>4/201</w:t>
      </w:r>
      <w:r w:rsidRPr="0064059E">
        <w:rPr>
          <w:rFonts w:ascii="Verdana" w:hAnsi="Verdana" w:cs="Verdana"/>
          <w:bCs/>
          <w:i/>
          <w:iCs/>
          <w:sz w:val="16"/>
          <w:szCs w:val="16"/>
        </w:rPr>
        <w:t xml:space="preserve">6 Sb., o </w:t>
      </w:r>
      <w:r>
        <w:rPr>
          <w:rFonts w:ascii="Verdana" w:hAnsi="Verdana" w:cs="Verdana"/>
          <w:bCs/>
          <w:i/>
          <w:iCs/>
          <w:sz w:val="16"/>
          <w:szCs w:val="16"/>
        </w:rPr>
        <w:t>zadávání veřejných zakázek</w:t>
      </w:r>
      <w:r w:rsidRPr="0064059E">
        <w:rPr>
          <w:rFonts w:ascii="Verdana" w:hAnsi="Verdana" w:cs="Verdana"/>
          <w:bCs/>
          <w:i/>
          <w:iCs/>
          <w:sz w:val="16"/>
          <w:szCs w:val="16"/>
        </w:rPr>
        <w:t>, v platném znění.</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051E94" w:rsidRDefault="00051E94"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 xml:space="preserve">é podmínky spolupůsobení při výkonu finanční kontroly </w:t>
      </w:r>
      <w:r w:rsidRPr="00107B11">
        <w:rPr>
          <w:rFonts w:ascii="Verdana" w:hAnsi="Verdana" w:cs="Arial"/>
          <w:b w:val="0"/>
          <w:bCs w:val="0"/>
          <w:i/>
          <w:iCs/>
          <w:snapToGrid w:val="0"/>
          <w:sz w:val="16"/>
          <w:szCs w:val="16"/>
        </w:rPr>
        <w:lastRenderedPageBreak/>
        <w:t>se Zhotovitel zavazuje zajistit u svých podzhotovitelů.</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Pr="00995A1D" w:rsidRDefault="00051E94" w:rsidP="00995A1D">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00824EAC">
        <w:rPr>
          <w:rFonts w:ascii="Verdana" w:hAnsi="Verdana" w:cs="Arial"/>
          <w:i/>
          <w:snapToGrid w:val="0"/>
          <w:sz w:val="16"/>
          <w:szCs w:val="16"/>
        </w:rPr>
        <w:t>dne21.11</w:t>
      </w:r>
      <w:r w:rsidRPr="007F4668">
        <w:rPr>
          <w:rFonts w:ascii="Verdana" w:hAnsi="Verdana" w:cs="Arial"/>
          <w:i/>
          <w:snapToGrid w:val="0"/>
          <w:sz w:val="16"/>
          <w:szCs w:val="16"/>
        </w:rPr>
        <w:t>.</w:t>
      </w:r>
      <w:r>
        <w:rPr>
          <w:rFonts w:ascii="Verdana" w:hAnsi="Verdana" w:cs="Arial"/>
          <w:i/>
          <w:snapToGrid w:val="0"/>
          <w:sz w:val="16"/>
          <w:szCs w:val="16"/>
        </w:rPr>
        <w:t xml:space="preserve"> 201</w:t>
      </w:r>
      <w:r w:rsidR="00410021">
        <w:rPr>
          <w:rFonts w:ascii="Verdana" w:hAnsi="Verdana" w:cs="Arial"/>
          <w:i/>
          <w:snapToGrid w:val="0"/>
          <w:sz w:val="16"/>
          <w:szCs w:val="16"/>
        </w:rPr>
        <w:t>8</w:t>
      </w:r>
    </w:p>
    <w:p w:rsidR="00E81212" w:rsidRPr="00AA5B67"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r>
      <w:r w:rsidRPr="00AA5B67">
        <w:rPr>
          <w:rFonts w:ascii="Verdana" w:hAnsi="Verdana" w:cs="Arial"/>
          <w:b/>
          <w:i/>
          <w:snapToGrid w:val="0"/>
          <w:sz w:val="16"/>
          <w:szCs w:val="16"/>
        </w:rPr>
        <w:t xml:space="preserve">řádné ukončení a předání celého díla </w:t>
      </w:r>
      <w:r w:rsidRPr="00AA5B67">
        <w:rPr>
          <w:rFonts w:ascii="Verdana" w:hAnsi="Verdana" w:cs="Arial"/>
          <w:b/>
          <w:i/>
          <w:sz w:val="16"/>
          <w:szCs w:val="16"/>
        </w:rPr>
        <w:t>(lhůta pro dokončení</w:t>
      </w:r>
      <w:r w:rsidR="00A956B3" w:rsidRPr="00AA5B67">
        <w:rPr>
          <w:rFonts w:ascii="Verdana" w:hAnsi="Verdana" w:cs="Arial"/>
          <w:b/>
          <w:i/>
          <w:sz w:val="16"/>
          <w:szCs w:val="16"/>
        </w:rPr>
        <w:t xml:space="preserve"> stavebních a montážních</w:t>
      </w:r>
      <w:r w:rsidRPr="00AA5B67">
        <w:rPr>
          <w:rFonts w:ascii="Verdana" w:hAnsi="Verdana" w:cs="Arial"/>
          <w:b/>
          <w:i/>
          <w:sz w:val="16"/>
          <w:szCs w:val="16"/>
        </w:rPr>
        <w:t xml:space="preserve"> prací)</w:t>
      </w:r>
      <w:r w:rsidRPr="00AA5B67">
        <w:rPr>
          <w:rFonts w:ascii="Verdana" w:hAnsi="Verdana" w:cs="Arial"/>
          <w:i/>
          <w:sz w:val="16"/>
          <w:szCs w:val="16"/>
        </w:rPr>
        <w:t xml:space="preserve"> </w:t>
      </w:r>
      <w:r w:rsidRPr="00AA5B67">
        <w:rPr>
          <w:rFonts w:ascii="Verdana" w:hAnsi="Verdana" w:cs="Arial"/>
          <w:b/>
          <w:i/>
          <w:snapToGrid w:val="0"/>
          <w:sz w:val="16"/>
          <w:szCs w:val="16"/>
        </w:rPr>
        <w:t xml:space="preserve">– </w:t>
      </w:r>
      <w:r w:rsidRPr="00AA5B67">
        <w:rPr>
          <w:rFonts w:ascii="Verdana" w:hAnsi="Verdana"/>
          <w:i/>
          <w:iCs/>
          <w:sz w:val="16"/>
        </w:rPr>
        <w:t>(</w:t>
      </w:r>
      <w:r w:rsidRPr="00AA5B67">
        <w:rPr>
          <w:rFonts w:ascii="Verdana" w:hAnsi="Verdana" w:cs="Arial"/>
          <w:i/>
          <w:snapToGrid w:val="0"/>
          <w:sz w:val="16"/>
          <w:szCs w:val="16"/>
        </w:rPr>
        <w:t xml:space="preserve">Zhotovitelem Objednateli bez vad a nedodělků bránících v užívání) </w:t>
      </w:r>
      <w:r w:rsidRPr="00AA5B67">
        <w:rPr>
          <w:rFonts w:ascii="Verdana" w:hAnsi="Verdana" w:cs="Arial"/>
          <w:b/>
          <w:i/>
          <w:snapToGrid w:val="0"/>
          <w:sz w:val="16"/>
          <w:szCs w:val="16"/>
        </w:rPr>
        <w:t>včetně úplného a řádného vyklizení staveniště:</w:t>
      </w:r>
      <w:r w:rsidR="00E81212" w:rsidRPr="00AA5B67">
        <w:rPr>
          <w:rFonts w:ascii="Verdana" w:hAnsi="Verdana" w:cs="Arial"/>
          <w:b/>
          <w:i/>
          <w:snapToGrid w:val="0"/>
          <w:sz w:val="16"/>
          <w:szCs w:val="16"/>
        </w:rPr>
        <w:t xml:space="preserve"> </w:t>
      </w:r>
    </w:p>
    <w:p w:rsidR="00E81212" w:rsidRPr="00AA5B67" w:rsidRDefault="00051E94" w:rsidP="00E81212">
      <w:pPr>
        <w:widowControl w:val="0"/>
        <w:spacing w:before="60"/>
        <w:ind w:left="1418"/>
        <w:jc w:val="both"/>
        <w:rPr>
          <w:rFonts w:ascii="Verdana" w:hAnsi="Verdana" w:cs="Arial"/>
          <w:b/>
          <w:i/>
          <w:snapToGrid w:val="0"/>
          <w:sz w:val="16"/>
          <w:szCs w:val="16"/>
        </w:rPr>
      </w:pPr>
      <w:r w:rsidRPr="00AA5B67">
        <w:rPr>
          <w:rFonts w:ascii="Verdana" w:hAnsi="Verdana" w:cs="Arial"/>
          <w:b/>
          <w:i/>
          <w:snapToGrid w:val="0"/>
          <w:sz w:val="16"/>
          <w:szCs w:val="16"/>
        </w:rPr>
        <w:t xml:space="preserve">nejpozději do </w:t>
      </w:r>
      <w:r w:rsidR="00A023BB" w:rsidRPr="00AA5B67">
        <w:rPr>
          <w:rFonts w:ascii="Verdana" w:hAnsi="Verdana" w:cs="Arial"/>
          <w:b/>
          <w:i/>
          <w:snapToGrid w:val="0"/>
          <w:sz w:val="16"/>
          <w:szCs w:val="16"/>
        </w:rPr>
        <w:t>100</w:t>
      </w:r>
      <w:r w:rsidRPr="00AA5B67">
        <w:rPr>
          <w:rFonts w:ascii="Verdana" w:hAnsi="Verdana" w:cs="Arial"/>
          <w:b/>
          <w:i/>
          <w:snapToGrid w:val="0"/>
          <w:sz w:val="16"/>
          <w:szCs w:val="16"/>
        </w:rPr>
        <w:t xml:space="preserve"> kalendářních dnů od zahájení provádění </w:t>
      </w:r>
      <w:r w:rsidR="00585D26" w:rsidRPr="00AA5B67">
        <w:rPr>
          <w:rFonts w:ascii="Verdana" w:hAnsi="Verdana" w:cs="Arial"/>
          <w:b/>
          <w:i/>
          <w:snapToGrid w:val="0"/>
          <w:sz w:val="16"/>
          <w:szCs w:val="16"/>
        </w:rPr>
        <w:t>stavebních prací</w:t>
      </w:r>
      <w:r w:rsidRPr="00AA5B67">
        <w:rPr>
          <w:rFonts w:ascii="Verdana" w:hAnsi="Verdana" w:cs="Arial"/>
          <w:i/>
          <w:snapToGrid w:val="0"/>
          <w:sz w:val="16"/>
          <w:szCs w:val="16"/>
        </w:rPr>
        <w:t xml:space="preserve"> </w:t>
      </w:r>
    </w:p>
    <w:p w:rsidR="00051E94" w:rsidRPr="00AA5B67" w:rsidRDefault="00CF63A6" w:rsidP="00E81212">
      <w:pPr>
        <w:widowControl w:val="0"/>
        <w:spacing w:before="60"/>
        <w:ind w:left="1418"/>
        <w:jc w:val="right"/>
        <w:rPr>
          <w:rFonts w:ascii="Verdana" w:hAnsi="Verdana" w:cs="Arial"/>
          <w:i/>
          <w:snapToGrid w:val="0"/>
          <w:sz w:val="16"/>
          <w:szCs w:val="16"/>
        </w:rPr>
      </w:pPr>
      <w:r w:rsidRPr="00AA5B67">
        <w:rPr>
          <w:rFonts w:ascii="Verdana" w:hAnsi="Verdana" w:cs="Arial"/>
          <w:i/>
          <w:snapToGrid w:val="0"/>
          <w:sz w:val="16"/>
          <w:szCs w:val="16"/>
        </w:rPr>
        <w:t>tj. nejpozději</w:t>
      </w:r>
      <w:r w:rsidR="00585D26" w:rsidRPr="00AA5B67">
        <w:rPr>
          <w:rFonts w:ascii="Verdana" w:hAnsi="Verdana" w:cs="Arial"/>
          <w:i/>
          <w:snapToGrid w:val="0"/>
          <w:sz w:val="16"/>
          <w:szCs w:val="16"/>
        </w:rPr>
        <w:t xml:space="preserve"> do </w:t>
      </w:r>
      <w:r w:rsidR="00824EAC">
        <w:rPr>
          <w:rFonts w:ascii="Verdana" w:hAnsi="Verdana" w:cs="Arial"/>
          <w:i/>
          <w:snapToGrid w:val="0"/>
          <w:sz w:val="16"/>
          <w:szCs w:val="16"/>
        </w:rPr>
        <w:t>1.3</w:t>
      </w:r>
      <w:r w:rsidRPr="00AA5B67">
        <w:rPr>
          <w:rFonts w:ascii="Verdana" w:hAnsi="Verdana" w:cs="Arial"/>
          <w:i/>
          <w:snapToGrid w:val="0"/>
          <w:sz w:val="16"/>
          <w:szCs w:val="16"/>
        </w:rPr>
        <w:t xml:space="preserve">. </w:t>
      </w:r>
      <w:r w:rsidR="00BD5A86" w:rsidRPr="00AA5B67">
        <w:rPr>
          <w:rFonts w:ascii="Verdana" w:hAnsi="Verdana" w:cs="Arial"/>
          <w:i/>
          <w:snapToGrid w:val="0"/>
          <w:sz w:val="16"/>
          <w:szCs w:val="16"/>
        </w:rPr>
        <w:t>201</w:t>
      </w:r>
      <w:r w:rsidR="00A023BB" w:rsidRPr="00AA5B67">
        <w:rPr>
          <w:rFonts w:ascii="Verdana" w:hAnsi="Verdana" w:cs="Arial"/>
          <w:i/>
          <w:snapToGrid w:val="0"/>
          <w:sz w:val="16"/>
          <w:szCs w:val="16"/>
        </w:rPr>
        <w:t>9</w:t>
      </w:r>
      <w:r w:rsidR="00BD5A86" w:rsidRPr="00AA5B67">
        <w:rPr>
          <w:rFonts w:ascii="Verdana" w:hAnsi="Verdana" w:cs="Arial"/>
          <w:i/>
          <w:snapToGrid w:val="0"/>
          <w:sz w:val="16"/>
          <w:szCs w:val="16"/>
        </w:rPr>
        <w:t xml:space="preserve"> včetně</w:t>
      </w:r>
    </w:p>
    <w:p w:rsidR="00051E94" w:rsidRPr="00AA5B67" w:rsidRDefault="00051E94" w:rsidP="00E81212">
      <w:pPr>
        <w:spacing w:before="60"/>
        <w:ind w:left="1418" w:hanging="709"/>
        <w:jc w:val="both"/>
        <w:rPr>
          <w:rFonts w:ascii="Verdana" w:hAnsi="Verdana" w:cs="Arial"/>
          <w:b/>
          <w:i/>
          <w:snapToGrid w:val="0"/>
          <w:sz w:val="16"/>
          <w:szCs w:val="16"/>
        </w:rPr>
      </w:pPr>
      <w:r w:rsidRPr="00AA5B67">
        <w:rPr>
          <w:rFonts w:ascii="Verdana" w:hAnsi="Verdana" w:cs="Arial"/>
          <w:b/>
          <w:i/>
          <w:snapToGrid w:val="0"/>
          <w:sz w:val="16"/>
          <w:szCs w:val="16"/>
        </w:rPr>
        <w:t>2.1.</w:t>
      </w:r>
      <w:r w:rsidR="00CF63A6" w:rsidRPr="00AA5B67">
        <w:rPr>
          <w:rFonts w:ascii="Verdana" w:hAnsi="Verdana" w:cs="Arial"/>
          <w:b/>
          <w:i/>
          <w:snapToGrid w:val="0"/>
          <w:sz w:val="16"/>
          <w:szCs w:val="16"/>
        </w:rPr>
        <w:t>3</w:t>
      </w:r>
      <w:r w:rsidRPr="00AA5B67">
        <w:rPr>
          <w:rFonts w:ascii="Verdana" w:hAnsi="Verdana" w:cs="Arial"/>
          <w:b/>
          <w:i/>
          <w:snapToGrid w:val="0"/>
          <w:sz w:val="16"/>
          <w:szCs w:val="16"/>
        </w:rPr>
        <w:t>.</w:t>
      </w:r>
      <w:r w:rsidRPr="00AA5B67">
        <w:rPr>
          <w:rFonts w:ascii="Verdana" w:hAnsi="Verdana" w:cs="Arial"/>
          <w:b/>
          <w:i/>
          <w:snapToGrid w:val="0"/>
          <w:sz w:val="16"/>
          <w:szCs w:val="16"/>
        </w:rPr>
        <w:tab/>
        <w:t>odstra</w:t>
      </w:r>
      <w:r w:rsidR="00824EAC">
        <w:rPr>
          <w:rFonts w:ascii="Verdana" w:hAnsi="Verdana" w:cs="Arial"/>
          <w:b/>
          <w:i/>
          <w:snapToGrid w:val="0"/>
          <w:sz w:val="16"/>
          <w:szCs w:val="16"/>
        </w:rPr>
        <w:t>nění veškerých vad a nedodělků,</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w:t>
      </w:r>
      <w:proofErr w:type="gramStart"/>
      <w:r w:rsidRPr="007B403D">
        <w:rPr>
          <w:rFonts w:ascii="Verdana" w:hAnsi="Verdana" w:cs="Arial"/>
          <w:i/>
          <w:snapToGrid w:val="0"/>
          <w:sz w:val="16"/>
          <w:szCs w:val="16"/>
        </w:rPr>
        <w:t>15ti</w:t>
      </w:r>
      <w:proofErr w:type="gramEnd"/>
      <w:r w:rsidRPr="007B403D">
        <w:rPr>
          <w:rFonts w:ascii="Verdana" w:hAnsi="Verdana" w:cs="Arial"/>
          <w:i/>
          <w:snapToGrid w:val="0"/>
          <w:sz w:val="16"/>
          <w:szCs w:val="16"/>
        </w:rPr>
        <w:t xml:space="preserve">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D0001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D00017">
      <w:pPr>
        <w:spacing w:before="6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AC302D">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Domova pro seniory Háje, </w:t>
      </w:r>
      <w:r w:rsidRPr="00556F07">
        <w:rPr>
          <w:rFonts w:ascii="Verdana" w:hAnsi="Verdana" w:cs="Arial"/>
          <w:i/>
          <w:sz w:val="16"/>
          <w:szCs w:val="16"/>
        </w:rPr>
        <w:t xml:space="preserve">Česká </w:t>
      </w:r>
      <w:r w:rsidRPr="00DD42F2">
        <w:rPr>
          <w:rFonts w:ascii="Verdana" w:hAnsi="Verdana" w:cs="Arial"/>
          <w:i/>
          <w:sz w:val="16"/>
          <w:szCs w:val="16"/>
        </w:rPr>
        <w:t xml:space="preserve">republika, </w:t>
      </w:r>
      <w:proofErr w:type="gramStart"/>
      <w:r w:rsidRPr="00B8194E">
        <w:rPr>
          <w:rFonts w:ascii="Verdana" w:eastAsia="Verdana" w:hAnsi="Verdana"/>
          <w:i/>
          <w:sz w:val="16"/>
          <w:szCs w:val="16"/>
        </w:rPr>
        <w:t>Praha 4</w:t>
      </w:r>
      <w:r>
        <w:rPr>
          <w:rFonts w:ascii="Verdana" w:eastAsia="Verdana" w:hAnsi="Verdana"/>
          <w:i/>
          <w:sz w:val="16"/>
          <w:szCs w:val="16"/>
        </w:rPr>
        <w:t xml:space="preserve">,        </w:t>
      </w:r>
      <w:r w:rsidRPr="00B8194E">
        <w:rPr>
          <w:rFonts w:ascii="Verdana" w:eastAsia="Verdana" w:hAnsi="Verdana"/>
          <w:i/>
          <w:sz w:val="16"/>
          <w:szCs w:val="16"/>
        </w:rPr>
        <w:t>K Milíčovu</w:t>
      </w:r>
      <w:proofErr w:type="gramEnd"/>
      <w:r w:rsidRPr="00B8194E">
        <w:rPr>
          <w:rFonts w:ascii="Verdana" w:eastAsia="Verdana" w:hAnsi="Verdana"/>
          <w:i/>
          <w:sz w:val="16"/>
          <w:szCs w:val="16"/>
        </w:rPr>
        <w:t xml:space="preserve"> 734, 149 00</w:t>
      </w:r>
      <w:r>
        <w:rPr>
          <w:rFonts w:ascii="Verdana" w:hAnsi="Verdana" w:cs="Arial"/>
          <w:i/>
          <w:sz w:val="16"/>
          <w:szCs w:val="16"/>
        </w:rPr>
        <w:t xml:space="preserve">, </w:t>
      </w:r>
      <w:r w:rsidRPr="00F17495">
        <w:rPr>
          <w:rFonts w:ascii="Verdana" w:hAnsi="Verdana" w:cs="Arial"/>
          <w:i/>
          <w:sz w:val="16"/>
          <w:szCs w:val="16"/>
        </w:rPr>
        <w:t>kód NUTS CZ010</w:t>
      </w:r>
      <w:r w:rsidR="00051E94" w:rsidRPr="006E7F86">
        <w:rPr>
          <w:rFonts w:ascii="Verdana" w:hAnsi="Verdana"/>
          <w:i/>
          <w:iCs/>
          <w:sz w:val="16"/>
        </w:rPr>
        <w:t>.</w:t>
      </w:r>
    </w:p>
    <w:p w:rsidR="00051E94" w:rsidRPr="00723498" w:rsidRDefault="00051E94" w:rsidP="00AC302D">
      <w:pPr>
        <w:widowControl w:val="0"/>
        <w:spacing w:before="24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15453D">
        <w:rPr>
          <w:rFonts w:ascii="Verdana" w:hAnsi="Verdana" w:cs="Arial"/>
          <w:b/>
          <w:i/>
          <w:snapToGrid w:val="0"/>
          <w:sz w:val="16"/>
          <w:szCs w:val="16"/>
        </w:rPr>
        <w:t>2725636</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15453D">
        <w:rPr>
          <w:rFonts w:ascii="Verdana" w:hAnsi="Verdana" w:cs="Arial"/>
          <w:b/>
          <w:i/>
          <w:snapToGrid w:val="0"/>
          <w:sz w:val="16"/>
          <w:szCs w:val="16"/>
        </w:rPr>
        <w:t>0</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lastRenderedPageBreak/>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w:t>
      </w:r>
      <w:proofErr w:type="gramStart"/>
      <w:r>
        <w:rPr>
          <w:rFonts w:ascii="Verdana" w:hAnsi="Verdana"/>
          <w:b w:val="0"/>
          <w:i/>
          <w:color w:val="auto"/>
          <w:sz w:val="16"/>
          <w:szCs w:val="16"/>
        </w:rPr>
        <w:t>4.1. výše</w:t>
      </w:r>
      <w:proofErr w:type="gramEnd"/>
      <w:r>
        <w:rPr>
          <w:rFonts w:ascii="Verdana" w:hAnsi="Verdana"/>
          <w:b w:val="0"/>
          <w:i/>
          <w:color w:val="auto"/>
          <w:sz w:val="16"/>
          <w:szCs w:val="16"/>
        </w:rPr>
        <w:t xml:space="preserv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15453D">
        <w:rPr>
          <w:rFonts w:ascii="Verdana" w:hAnsi="Verdana" w:cs="Arial"/>
          <w:b/>
          <w:i/>
          <w:snapToGrid w:val="0"/>
          <w:sz w:val="16"/>
          <w:szCs w:val="16"/>
        </w:rPr>
        <w:t>572383</w:t>
      </w:r>
      <w:r w:rsidRPr="006D59D4">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15453D" w:rsidP="00184E45">
      <w:pPr>
        <w:widowControl w:val="0"/>
        <w:spacing w:before="240"/>
        <w:jc w:val="center"/>
        <w:rPr>
          <w:rFonts w:ascii="Verdana" w:hAnsi="Verdana" w:cs="Arial"/>
          <w:b/>
          <w:i/>
          <w:snapToGrid w:val="0"/>
          <w:sz w:val="16"/>
          <w:szCs w:val="16"/>
        </w:rPr>
      </w:pPr>
      <w:proofErr w:type="gramStart"/>
      <w:r>
        <w:rPr>
          <w:rFonts w:ascii="Verdana" w:hAnsi="Verdana" w:cs="Arial"/>
          <w:b/>
          <w:i/>
          <w:snapToGrid w:val="0"/>
          <w:sz w:val="16"/>
          <w:szCs w:val="16"/>
        </w:rPr>
        <w:t>3298019</w:t>
      </w:r>
      <w:r w:rsidR="00051E94" w:rsidRPr="006D59D4">
        <w:rPr>
          <w:rFonts w:ascii="Verdana" w:hAnsi="Verdana" w:cs="Arial"/>
          <w:b/>
          <w:i/>
          <w:snapToGrid w:val="0"/>
          <w:sz w:val="16"/>
          <w:szCs w:val="16"/>
        </w:rPr>
        <w:t xml:space="preserve"> ,- Kč</w:t>
      </w:r>
      <w:proofErr w:type="gramEnd"/>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15453D">
        <w:rPr>
          <w:rFonts w:ascii="Verdana" w:hAnsi="Verdana" w:cs="Arial"/>
          <w:i/>
          <w:snapToGrid w:val="0"/>
          <w:sz w:val="16"/>
          <w:szCs w:val="16"/>
        </w:rPr>
        <w:t>třimilionydvěstědevadesátosmtisícosmnáct</w:t>
      </w:r>
      <w:proofErr w:type="spellEnd"/>
      <w:r w:rsidR="0015453D">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proofErr w:type="gramStart"/>
      <w:r w:rsidRPr="0043190F">
        <w:rPr>
          <w:rFonts w:ascii="Verdana" w:hAnsi="Verdana" w:cs="Arial"/>
          <w:b/>
          <w:i/>
          <w:iCs/>
          <w:sz w:val="16"/>
          <w:szCs w:val="16"/>
        </w:rPr>
        <w:t>4.</w:t>
      </w:r>
      <w:r>
        <w:rPr>
          <w:rFonts w:ascii="Verdana" w:hAnsi="Verdana" w:cs="Arial"/>
          <w:b/>
          <w:i/>
          <w:iCs/>
          <w:sz w:val="16"/>
          <w:szCs w:val="16"/>
        </w:rPr>
        <w:t>2</w:t>
      </w:r>
      <w:proofErr w:type="gramEnd"/>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w:t>
      </w:r>
      <w:r w:rsidRPr="0074757C">
        <w:rPr>
          <w:rFonts w:ascii="Verdana" w:hAnsi="Verdana" w:cs="Arial"/>
          <w:i/>
          <w:sz w:val="16"/>
          <w:szCs w:val="16"/>
        </w:rPr>
        <w:lastRenderedPageBreak/>
        <w:t xml:space="preserve">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 xml:space="preserve">Ke stanovisku TDS k výstupní kontrole Zhotovitele, provedené v souladu se systémem řízení jakosti Zhotovitele, bude připojen, bude-li to třeba, seznam vad a nedodělků vyhotovených </w:t>
      </w:r>
      <w:r w:rsidRPr="00215834">
        <w:rPr>
          <w:rFonts w:ascii="Verdana" w:hAnsi="Verdana" w:cs="Arial"/>
          <w:i/>
          <w:snapToGrid w:val="0"/>
          <w:sz w:val="16"/>
          <w:szCs w:val="16"/>
        </w:rPr>
        <w:lastRenderedPageBreak/>
        <w:t>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9863CC"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 xml:space="preserve">PŘEVZETÍ, PROVOZ A </w:t>
      </w:r>
      <w:r w:rsidRPr="009863CC">
        <w:rPr>
          <w:rFonts w:ascii="Verdana" w:hAnsi="Verdana" w:cs="Arial"/>
          <w:b/>
          <w:i/>
          <w:caps/>
          <w:sz w:val="16"/>
          <w:szCs w:val="16"/>
        </w:rPr>
        <w:t>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9863CC">
        <w:rPr>
          <w:rFonts w:ascii="Verdana" w:hAnsi="Verdana" w:cs="Arial"/>
          <w:b/>
          <w:i/>
          <w:sz w:val="16"/>
          <w:szCs w:val="16"/>
        </w:rPr>
        <w:t>6.1.1.</w:t>
      </w:r>
      <w:r w:rsidRPr="009863CC">
        <w:rPr>
          <w:rFonts w:ascii="Verdana" w:hAnsi="Verdana" w:cs="Arial"/>
          <w:b/>
          <w:i/>
          <w:sz w:val="16"/>
          <w:szCs w:val="16"/>
        </w:rPr>
        <w:tab/>
      </w:r>
      <w:r w:rsidRPr="009863CC">
        <w:rPr>
          <w:rFonts w:ascii="Verdana" w:hAnsi="Verdana" w:cs="Arial"/>
          <w:i/>
          <w:sz w:val="16"/>
          <w:szCs w:val="16"/>
        </w:rPr>
        <w:t xml:space="preserve">Staveništěm se rozumí prostor určený PROJEKTEM. Objednatel předá Zhotoviteli staveniště </w:t>
      </w:r>
      <w:r w:rsidR="00C238DD" w:rsidRPr="009863CC">
        <w:rPr>
          <w:rFonts w:ascii="Verdana" w:hAnsi="Verdana" w:cs="Arial"/>
          <w:i/>
          <w:sz w:val="16"/>
          <w:szCs w:val="16"/>
        </w:rPr>
        <w:t>nejpozději</w:t>
      </w:r>
      <w:r w:rsidR="00877315" w:rsidRPr="009863CC">
        <w:rPr>
          <w:rFonts w:ascii="Verdana" w:hAnsi="Verdana" w:cs="Arial"/>
          <w:i/>
          <w:sz w:val="16"/>
          <w:szCs w:val="16"/>
        </w:rPr>
        <w:t xml:space="preserve"> </w:t>
      </w:r>
      <w:r w:rsidRPr="009863CC">
        <w:rPr>
          <w:rFonts w:ascii="Verdana" w:hAnsi="Verdana" w:cs="Arial"/>
          <w:i/>
          <w:sz w:val="16"/>
          <w:szCs w:val="16"/>
        </w:rPr>
        <w:t xml:space="preserve">5 kalendářních dnů </w:t>
      </w:r>
      <w:r w:rsidR="00C238DD" w:rsidRPr="009863CC">
        <w:rPr>
          <w:rFonts w:ascii="Verdana" w:hAnsi="Verdana" w:cs="Arial"/>
          <w:i/>
          <w:sz w:val="16"/>
          <w:szCs w:val="16"/>
        </w:rPr>
        <w:t>před</w:t>
      </w:r>
      <w:r w:rsidR="003B7589" w:rsidRPr="009863CC">
        <w:rPr>
          <w:rFonts w:ascii="Verdana" w:hAnsi="Verdana" w:cs="Arial"/>
          <w:i/>
          <w:sz w:val="16"/>
          <w:szCs w:val="16"/>
        </w:rPr>
        <w:t xml:space="preserve"> zahájení</w:t>
      </w:r>
      <w:r w:rsidR="00C238DD" w:rsidRPr="009863CC">
        <w:rPr>
          <w:rFonts w:ascii="Verdana" w:hAnsi="Verdana" w:cs="Arial"/>
          <w:i/>
          <w:sz w:val="16"/>
          <w:szCs w:val="16"/>
        </w:rPr>
        <w:t>m</w:t>
      </w:r>
      <w:r w:rsidR="003B7589" w:rsidRPr="009863CC">
        <w:rPr>
          <w:rFonts w:ascii="Verdana" w:hAnsi="Verdana" w:cs="Arial"/>
          <w:i/>
          <w:sz w:val="16"/>
          <w:szCs w:val="16"/>
        </w:rPr>
        <w:t xml:space="preserve"> prací podle článku 2.1.1. této smlouvy</w:t>
      </w:r>
      <w:r w:rsidRPr="009863CC">
        <w:rPr>
          <w:rFonts w:ascii="Verdana" w:hAnsi="Verdana" w:cs="Arial"/>
          <w:i/>
          <w:sz w:val="16"/>
          <w:szCs w:val="16"/>
        </w:rPr>
        <w:t xml:space="preserve">. O předání staveniště bude pořízen protokol o předání a převzetí staveniště podepsaný oprávněnými </w:t>
      </w:r>
      <w:r w:rsidRPr="00D00017">
        <w:rPr>
          <w:rFonts w:ascii="Verdana" w:hAnsi="Verdana" w:cs="Arial"/>
          <w:i/>
          <w:sz w:val="16"/>
          <w:szCs w:val="16"/>
        </w:rPr>
        <w:t>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w:t>
      </w:r>
      <w:r w:rsidRPr="003D4FB4">
        <w:rPr>
          <w:rFonts w:ascii="Verdana" w:hAnsi="Verdana" w:cs="Arial"/>
          <w:i/>
          <w:sz w:val="16"/>
          <w:szCs w:val="16"/>
        </w:rPr>
        <w:lastRenderedPageBreak/>
        <w:t xml:space="preserve">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lastRenderedPageBreak/>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6D4322" w:rsidP="006D4322">
      <w:pPr>
        <w:widowControl w:val="0"/>
        <w:spacing w:before="240" w:after="120"/>
        <w:ind w:left="1701"/>
        <w:jc w:val="both"/>
        <w:rPr>
          <w:rFonts w:ascii="Verdana" w:hAnsi="Verdana" w:cs="Arial"/>
          <w:b/>
          <w:i/>
          <w:snapToGrid w:val="0"/>
          <w:sz w:val="16"/>
          <w:szCs w:val="16"/>
        </w:rPr>
      </w:pPr>
      <w:r w:rsidRPr="0069329C">
        <w:rPr>
          <w:rFonts w:ascii="Verdana" w:hAnsi="Verdana" w:cs="Arial"/>
          <w:b/>
          <w:i/>
          <w:snapToGrid w:val="0"/>
          <w:sz w:val="16"/>
          <w:szCs w:val="16"/>
        </w:rPr>
        <w:t>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9E0C88" w:rsidRPr="009E0C88" w:rsidRDefault="00051E94" w:rsidP="009E0C88">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r>
      <w:r w:rsidR="00DA271B">
        <w:rPr>
          <w:rFonts w:ascii="Verdana" w:hAnsi="Verdana" w:cs="Arial"/>
          <w:b/>
          <w:i/>
          <w:sz w:val="16"/>
          <w:szCs w:val="16"/>
        </w:rPr>
        <w:t>Rekonstrukce rehabilitace</w:t>
      </w:r>
      <w:r w:rsidR="009E0C88" w:rsidRPr="000C39EC">
        <w:rPr>
          <w:rFonts w:ascii="Verdana" w:hAnsi="Verdana" w:cs="Arial"/>
          <w:b/>
          <w:i/>
          <w:sz w:val="16"/>
          <w:szCs w:val="16"/>
        </w:rPr>
        <w:t xml:space="preserve"> bude probíhat za plného provozu domova pro seniory.</w:t>
      </w:r>
    </w:p>
    <w:p w:rsidR="00051E94" w:rsidRPr="009E0C88" w:rsidRDefault="009E0C88" w:rsidP="009E0C88">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Pr>
          <w:rFonts w:ascii="Verdana" w:hAnsi="Verdana"/>
          <w:b/>
          <w:i/>
          <w:sz w:val="16"/>
          <w:szCs w:val="16"/>
        </w:rPr>
        <w:t>14</w:t>
      </w:r>
      <w:r w:rsidRPr="00BA18EE">
        <w:rPr>
          <w:rFonts w:ascii="Verdana" w:hAnsi="Verdana"/>
          <w:b/>
          <w:i/>
          <w:sz w:val="16"/>
          <w:szCs w:val="16"/>
        </w:rPr>
        <w:t>.2.</w:t>
      </w:r>
      <w:r>
        <w:rPr>
          <w:rFonts w:ascii="Verdana" w:hAnsi="Verdana"/>
          <w:b/>
          <w:i/>
          <w:sz w:val="16"/>
          <w:szCs w:val="16"/>
        </w:rPr>
        <w:tab/>
      </w:r>
      <w:r w:rsidR="00051E94" w:rsidRPr="009E0C88">
        <w:rPr>
          <w:rFonts w:ascii="Verdana" w:hAnsi="Verdana"/>
          <w:i/>
          <w:sz w:val="16"/>
          <w:szCs w:val="16"/>
        </w:rPr>
        <w:t xml:space="preserve">Objednatel je povinen koordinovat </w:t>
      </w:r>
      <w:proofErr w:type="spellStart"/>
      <w:r w:rsidR="00051E94" w:rsidRPr="009E0C88">
        <w:rPr>
          <w:rFonts w:ascii="Verdana" w:hAnsi="Verdana"/>
          <w:i/>
          <w:sz w:val="16"/>
          <w:szCs w:val="16"/>
        </w:rPr>
        <w:t>etapovitost</w:t>
      </w:r>
      <w:proofErr w:type="spellEnd"/>
      <w:r w:rsidR="00051E94" w:rsidRPr="009E0C88">
        <w:rPr>
          <w:rFonts w:ascii="Verdana" w:hAnsi="Verdana"/>
          <w:i/>
          <w:sz w:val="16"/>
          <w:szCs w:val="16"/>
        </w:rPr>
        <w:t xml:space="preserve"> a harmonogram provádění prací podle pokynů a potřeb zadavatele vyplývajících z provozních nároků zařízení. </w:t>
      </w:r>
    </w:p>
    <w:p w:rsidR="00051E94" w:rsidRPr="00D00017"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w:t>
      </w:r>
      <w:r w:rsidR="009E0C88">
        <w:rPr>
          <w:rFonts w:ascii="Verdana" w:hAnsi="Verdana"/>
          <w:b/>
          <w:i/>
          <w:sz w:val="16"/>
          <w:szCs w:val="16"/>
        </w:rPr>
        <w:t>3</w:t>
      </w:r>
      <w:r w:rsidRPr="00BA18EE">
        <w:rPr>
          <w:rFonts w:ascii="Verdana" w:hAnsi="Verdana"/>
          <w:b/>
          <w:i/>
          <w:sz w:val="16"/>
          <w:szCs w:val="16"/>
        </w:rPr>
        <w:t>.</w:t>
      </w:r>
      <w:r>
        <w:rPr>
          <w:rFonts w:ascii="Verdana" w:hAnsi="Verdana"/>
          <w:i/>
          <w:sz w:val="16"/>
          <w:szCs w:val="16"/>
        </w:rPr>
        <w:tab/>
        <w:t>O</w:t>
      </w:r>
      <w:r w:rsidRPr="00D00017">
        <w:rPr>
          <w:rFonts w:ascii="Verdana" w:hAnsi="Verdana"/>
          <w:i/>
          <w:sz w:val="16"/>
          <w:szCs w:val="16"/>
        </w:rPr>
        <w:t>bjednatel stanovuje, že prováděné práce nesmí omezit požární únikové cesty a musí být v souladu s požárně-bezpečnostním řešením objektu.</w:t>
      </w:r>
    </w:p>
    <w:p w:rsidR="00051E94" w:rsidRPr="00D00017" w:rsidRDefault="00051E94" w:rsidP="002E1D18">
      <w:pPr>
        <w:tabs>
          <w:tab w:val="left" w:pos="1560"/>
        </w:tabs>
        <w:spacing w:before="40"/>
        <w:ind w:left="1560" w:hanging="851"/>
        <w:jc w:val="both"/>
        <w:rPr>
          <w:rFonts w:ascii="Verdana" w:hAnsi="Verdana"/>
          <w:i/>
          <w:sz w:val="16"/>
          <w:szCs w:val="16"/>
        </w:rPr>
      </w:pPr>
      <w:r w:rsidRPr="00D00017">
        <w:rPr>
          <w:rFonts w:ascii="Verdana" w:hAnsi="Verdana"/>
          <w:b/>
          <w:i/>
          <w:sz w:val="16"/>
          <w:szCs w:val="16"/>
        </w:rPr>
        <w:t>8.</w:t>
      </w:r>
      <w:r w:rsidR="006D4322" w:rsidRPr="00D00017">
        <w:rPr>
          <w:rFonts w:ascii="Verdana" w:hAnsi="Verdana"/>
          <w:b/>
          <w:i/>
          <w:sz w:val="16"/>
          <w:szCs w:val="16"/>
        </w:rPr>
        <w:t>14</w:t>
      </w:r>
      <w:r w:rsidRPr="00D00017">
        <w:rPr>
          <w:rFonts w:ascii="Verdana" w:hAnsi="Verdana"/>
          <w:b/>
          <w:i/>
          <w:sz w:val="16"/>
          <w:szCs w:val="16"/>
        </w:rPr>
        <w:t>.</w:t>
      </w:r>
      <w:r w:rsidR="009E0C88">
        <w:rPr>
          <w:rFonts w:ascii="Verdana" w:hAnsi="Verdana"/>
          <w:b/>
          <w:i/>
          <w:sz w:val="16"/>
          <w:szCs w:val="16"/>
        </w:rPr>
        <w:t>4</w:t>
      </w:r>
      <w:r w:rsidRPr="00D00017">
        <w:rPr>
          <w:rFonts w:ascii="Verdana" w:hAnsi="Verdana"/>
          <w:b/>
          <w:i/>
          <w:sz w:val="16"/>
          <w:szCs w:val="16"/>
        </w:rPr>
        <w:t>.</w:t>
      </w:r>
      <w:r w:rsidRPr="00D00017">
        <w:rPr>
          <w:rFonts w:ascii="Verdana" w:hAnsi="Verdana"/>
          <w:i/>
          <w:sz w:val="16"/>
          <w:szCs w:val="16"/>
        </w:rPr>
        <w:tab/>
        <w:t>Objednatel stanovuje, že</w:t>
      </w:r>
      <w:r w:rsidRPr="009863CC">
        <w:rPr>
          <w:rFonts w:ascii="Verdana" w:hAnsi="Verdana"/>
          <w:i/>
          <w:sz w:val="16"/>
          <w:szCs w:val="16"/>
        </w:rPr>
        <w:t xml:space="preserve"> hlučné a bourací práce bude možné provádět pouze v pracovních </w:t>
      </w:r>
      <w:proofErr w:type="gramStart"/>
      <w:r w:rsidRPr="009863CC">
        <w:rPr>
          <w:rFonts w:ascii="Verdana" w:hAnsi="Verdana"/>
          <w:i/>
          <w:sz w:val="16"/>
          <w:szCs w:val="16"/>
        </w:rPr>
        <w:t>dnech     od</w:t>
      </w:r>
      <w:proofErr w:type="gramEnd"/>
      <w:r w:rsidRPr="009863CC">
        <w:rPr>
          <w:rFonts w:ascii="Verdana" w:hAnsi="Verdana"/>
          <w:i/>
          <w:sz w:val="16"/>
          <w:szCs w:val="16"/>
        </w:rPr>
        <w:t xml:space="preserve">  8 </w:t>
      </w:r>
      <w:r w:rsidRPr="009863CC">
        <w:rPr>
          <w:rFonts w:ascii="Verdana" w:hAnsi="Verdana"/>
          <w:i/>
          <w:sz w:val="16"/>
          <w:szCs w:val="16"/>
          <w:vertAlign w:val="superscript"/>
        </w:rPr>
        <w:t>00</w:t>
      </w:r>
      <w:r w:rsidRPr="009863CC">
        <w:rPr>
          <w:rFonts w:ascii="Verdana" w:hAnsi="Verdana"/>
          <w:i/>
          <w:sz w:val="16"/>
          <w:szCs w:val="16"/>
        </w:rPr>
        <w:t xml:space="preserve"> do 12 </w:t>
      </w:r>
      <w:r w:rsidRPr="009863CC">
        <w:rPr>
          <w:rFonts w:ascii="Verdana" w:hAnsi="Verdana"/>
          <w:i/>
          <w:sz w:val="16"/>
          <w:szCs w:val="16"/>
          <w:vertAlign w:val="superscript"/>
        </w:rPr>
        <w:t>00</w:t>
      </w:r>
      <w:r w:rsidRPr="009863CC">
        <w:rPr>
          <w:rFonts w:ascii="Verdana" w:hAnsi="Verdana"/>
          <w:i/>
          <w:sz w:val="16"/>
          <w:szCs w:val="16"/>
        </w:rPr>
        <w:t xml:space="preserve"> a od 14 </w:t>
      </w:r>
      <w:r w:rsidRPr="009863CC">
        <w:rPr>
          <w:rFonts w:ascii="Verdana" w:hAnsi="Verdana"/>
          <w:i/>
          <w:sz w:val="16"/>
          <w:szCs w:val="16"/>
          <w:vertAlign w:val="superscript"/>
        </w:rPr>
        <w:t>00</w:t>
      </w:r>
      <w:r w:rsidRPr="009863CC">
        <w:rPr>
          <w:rFonts w:ascii="Verdana" w:hAnsi="Verdana"/>
          <w:i/>
          <w:sz w:val="16"/>
          <w:szCs w:val="16"/>
        </w:rPr>
        <w:t xml:space="preserve"> do 18 </w:t>
      </w:r>
      <w:r w:rsidRPr="009863CC">
        <w:rPr>
          <w:rFonts w:ascii="Verdana" w:hAnsi="Verdana"/>
          <w:i/>
          <w:sz w:val="16"/>
          <w:szCs w:val="16"/>
          <w:vertAlign w:val="superscript"/>
        </w:rPr>
        <w:t>00</w:t>
      </w:r>
      <w:r w:rsidR="00D00017" w:rsidRPr="009863CC">
        <w:rPr>
          <w:rFonts w:ascii="Verdana" w:hAnsi="Verdana"/>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IX. Práva a povinnosti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171D33">
      <w:pPr>
        <w:widowControl w:val="0"/>
        <w:spacing w:before="240"/>
        <w:jc w:val="both"/>
        <w:rPr>
          <w:rFonts w:ascii="Verdana" w:hAnsi="Verdana" w:cs="Arial"/>
          <w:i/>
          <w:snapToGrid w:val="0"/>
          <w:sz w:val="16"/>
          <w:szCs w:val="16"/>
        </w:rPr>
      </w:pP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171D33" w:rsidP="008723C3">
      <w:pPr>
        <w:widowControl w:val="0"/>
        <w:spacing w:before="240"/>
        <w:ind w:left="1418"/>
        <w:jc w:val="both"/>
        <w:rPr>
          <w:rFonts w:ascii="Verdana" w:hAnsi="Verdana" w:cs="Arial"/>
          <w:i/>
          <w:snapToGrid w:val="0"/>
          <w:sz w:val="16"/>
          <w:szCs w:val="16"/>
        </w:rPr>
      </w:pPr>
      <w:r>
        <w:rPr>
          <w:rFonts w:ascii="Verdana" w:hAnsi="Verdana" w:cs="Arial"/>
          <w:i/>
          <w:snapToGrid w:val="0"/>
          <w:sz w:val="16"/>
          <w:szCs w:val="16"/>
        </w:rPr>
        <w:t>pan, paní---------------------------------------</w:t>
      </w:r>
    </w:p>
    <w:p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w:t>
      </w:r>
      <w:r w:rsidRPr="003E4E79">
        <w:rPr>
          <w:rFonts w:ascii="Verdana" w:hAnsi="Verdana" w:cs="Arial"/>
          <w:i/>
          <w:snapToGrid w:val="0"/>
          <w:sz w:val="16"/>
          <w:szCs w:val="16"/>
        </w:rPr>
        <w:lastRenderedPageBreak/>
        <w:t xml:space="preserve">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w:t>
      </w:r>
      <w:r w:rsidRPr="007D3273">
        <w:rPr>
          <w:rFonts w:ascii="Verdana" w:hAnsi="Verdana" w:cs="Arial"/>
          <w:i/>
          <w:sz w:val="16"/>
          <w:szCs w:val="16"/>
        </w:rPr>
        <w:lastRenderedPageBreak/>
        <w:t xml:space="preserve">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Pr="00213D38">
        <w:rPr>
          <w:rFonts w:ascii="Verdana" w:hAnsi="Verdana" w:cs="Arial"/>
          <w:b/>
          <w:i/>
          <w:caps/>
          <w:sz w:val="16"/>
          <w:szCs w:val="16"/>
        </w:rPr>
        <w:t>subdodavatelský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Další povinnosti Zhotovitele ve vztahu k jeho subdodavatelům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15453D">
        <w:rPr>
          <w:rFonts w:ascii="Verdana" w:hAnsi="Verdana" w:cs="Arial"/>
          <w:b/>
          <w:i/>
          <w:sz w:val="16"/>
          <w:szCs w:val="16"/>
        </w:rPr>
        <w:t>5000000</w:t>
      </w:r>
      <w:r w:rsidRPr="00542624">
        <w:rPr>
          <w:rFonts w:ascii="Verdana" w:hAnsi="Verdana" w:cs="Arial"/>
          <w:b/>
          <w:i/>
          <w:sz w:val="16"/>
          <w:szCs w:val="16"/>
        </w:rPr>
        <w:t>,- Kč</w:t>
      </w:r>
      <w:r w:rsidRPr="00542624">
        <w:rPr>
          <w:rFonts w:ascii="Verdana" w:hAnsi="Verdana" w:cs="Arial"/>
          <w:i/>
          <w:sz w:val="16"/>
          <w:szCs w:val="16"/>
        </w:rPr>
        <w:t xml:space="preserve"> (doplní </w:t>
      </w:r>
      <w:r w:rsidR="009E0C88">
        <w:rPr>
          <w:rFonts w:ascii="Verdana" w:hAnsi="Verdana" w:cs="Arial"/>
          <w:i/>
          <w:sz w:val="16"/>
          <w:szCs w:val="16"/>
        </w:rPr>
        <w:t>účastník</w:t>
      </w:r>
      <w:r w:rsidRPr="00542624">
        <w:rPr>
          <w:rFonts w:ascii="Verdana" w:hAnsi="Verdana" w:cs="Arial"/>
          <w:i/>
          <w:sz w:val="16"/>
          <w:szCs w:val="16"/>
        </w:rPr>
        <w:t xml:space="preserve">, minimálně však </w:t>
      </w:r>
      <w:r w:rsidR="008723C3" w:rsidRPr="006D18A7">
        <w:rPr>
          <w:rFonts w:ascii="Verdana" w:hAnsi="Verdana" w:cs="Arial"/>
          <w:i/>
          <w:sz w:val="16"/>
          <w:szCs w:val="16"/>
        </w:rPr>
        <w:t>5 0</w:t>
      </w:r>
      <w:r w:rsidRPr="006D18A7">
        <w:rPr>
          <w:rFonts w:ascii="Verdana" w:hAnsi="Verdana" w:cs="Arial"/>
          <w:i/>
          <w:sz w:val="16"/>
          <w:szCs w:val="16"/>
        </w:rPr>
        <w:t xml:space="preserve">00.000 Kč), </w:t>
      </w:r>
      <w:r w:rsidRPr="008C0DCC">
        <w:rPr>
          <w:rFonts w:ascii="Verdana" w:hAnsi="Verdana" w:cs="Arial"/>
          <w:i/>
          <w:sz w:val="16"/>
          <w:szCs w:val="16"/>
        </w:rPr>
        <w:t>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9E0C88" w:rsidRDefault="00051E94" w:rsidP="00E1489F">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E1489F">
      <w:pPr>
        <w:widowControl w:val="0"/>
        <w:spacing w:before="6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w:t>
      </w:r>
      <w:r w:rsidRPr="009863CC">
        <w:rPr>
          <w:rFonts w:ascii="Verdana" w:hAnsi="Verdana" w:cs="Arial"/>
          <w:i/>
          <w:sz w:val="16"/>
          <w:szCs w:val="16"/>
        </w:rPr>
        <w:t xml:space="preserve"> v délc</w:t>
      </w:r>
      <w:r w:rsidRPr="006D18A7">
        <w:rPr>
          <w:rFonts w:ascii="Verdana" w:hAnsi="Verdana" w:cs="Arial"/>
          <w:i/>
          <w:sz w:val="16"/>
          <w:szCs w:val="16"/>
        </w:rPr>
        <w:t xml:space="preserve">e trvání </w:t>
      </w:r>
      <w:r w:rsidR="00D82FD6" w:rsidRPr="006D18A7">
        <w:rPr>
          <w:rFonts w:ascii="Verdana" w:hAnsi="Verdana" w:cs="Arial"/>
          <w:b/>
          <w:i/>
          <w:sz w:val="16"/>
          <w:szCs w:val="16"/>
        </w:rPr>
        <w:t>36</w:t>
      </w:r>
      <w:r w:rsidRPr="006D18A7">
        <w:rPr>
          <w:rFonts w:ascii="Verdana" w:hAnsi="Verdana" w:cs="Arial"/>
          <w:b/>
          <w:i/>
          <w:sz w:val="16"/>
          <w:szCs w:val="16"/>
        </w:rPr>
        <w:t xml:space="preserve"> měsíců</w:t>
      </w:r>
      <w:r w:rsidRPr="006D18A7">
        <w:rPr>
          <w:rFonts w:ascii="Verdana" w:hAnsi="Verdana" w:cs="Arial"/>
          <w:i/>
          <w:sz w:val="16"/>
          <w:szCs w:val="16"/>
        </w:rPr>
        <w:t xml:space="preserve"> tak, že všechny jeho části dle této smlouvy budou po celou dobu trvání záruční doby bez vad, budou mít vlastnosti </w:t>
      </w:r>
      <w:r w:rsidRPr="00877315">
        <w:rPr>
          <w:rFonts w:ascii="Verdana" w:hAnsi="Verdana" w:cs="Arial"/>
          <w:i/>
          <w:sz w:val="16"/>
          <w:szCs w:val="16"/>
        </w:rPr>
        <w:t>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 xml:space="preserve">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w:t>
      </w:r>
      <w:r w:rsidRPr="001E4541">
        <w:rPr>
          <w:rFonts w:ascii="Verdana" w:hAnsi="Verdana"/>
          <w:i/>
          <w:sz w:val="16"/>
          <w:szCs w:val="16"/>
        </w:rPr>
        <w:lastRenderedPageBreak/>
        <w:t>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 xml:space="preserve">Jestliže Objednatel v reklamaci výslovně uvede, že se jedná o havárii, je Zhotovitel povinen zahájit práce na odstraňování havarijní vady nejpozději do 2 hodin po obdržení reklamace </w:t>
      </w:r>
      <w:r w:rsidRPr="00BB355F">
        <w:rPr>
          <w:rFonts w:ascii="Verdana" w:hAnsi="Verdana"/>
          <w:i/>
          <w:sz w:val="16"/>
          <w:szCs w:val="16"/>
        </w:rPr>
        <w:lastRenderedPageBreak/>
        <w:t>(oznámení),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4160C4">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AA5B67"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w:t>
      </w:r>
      <w:r w:rsidRPr="00AA5B67">
        <w:rPr>
          <w:rFonts w:ascii="Verdana" w:hAnsi="Verdana" w:cs="Arial"/>
          <w:i/>
          <w:sz w:val="16"/>
          <w:szCs w:val="16"/>
        </w:rPr>
        <w:t>uvedeném ve článku 2.1.2.</w:t>
      </w:r>
      <w:r w:rsidR="008723C3" w:rsidRPr="00AA5B67">
        <w:rPr>
          <w:rFonts w:ascii="Verdana" w:hAnsi="Verdana" w:cs="Arial"/>
          <w:i/>
          <w:sz w:val="16"/>
          <w:szCs w:val="16"/>
        </w:rPr>
        <w:t xml:space="preserve"> </w:t>
      </w:r>
      <w:r w:rsidRPr="00AA5B67">
        <w:rPr>
          <w:rFonts w:ascii="Verdana" w:hAnsi="Verdana" w:cs="Arial"/>
          <w:i/>
          <w:sz w:val="16"/>
          <w:szCs w:val="16"/>
        </w:rPr>
        <w:t xml:space="preserve">této smlouvy je Zhotovitel povinen zaplatit Objednateli smluvní pokutu                       </w:t>
      </w:r>
      <w:r w:rsidRPr="00AA5B67">
        <w:rPr>
          <w:rFonts w:ascii="Verdana" w:hAnsi="Verdana" w:cs="Arial"/>
          <w:b/>
          <w:i/>
          <w:sz w:val="16"/>
          <w:szCs w:val="16"/>
        </w:rPr>
        <w:t xml:space="preserve">ve výši </w:t>
      </w:r>
      <w:r w:rsidR="00E1489F" w:rsidRPr="00AA5B67">
        <w:rPr>
          <w:rFonts w:ascii="Verdana" w:hAnsi="Verdana" w:cs="Arial"/>
          <w:b/>
          <w:i/>
          <w:sz w:val="16"/>
          <w:szCs w:val="16"/>
        </w:rPr>
        <w:t>5</w:t>
      </w:r>
      <w:r w:rsidRPr="00AA5B67">
        <w:rPr>
          <w:rFonts w:ascii="Verdana" w:hAnsi="Verdana" w:cs="Arial"/>
          <w:b/>
          <w:i/>
          <w:sz w:val="16"/>
          <w:szCs w:val="16"/>
        </w:rPr>
        <w:t xml:space="preserve"> 000,-</w:t>
      </w:r>
      <w:r w:rsidRPr="00AA5B67">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AA5B67">
        <w:rPr>
          <w:rFonts w:ascii="Verdana" w:hAnsi="Verdana" w:cs="Arial"/>
          <w:b/>
          <w:i/>
          <w:sz w:val="16"/>
          <w:szCs w:val="16"/>
        </w:rPr>
        <w:t>14.2.</w:t>
      </w:r>
      <w:r w:rsidRPr="00AA5B67">
        <w:rPr>
          <w:rFonts w:ascii="Verdana" w:hAnsi="Verdana" w:cs="Arial"/>
          <w:b/>
          <w:i/>
          <w:sz w:val="16"/>
          <w:szCs w:val="16"/>
        </w:rPr>
        <w:tab/>
      </w:r>
      <w:r w:rsidRPr="00AA5B67">
        <w:rPr>
          <w:rFonts w:ascii="Verdana" w:hAnsi="Verdana" w:cs="Arial"/>
          <w:i/>
          <w:sz w:val="16"/>
          <w:szCs w:val="16"/>
        </w:rPr>
        <w:t xml:space="preserve">V případě </w:t>
      </w:r>
      <w:r w:rsidRPr="00AA5B67">
        <w:rPr>
          <w:rFonts w:ascii="Verdana" w:hAnsi="Verdana" w:cs="Arial"/>
          <w:b/>
          <w:i/>
          <w:sz w:val="16"/>
          <w:szCs w:val="16"/>
        </w:rPr>
        <w:t xml:space="preserve">prodlení </w:t>
      </w:r>
      <w:r w:rsidRPr="00877315">
        <w:rPr>
          <w:rFonts w:ascii="Verdana" w:hAnsi="Verdana" w:cs="Arial"/>
          <w:b/>
          <w:i/>
          <w:sz w:val="16"/>
          <w:szCs w:val="16"/>
        </w:rPr>
        <w:t>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4F2A81">
        <w:rPr>
          <w:rFonts w:ascii="Verdana" w:hAnsi="Verdana" w:cs="Arial"/>
          <w:i/>
          <w:sz w:val="16"/>
          <w:szCs w:val="16"/>
        </w:rPr>
        <w:t>.</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w:t>
      </w:r>
      <w:r w:rsidR="008723C3" w:rsidRPr="0096384D">
        <w:rPr>
          <w:rFonts w:ascii="Verdana" w:hAnsi="Verdana"/>
          <w:i/>
          <w:sz w:val="16"/>
          <w:szCs w:val="16"/>
        </w:rPr>
        <w:lastRenderedPageBreak/>
        <w:t>Objednatel oprávněn všechny tyto smluvní pokuty uplatnit a Zhotovitel je povinen se všem takto uplatněným smluvním pokutám podřídit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9E0C88" w:rsidRPr="00BC26B0" w:rsidRDefault="00051E94" w:rsidP="00E1489F">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 jakosti</w:t>
      </w:r>
    </w:p>
    <w:p w:rsidR="008723C3" w:rsidRPr="00BC26B0" w:rsidRDefault="00051E94" w:rsidP="008723C3">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8723C3" w:rsidRPr="00BC26B0">
        <w:rPr>
          <w:rFonts w:ascii="Verdana" w:hAnsi="Verdana" w:cs="Arial"/>
          <w:i/>
          <w:sz w:val="16"/>
          <w:szCs w:val="16"/>
        </w:rP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8723C3" w:rsidRPr="008C5A42">
        <w:rPr>
          <w:rFonts w:ascii="Verdana" w:hAnsi="Verdana" w:cs="Arial"/>
          <w:i/>
          <w:sz w:val="16"/>
          <w:szCs w:val="16"/>
        </w:rPr>
        <w:t>, a to i v případě, že zhotovitel není certifikován.</w:t>
      </w:r>
      <w:r w:rsidR="008723C3" w:rsidRPr="00BC26B0">
        <w:rPr>
          <w:rFonts w:ascii="Verdana" w:hAnsi="Verdana" w:cs="Arial"/>
          <w:i/>
          <w:sz w:val="16"/>
          <w:szCs w:val="16"/>
        </w:rPr>
        <w:t xml:space="preserve"> Jedná se zejména (nikoliv však pouze) o následující prvky systému řízení jakosti:</w:t>
      </w:r>
    </w:p>
    <w:p w:rsidR="008723C3" w:rsidRPr="00BC26B0" w:rsidRDefault="008723C3" w:rsidP="008723C3">
      <w:pPr>
        <w:pStyle w:val="Import0"/>
        <w:widowControl w:val="0"/>
        <w:numPr>
          <w:ilvl w:val="0"/>
          <w:numId w:val="8"/>
        </w:numPr>
        <w:suppressAutoHyphens w:val="0"/>
        <w:spacing w:before="60" w:line="240" w:lineRule="auto"/>
        <w:ind w:left="1418" w:hanging="709"/>
        <w:jc w:val="both"/>
        <w:rPr>
          <w:rFonts w:ascii="Verdana" w:hAnsi="Verdana" w:cs="Arial"/>
          <w:i/>
          <w:sz w:val="16"/>
          <w:szCs w:val="16"/>
        </w:rPr>
      </w:pPr>
      <w:r w:rsidRPr="00BC26B0">
        <w:rPr>
          <w:rFonts w:ascii="Verdana" w:hAnsi="Verdana" w:cs="Arial"/>
          <w:i/>
          <w:sz w:val="16"/>
          <w:szCs w:val="16"/>
        </w:rPr>
        <w:t>odpovědnost vedení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dokumentů a údajů</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systém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přezkoumání smlouvy</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lastRenderedPageBreak/>
        <w:t>nakupování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procesu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kontrolního, měřícího a zkušebního zařízení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identifikace a sledovatelnost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kontrola a zkoušení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stav po kontrole a zkouškách</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neshodného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opatření k nápravě a preventivní opatření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manipulace, skladování, balení, ochrana a dodávání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záznamů o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interní prověrky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náplň výstupní kontroly</w:t>
      </w:r>
    </w:p>
    <w:p w:rsidR="008723C3" w:rsidRDefault="008723C3" w:rsidP="008723C3">
      <w:pPr>
        <w:pStyle w:val="Import0"/>
        <w:widowControl w:val="0"/>
        <w:suppressAutoHyphens w:val="0"/>
        <w:spacing w:before="60" w:line="240" w:lineRule="auto"/>
        <w:ind w:left="709" w:hanging="1"/>
        <w:jc w:val="both"/>
        <w:rPr>
          <w:rFonts w:ascii="Verdana" w:hAnsi="Verdana" w:cs="Arial"/>
          <w:i/>
          <w:snapToGrid w:val="0"/>
          <w:sz w:val="16"/>
          <w:szCs w:val="16"/>
        </w:rPr>
      </w:pPr>
      <w:r w:rsidRPr="00BC26B0">
        <w:rPr>
          <w:rFonts w:ascii="Verdana" w:hAnsi="Verdana" w:cs="Arial"/>
          <w:i/>
          <w:sz w:val="16"/>
          <w:szCs w:val="16"/>
        </w:rPr>
        <w:t xml:space="preserve">Zhotovitel se zavazuje plnit závazky a povinnosti vyplývající z Plánu kvality a z </w:t>
      </w:r>
      <w:r w:rsidRPr="00BC26B0">
        <w:rPr>
          <w:rFonts w:ascii="Verdana" w:hAnsi="Verdana" w:cs="Arial"/>
          <w:i/>
          <w:snapToGrid w:val="0"/>
          <w:sz w:val="16"/>
          <w:szCs w:val="16"/>
        </w:rPr>
        <w:t>certifikátu systému řízení jakosti ISO 9000</w:t>
      </w:r>
      <w:r w:rsidRPr="00BC26B0">
        <w:rPr>
          <w:rFonts w:ascii="Verdana" w:hAnsi="Verdana" w:cs="Arial"/>
          <w:i/>
          <w:sz w:val="16"/>
          <w:szCs w:val="16"/>
        </w:rPr>
        <w:t xml:space="preserve"> podle výše uvedeného systému řízení jakosti pro předmět plnění (prací a dodávek) podle této smlouvy</w:t>
      </w:r>
      <w:r w:rsidRPr="00BC26B0">
        <w:rPr>
          <w:rFonts w:ascii="Verdana" w:hAnsi="Verdana" w:cs="Arial"/>
          <w:i/>
          <w:snapToGrid w:val="0"/>
          <w:sz w:val="16"/>
          <w:szCs w:val="16"/>
        </w:rPr>
        <w:t>.</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17.2.</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4</w:t>
      </w:r>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lastRenderedPageBreak/>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630401">
      <w:pPr>
        <w:pStyle w:val="Import5"/>
        <w:widowControl w:val="0"/>
        <w:tabs>
          <w:tab w:val="clear" w:pos="720"/>
        </w:tabs>
        <w:suppressAutoHyphens w:val="0"/>
        <w:spacing w:before="120" w:line="240" w:lineRule="auto"/>
        <w:ind w:left="709" w:hanging="709"/>
        <w:jc w:val="right"/>
        <w:rPr>
          <w:rFonts w:ascii="Verdana" w:hAnsi="Verdana" w:cs="Arial"/>
          <w:i/>
          <w:snapToGrid w:val="0"/>
          <w:sz w:val="16"/>
          <w:szCs w:val="16"/>
        </w:rPr>
      </w:pPr>
      <w:bookmarkStart w:id="3" w:name="_GoBack"/>
    </w:p>
    <w:bookmarkEnd w:id="3"/>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r w:rsidR="00630401">
        <w:rPr>
          <w:rFonts w:ascii="Verdana" w:hAnsi="Verdana" w:cs="Arial"/>
          <w:b/>
          <w:i/>
          <w:sz w:val="16"/>
          <w:szCs w:val="16"/>
        </w:rPr>
        <w:t xml:space="preserve">19. 11. </w:t>
      </w:r>
      <w:r>
        <w:rPr>
          <w:rFonts w:ascii="Verdana" w:hAnsi="Verdana" w:cs="Arial"/>
          <w:b/>
          <w:i/>
          <w:sz w:val="16"/>
          <w:szCs w:val="16"/>
        </w:rPr>
        <w:t>201</w:t>
      </w:r>
      <w:r w:rsidR="00C238DD">
        <w:rPr>
          <w:rFonts w:ascii="Verdana" w:hAnsi="Verdana" w:cs="Arial"/>
          <w:b/>
          <w:i/>
          <w:sz w:val="16"/>
          <w:szCs w:val="16"/>
        </w:rPr>
        <w:t>8</w:t>
      </w:r>
      <w:r w:rsidRPr="00F31F5B">
        <w:rPr>
          <w:rFonts w:ascii="Verdana" w:hAnsi="Verdana" w:cs="Arial"/>
          <w:b/>
          <w:i/>
          <w:sz w:val="16"/>
          <w:szCs w:val="16"/>
        </w:rPr>
        <w:t xml:space="preserve"> </w:t>
      </w:r>
      <w:r w:rsidRPr="00F31F5B">
        <w:rPr>
          <w:rFonts w:ascii="Verdana" w:hAnsi="Verdana" w:cs="Arial"/>
          <w:b/>
          <w:i/>
          <w:sz w:val="16"/>
          <w:szCs w:val="16"/>
        </w:rPr>
        <w:tab/>
        <w:t>V</w:t>
      </w:r>
      <w:r w:rsidR="0040683A">
        <w:rPr>
          <w:rFonts w:ascii="Verdana" w:hAnsi="Verdana" w:cs="Arial"/>
          <w:b/>
          <w:i/>
          <w:sz w:val="16"/>
          <w:szCs w:val="16"/>
        </w:rPr>
        <w:t> </w:t>
      </w:r>
      <w:r w:rsidR="0040683A">
        <w:rPr>
          <w:rFonts w:ascii="Verdana" w:hAnsi="Verdana" w:cs="Arial"/>
          <w:i/>
          <w:sz w:val="16"/>
          <w:szCs w:val="16"/>
          <w:shd w:val="clear" w:color="auto" w:fill="CCFFCC"/>
        </w:rPr>
        <w:t xml:space="preserve">Rudné </w:t>
      </w:r>
      <w:r w:rsidRPr="00F31F5B">
        <w:rPr>
          <w:rFonts w:ascii="Verdana" w:hAnsi="Verdana" w:cs="Arial"/>
          <w:b/>
          <w:i/>
          <w:sz w:val="16"/>
          <w:szCs w:val="16"/>
        </w:rPr>
        <w:t xml:space="preserve">dne </w:t>
      </w:r>
      <w:r w:rsidR="0040683A">
        <w:rPr>
          <w:rFonts w:ascii="Verdana" w:hAnsi="Verdana" w:cs="Arial"/>
          <w:i/>
          <w:sz w:val="16"/>
          <w:szCs w:val="16"/>
          <w:shd w:val="clear" w:color="auto" w:fill="CCFFCC"/>
        </w:rPr>
        <w:t xml:space="preserve"> </w:t>
      </w:r>
      <w:proofErr w:type="gramStart"/>
      <w:r w:rsidR="0040683A">
        <w:rPr>
          <w:rFonts w:ascii="Verdana" w:hAnsi="Verdana" w:cs="Arial"/>
          <w:i/>
          <w:sz w:val="16"/>
          <w:szCs w:val="16"/>
          <w:shd w:val="clear" w:color="auto" w:fill="CCFFCC"/>
        </w:rPr>
        <w:t>16.11.</w:t>
      </w:r>
      <w:r>
        <w:rPr>
          <w:rFonts w:ascii="Verdana" w:hAnsi="Verdana" w:cs="Arial"/>
          <w:b/>
          <w:i/>
          <w:sz w:val="16"/>
          <w:szCs w:val="16"/>
        </w:rPr>
        <w:t>201</w:t>
      </w:r>
      <w:r w:rsidR="00C238DD">
        <w:rPr>
          <w:rFonts w:ascii="Verdana" w:hAnsi="Verdana" w:cs="Arial"/>
          <w:b/>
          <w:i/>
          <w:sz w:val="16"/>
          <w:szCs w:val="16"/>
        </w:rPr>
        <w:t>8</w:t>
      </w:r>
      <w:proofErr w:type="gramEnd"/>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44FDB" w:rsidRDefault="00E44FDB" w:rsidP="00630401">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sidRPr="00CF48ED">
        <w:rPr>
          <w:rFonts w:ascii="Verdana" w:hAnsi="Verdana" w:cs="Arial"/>
          <w:b/>
          <w:i/>
          <w:sz w:val="16"/>
          <w:szCs w:val="16"/>
        </w:rPr>
        <w:tab/>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1489F" w:rsidRDefault="00E1489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1489F" w:rsidRDefault="00E1489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630401" w:rsidRDefault="0063040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1489F" w:rsidRDefault="00E1489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1489F" w:rsidRDefault="00E1489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1489F" w:rsidRDefault="00E1489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CA0D0A" w:rsidRDefault="009E0C88" w:rsidP="00CA0D0A">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 xml:space="preserve">ÚČASTNÍKEM </w:t>
      </w:r>
      <w:r w:rsidR="00CA0D0A">
        <w:rPr>
          <w:rFonts w:ascii="Verdana" w:hAnsi="Verdana" w:cs="Arial"/>
          <w:b/>
          <w:bCs/>
          <w:i/>
          <w:caps/>
          <w:sz w:val="18"/>
          <w:szCs w:val="16"/>
        </w:rPr>
        <w:t>oceněn</w:t>
      </w:r>
      <w:r w:rsidR="00C238DD">
        <w:rPr>
          <w:rFonts w:ascii="Verdana" w:hAnsi="Verdana" w:cs="Arial"/>
          <w:b/>
          <w:bCs/>
          <w:i/>
          <w:caps/>
          <w:sz w:val="18"/>
          <w:szCs w:val="16"/>
        </w:rPr>
        <w:t xml:space="preserve">ĚHO </w:t>
      </w:r>
      <w:r w:rsidR="00C238DD" w:rsidRPr="00C238DD">
        <w:rPr>
          <w:rFonts w:ascii="Verdana" w:hAnsi="Verdana" w:cs="Arial"/>
          <w:b/>
          <w:bCs/>
          <w:i/>
          <w:caps/>
          <w:sz w:val="18"/>
          <w:szCs w:val="16"/>
        </w:rPr>
        <w:t>soupisu stavebních prací, dodávek a služeb</w:t>
      </w:r>
      <w:r w:rsidR="00C238DD">
        <w:rPr>
          <w:rFonts w:ascii="Verdana" w:hAnsi="Verdana" w:cs="Arial"/>
          <w:b/>
          <w:bCs/>
          <w:i/>
          <w:caps/>
          <w:sz w:val="18"/>
          <w:szCs w:val="16"/>
        </w:rPr>
        <w:t xml:space="preserve"> a </w:t>
      </w:r>
      <w:r w:rsidR="00CA0D0A">
        <w:rPr>
          <w:rFonts w:ascii="Verdana" w:hAnsi="Verdana" w:cs="Arial"/>
          <w:b/>
          <w:bCs/>
          <w:i/>
          <w:caps/>
          <w:sz w:val="18"/>
          <w:szCs w:val="16"/>
        </w:rPr>
        <w:t>Výkaz</w:t>
      </w:r>
      <w:r w:rsidR="00C238DD">
        <w:rPr>
          <w:rFonts w:ascii="Verdana" w:hAnsi="Verdana" w:cs="Arial"/>
          <w:b/>
          <w:bCs/>
          <w:i/>
          <w:caps/>
          <w:sz w:val="18"/>
          <w:szCs w:val="16"/>
        </w:rPr>
        <w:t>U</w:t>
      </w:r>
      <w:r w:rsidR="00CA0D0A">
        <w:rPr>
          <w:rFonts w:ascii="Verdana" w:hAnsi="Verdana" w:cs="Arial"/>
          <w:b/>
          <w:bCs/>
          <w:i/>
          <w:caps/>
          <w:sz w:val="18"/>
          <w:szCs w:val="16"/>
        </w:rPr>
        <w:t xml:space="preserve"> výměr z</w:t>
      </w:r>
      <w:r w:rsidR="00E1489F">
        <w:rPr>
          <w:rFonts w:ascii="Verdana" w:hAnsi="Verdana" w:cs="Arial"/>
          <w:b/>
          <w:bCs/>
          <w:i/>
          <w:caps/>
          <w:sz w:val="18"/>
          <w:szCs w:val="16"/>
        </w:rPr>
        <w:t> </w:t>
      </w:r>
      <w:r w:rsidR="00CA0D0A">
        <w:rPr>
          <w:rFonts w:ascii="Verdana" w:hAnsi="Verdana" w:cs="Arial"/>
          <w:b/>
          <w:bCs/>
          <w:i/>
          <w:caps/>
          <w:sz w:val="18"/>
          <w:szCs w:val="16"/>
        </w:rPr>
        <w:t>projektu</w:t>
      </w:r>
      <w:r w:rsidR="00E1489F">
        <w:rPr>
          <w:rFonts w:ascii="Verdana" w:hAnsi="Verdana" w:cs="Arial"/>
          <w:b/>
          <w:bCs/>
          <w:i/>
          <w:caps/>
          <w:sz w:val="18"/>
          <w:szCs w:val="16"/>
        </w:rPr>
        <w:t xml:space="preserve"> a </w:t>
      </w:r>
      <w:r w:rsidR="00E1489F" w:rsidRPr="00E1489F">
        <w:rPr>
          <w:rFonts w:ascii="Verdana" w:hAnsi="Verdana" w:cs="Arial"/>
          <w:b/>
          <w:bCs/>
          <w:i/>
          <w:caps/>
          <w:sz w:val="18"/>
          <w:szCs w:val="16"/>
        </w:rPr>
        <w:t>Položkového výkazu výměr ostatních nákladů stavby</w:t>
      </w:r>
      <w:r w:rsidR="00CA0D0A">
        <w:rPr>
          <w:rFonts w:ascii="Verdana" w:hAnsi="Verdana" w:cs="Arial"/>
          <w:b/>
          <w:bCs/>
          <w:i/>
          <w:caps/>
          <w:sz w:val="18"/>
          <w:szCs w:val="16"/>
        </w:rPr>
        <w:t xml:space="preserve"> (ROZPOČET)</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CA0D0A" w:rsidRPr="00231206" w:rsidRDefault="00CA0D0A" w:rsidP="00CA0D0A">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 xml:space="preserve">(Zhotovitel jako </w:t>
      </w:r>
      <w:r w:rsidR="009E0C88">
        <w:rPr>
          <w:rFonts w:ascii="Verdana" w:hAnsi="Verdana" w:cs="Arial"/>
          <w:i/>
          <w:snapToGrid w:val="0"/>
          <w:sz w:val="16"/>
          <w:szCs w:val="16"/>
        </w:rPr>
        <w:t xml:space="preserve">účastník </w:t>
      </w:r>
      <w:r w:rsidRPr="00231206">
        <w:rPr>
          <w:rFonts w:ascii="Verdana" w:hAnsi="Verdana" w:cs="Arial"/>
          <w:i/>
          <w:snapToGrid w:val="0"/>
          <w:sz w:val="16"/>
          <w:szCs w:val="16"/>
        </w:rPr>
        <w:t>o veřejnou zakázku nedokládá jako součást své nabídky)</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CA0D0A" w:rsidP="00CA0D0A">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(Nabídka Zhotovitele jako </w:t>
      </w:r>
      <w:r w:rsidR="009E0C88">
        <w:rPr>
          <w:rFonts w:ascii="Verdana" w:hAnsi="Verdana" w:cs="Arial"/>
          <w:i/>
          <w:snapToGrid w:val="0"/>
          <w:sz w:val="16"/>
          <w:szCs w:val="16"/>
        </w:rPr>
        <w:t>účastníka</w:t>
      </w:r>
      <w:r w:rsidRPr="00231206">
        <w:rPr>
          <w:rFonts w:ascii="Verdana" w:hAnsi="Verdana" w:cs="Arial"/>
          <w:i/>
          <w:snapToGrid w:val="0"/>
          <w:sz w:val="16"/>
          <w:szCs w:val="16"/>
        </w:rPr>
        <w:t xml:space="preserve"> o veřejnou zakázku je uložena samostatně jako nedílná součást dokumentace veřejné zakázky)</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E0C88">
        <w:rPr>
          <w:rFonts w:ascii="Verdana" w:hAnsi="Verdana" w:cs="Arial"/>
          <w:b/>
          <w:i/>
          <w:snapToGrid w:val="0"/>
          <w:sz w:val="16"/>
          <w:szCs w:val="16"/>
        </w:rPr>
        <w:t>účastník</w:t>
      </w:r>
      <w:r w:rsidRPr="008C4B41">
        <w:rPr>
          <w:rFonts w:ascii="Verdana" w:hAnsi="Verdana" w:cs="Arial"/>
          <w:b/>
          <w:i/>
          <w:snapToGrid w:val="0"/>
          <w:sz w:val="16"/>
          <w:szCs w:val="16"/>
        </w:rPr>
        <w:t xml:space="preserve"> o veřejnou zakázku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8"/>
      <w:footerReference w:type="default" r:id="rId9"/>
      <w:headerReference w:type="first" r:id="rId10"/>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64" w:rsidRDefault="009D7564">
      <w:r>
        <w:separator/>
      </w:r>
    </w:p>
  </w:endnote>
  <w:endnote w:type="continuationSeparator" w:id="0">
    <w:p w:rsidR="009D7564" w:rsidRDefault="009D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7" w:rsidRDefault="00F018E7"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630401">
      <w:rPr>
        <w:rStyle w:val="slostrnky"/>
        <w:rFonts w:ascii="Verdana" w:hAnsi="Verdana"/>
        <w:b/>
        <w:i/>
        <w:noProof/>
        <w:color w:val="0000CC"/>
        <w:sz w:val="14"/>
        <w:szCs w:val="14"/>
      </w:rPr>
      <w:t>20</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F018E7" w:rsidRPr="003F7D80" w:rsidRDefault="00F018E7"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64" w:rsidRDefault="009D7564">
      <w:r>
        <w:separator/>
      </w:r>
    </w:p>
  </w:footnote>
  <w:footnote w:type="continuationSeparator" w:id="0">
    <w:p w:rsidR="009D7564" w:rsidRDefault="009D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7" w:rsidRPr="00B35A96" w:rsidRDefault="00F018E7"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4" w:name="_Hlk495263261"/>
    <w:bookmarkStart w:id="5" w:name="_Hlk495263262"/>
    <w:bookmarkStart w:id="6"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4"/>
  <w:bookmarkEnd w:id="5"/>
  <w:bookmarkEnd w:id="6"/>
  <w:p w:rsidR="00F018E7" w:rsidRPr="004B78CD" w:rsidRDefault="00F018E7" w:rsidP="004B78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7" w:rsidRPr="00B35A96" w:rsidRDefault="00F018E7"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rsidR="00F018E7" w:rsidRPr="004B78CD" w:rsidRDefault="00F018E7"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8"/>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2607"/>
    <w:rsid w:val="000D4208"/>
    <w:rsid w:val="000D5D07"/>
    <w:rsid w:val="000E01FD"/>
    <w:rsid w:val="000E3E5B"/>
    <w:rsid w:val="000E40F3"/>
    <w:rsid w:val="000E46EB"/>
    <w:rsid w:val="000E4F93"/>
    <w:rsid w:val="000E7DA1"/>
    <w:rsid w:val="000F067A"/>
    <w:rsid w:val="000F145F"/>
    <w:rsid w:val="000F4EC1"/>
    <w:rsid w:val="000F54CB"/>
    <w:rsid w:val="000F5A4B"/>
    <w:rsid w:val="000F5FA3"/>
    <w:rsid w:val="000F73AB"/>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453D"/>
    <w:rsid w:val="00155CD7"/>
    <w:rsid w:val="00155D9C"/>
    <w:rsid w:val="001572AB"/>
    <w:rsid w:val="0016346B"/>
    <w:rsid w:val="001642F4"/>
    <w:rsid w:val="0016685A"/>
    <w:rsid w:val="0016794F"/>
    <w:rsid w:val="00171D33"/>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1F29"/>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4213"/>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83A"/>
    <w:rsid w:val="00406A38"/>
    <w:rsid w:val="00410021"/>
    <w:rsid w:val="0041053B"/>
    <w:rsid w:val="00410FE6"/>
    <w:rsid w:val="0041129F"/>
    <w:rsid w:val="004123FC"/>
    <w:rsid w:val="00412712"/>
    <w:rsid w:val="0041316E"/>
    <w:rsid w:val="00413F72"/>
    <w:rsid w:val="00414053"/>
    <w:rsid w:val="004143B8"/>
    <w:rsid w:val="004148E3"/>
    <w:rsid w:val="00414FA8"/>
    <w:rsid w:val="004160C4"/>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4D5"/>
    <w:rsid w:val="004D6982"/>
    <w:rsid w:val="004E209B"/>
    <w:rsid w:val="004E296D"/>
    <w:rsid w:val="004E2E0F"/>
    <w:rsid w:val="004E3BBB"/>
    <w:rsid w:val="004E412F"/>
    <w:rsid w:val="004E44A9"/>
    <w:rsid w:val="004F194E"/>
    <w:rsid w:val="004F1DE1"/>
    <w:rsid w:val="004F267B"/>
    <w:rsid w:val="004F2A8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87569"/>
    <w:rsid w:val="00591092"/>
    <w:rsid w:val="00592F12"/>
    <w:rsid w:val="00593F5C"/>
    <w:rsid w:val="0059450A"/>
    <w:rsid w:val="00595083"/>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6816"/>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401"/>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A89"/>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8A7"/>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77EB4"/>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6AF8"/>
    <w:rsid w:val="007C7372"/>
    <w:rsid w:val="007C73B1"/>
    <w:rsid w:val="007C7B4F"/>
    <w:rsid w:val="007C7FC0"/>
    <w:rsid w:val="007D1DB3"/>
    <w:rsid w:val="007D3273"/>
    <w:rsid w:val="007D35D6"/>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4EAC"/>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CB7"/>
    <w:rsid w:val="00951F80"/>
    <w:rsid w:val="00952064"/>
    <w:rsid w:val="00952A5D"/>
    <w:rsid w:val="00952F7A"/>
    <w:rsid w:val="00953189"/>
    <w:rsid w:val="00953527"/>
    <w:rsid w:val="00954DDA"/>
    <w:rsid w:val="00955042"/>
    <w:rsid w:val="00955965"/>
    <w:rsid w:val="0095601E"/>
    <w:rsid w:val="00961517"/>
    <w:rsid w:val="00961974"/>
    <w:rsid w:val="00963550"/>
    <w:rsid w:val="0096384D"/>
    <w:rsid w:val="00966286"/>
    <w:rsid w:val="009663C4"/>
    <w:rsid w:val="00966991"/>
    <w:rsid w:val="00970B1E"/>
    <w:rsid w:val="00971CB7"/>
    <w:rsid w:val="009728A1"/>
    <w:rsid w:val="009733A6"/>
    <w:rsid w:val="00973960"/>
    <w:rsid w:val="00974088"/>
    <w:rsid w:val="00974352"/>
    <w:rsid w:val="00976372"/>
    <w:rsid w:val="00976627"/>
    <w:rsid w:val="0097778A"/>
    <w:rsid w:val="0098021A"/>
    <w:rsid w:val="009802DC"/>
    <w:rsid w:val="009808BF"/>
    <w:rsid w:val="00980900"/>
    <w:rsid w:val="009825C6"/>
    <w:rsid w:val="00982885"/>
    <w:rsid w:val="009836CF"/>
    <w:rsid w:val="0098386D"/>
    <w:rsid w:val="00984FFD"/>
    <w:rsid w:val="009863CC"/>
    <w:rsid w:val="00991822"/>
    <w:rsid w:val="00992B28"/>
    <w:rsid w:val="0099306E"/>
    <w:rsid w:val="00993813"/>
    <w:rsid w:val="00993D89"/>
    <w:rsid w:val="0099481F"/>
    <w:rsid w:val="00994D7D"/>
    <w:rsid w:val="00995786"/>
    <w:rsid w:val="00995A1D"/>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564"/>
    <w:rsid w:val="009D7D82"/>
    <w:rsid w:val="009E0188"/>
    <w:rsid w:val="009E0A8B"/>
    <w:rsid w:val="009E0C88"/>
    <w:rsid w:val="009E10EE"/>
    <w:rsid w:val="009E1E46"/>
    <w:rsid w:val="009E204F"/>
    <w:rsid w:val="009E4195"/>
    <w:rsid w:val="009E51B9"/>
    <w:rsid w:val="009E5767"/>
    <w:rsid w:val="009F1D79"/>
    <w:rsid w:val="009F30A8"/>
    <w:rsid w:val="009F7573"/>
    <w:rsid w:val="009F7D42"/>
    <w:rsid w:val="009F7EFC"/>
    <w:rsid w:val="00A00A6C"/>
    <w:rsid w:val="00A0102B"/>
    <w:rsid w:val="00A023B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A5B67"/>
    <w:rsid w:val="00AB203B"/>
    <w:rsid w:val="00AB344C"/>
    <w:rsid w:val="00AB41E8"/>
    <w:rsid w:val="00AB423C"/>
    <w:rsid w:val="00AB4342"/>
    <w:rsid w:val="00AB487D"/>
    <w:rsid w:val="00AB5714"/>
    <w:rsid w:val="00AB65CF"/>
    <w:rsid w:val="00AB7C0E"/>
    <w:rsid w:val="00AB7FF0"/>
    <w:rsid w:val="00AC216A"/>
    <w:rsid w:val="00AC2510"/>
    <w:rsid w:val="00AC302D"/>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30DA"/>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71B"/>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04D"/>
    <w:rsid w:val="00E10D16"/>
    <w:rsid w:val="00E13BC2"/>
    <w:rsid w:val="00E13DAF"/>
    <w:rsid w:val="00E1489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2E82"/>
    <w:rsid w:val="00E546D5"/>
    <w:rsid w:val="00E54EA7"/>
    <w:rsid w:val="00E62218"/>
    <w:rsid w:val="00E62F4F"/>
    <w:rsid w:val="00E637E4"/>
    <w:rsid w:val="00E65F8E"/>
    <w:rsid w:val="00E669D0"/>
    <w:rsid w:val="00E66A81"/>
    <w:rsid w:val="00E66CC6"/>
    <w:rsid w:val="00E66E75"/>
    <w:rsid w:val="00E679BF"/>
    <w:rsid w:val="00E7343C"/>
    <w:rsid w:val="00E74D19"/>
    <w:rsid w:val="00E74DB5"/>
    <w:rsid w:val="00E75D22"/>
    <w:rsid w:val="00E761C7"/>
    <w:rsid w:val="00E76B2A"/>
    <w:rsid w:val="00E76DDE"/>
    <w:rsid w:val="00E770E1"/>
    <w:rsid w:val="00E77CFE"/>
    <w:rsid w:val="00E811EC"/>
    <w:rsid w:val="00E81212"/>
    <w:rsid w:val="00E8128F"/>
    <w:rsid w:val="00E81DB9"/>
    <w:rsid w:val="00E82B63"/>
    <w:rsid w:val="00E84723"/>
    <w:rsid w:val="00E84DED"/>
    <w:rsid w:val="00E85411"/>
    <w:rsid w:val="00E85902"/>
    <w:rsid w:val="00E8750C"/>
    <w:rsid w:val="00E878DE"/>
    <w:rsid w:val="00E87AE9"/>
    <w:rsid w:val="00E90795"/>
    <w:rsid w:val="00E91E3E"/>
    <w:rsid w:val="00E9231B"/>
    <w:rsid w:val="00E92D6F"/>
    <w:rsid w:val="00E93095"/>
    <w:rsid w:val="00E95A39"/>
    <w:rsid w:val="00E96A69"/>
    <w:rsid w:val="00E9720C"/>
    <w:rsid w:val="00EA3028"/>
    <w:rsid w:val="00EA3D21"/>
    <w:rsid w:val="00EA4E04"/>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8E7"/>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5FC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11784</Words>
  <Characters>69529</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81151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2018-11-20T12:21:00Z</dcterms:created>
  <dcterms:modified xsi:type="dcterms:W3CDTF">2018-11-20T12:21:00Z</dcterms:modified>
</cp:coreProperties>
</file>