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00B8FF"/>
  <w:body>
    <w:p w:rsidR="009E4F37" w:rsidRDefault="009E4F37">
      <w:pPr>
        <w:pStyle w:val="Nzev"/>
        <w:rPr>
          <w:rFonts w:ascii="Times New Roman" w:hAnsi="Times New Roman"/>
          <w:caps/>
          <w:sz w:val="26"/>
        </w:rPr>
      </w:pPr>
      <w:r>
        <w:rPr>
          <w:rFonts w:ascii="Times New Roman" w:hAnsi="Times New Roman"/>
          <w:caps/>
          <w:sz w:val="26"/>
        </w:rPr>
        <w:t xml:space="preserve">mandátní smlouva </w:t>
      </w:r>
    </w:p>
    <w:p w:rsidR="009E4F37" w:rsidRDefault="009E4F37">
      <w:pPr>
        <w:rPr>
          <w:sz w:val="24"/>
        </w:rPr>
      </w:pPr>
    </w:p>
    <w:p w:rsidR="009E4F37" w:rsidRDefault="009E4F37">
      <w:pPr>
        <w:rPr>
          <w:sz w:val="24"/>
        </w:rPr>
      </w:pPr>
    </w:p>
    <w:tbl>
      <w:tblPr>
        <w:tblW w:w="0" w:type="auto"/>
        <w:tblCellMar>
          <w:left w:w="70" w:type="dxa"/>
          <w:right w:w="70" w:type="dxa"/>
        </w:tblCellMar>
        <w:tblLook w:val="0000" w:firstRow="0" w:lastRow="0" w:firstColumn="0" w:lastColumn="0" w:noHBand="0" w:noVBand="0"/>
      </w:tblPr>
      <w:tblGrid>
        <w:gridCol w:w="921"/>
        <w:gridCol w:w="2268"/>
        <w:gridCol w:w="6023"/>
      </w:tblGrid>
      <w:tr w:rsidR="009E4F37" w:rsidTr="005C54A5">
        <w:trPr>
          <w:cantSplit/>
        </w:trPr>
        <w:tc>
          <w:tcPr>
            <w:tcW w:w="3189" w:type="dxa"/>
            <w:gridSpan w:val="2"/>
          </w:tcPr>
          <w:p w:rsidR="009E4F37" w:rsidRDefault="009E4F37">
            <w:pPr>
              <w:rPr>
                <w:b/>
                <w:bCs/>
                <w:sz w:val="24"/>
              </w:rPr>
            </w:pPr>
            <w:r>
              <w:rPr>
                <w:b/>
                <w:bCs/>
                <w:sz w:val="24"/>
              </w:rPr>
              <w:t xml:space="preserve">1. </w:t>
            </w:r>
            <w:r>
              <w:rPr>
                <w:b/>
                <w:bCs/>
                <w:sz w:val="24"/>
                <w:u w:val="single"/>
              </w:rPr>
              <w:t xml:space="preserve">Mandant </w:t>
            </w:r>
          </w:p>
        </w:tc>
        <w:tc>
          <w:tcPr>
            <w:tcW w:w="6023" w:type="dxa"/>
          </w:tcPr>
          <w:p w:rsidR="009E4F37" w:rsidRDefault="0098505A">
            <w:pPr>
              <w:rPr>
                <w:sz w:val="24"/>
              </w:rPr>
            </w:pPr>
            <w:r>
              <w:rPr>
                <w:b/>
                <w:sz w:val="24"/>
              </w:rPr>
              <w:t xml:space="preserve">: </w:t>
            </w:r>
            <w:r w:rsidRPr="0098505A">
              <w:rPr>
                <w:b/>
                <w:sz w:val="24"/>
              </w:rPr>
              <w:t>Městská bytová správa spol. s r.o.</w:t>
            </w:r>
          </w:p>
        </w:tc>
      </w:tr>
      <w:tr w:rsidR="009E4F37" w:rsidTr="005C54A5">
        <w:tc>
          <w:tcPr>
            <w:tcW w:w="921" w:type="dxa"/>
          </w:tcPr>
          <w:p w:rsidR="009E4F37" w:rsidRDefault="009E4F37">
            <w:pPr>
              <w:rPr>
                <w:sz w:val="24"/>
              </w:rPr>
            </w:pPr>
          </w:p>
        </w:tc>
        <w:tc>
          <w:tcPr>
            <w:tcW w:w="2268" w:type="dxa"/>
          </w:tcPr>
          <w:p w:rsidR="009E4F37" w:rsidRPr="005C54A5" w:rsidRDefault="009E4F37" w:rsidP="005C54A5">
            <w:pPr>
              <w:rPr>
                <w:sz w:val="24"/>
                <w:szCs w:val="24"/>
              </w:rPr>
            </w:pPr>
            <w:r w:rsidRPr="005C54A5">
              <w:rPr>
                <w:sz w:val="24"/>
                <w:szCs w:val="24"/>
              </w:rPr>
              <w:t>sídlo</w:t>
            </w:r>
          </w:p>
          <w:p w:rsidR="009E4F37" w:rsidRPr="005C54A5" w:rsidRDefault="009E4F37" w:rsidP="005C54A5">
            <w:pPr>
              <w:rPr>
                <w:sz w:val="24"/>
                <w:szCs w:val="24"/>
              </w:rPr>
            </w:pPr>
            <w:r w:rsidRPr="005C54A5">
              <w:rPr>
                <w:sz w:val="24"/>
                <w:szCs w:val="24"/>
              </w:rPr>
              <w:t>zastoupení</w:t>
            </w:r>
          </w:p>
          <w:p w:rsidR="005C54A5" w:rsidRDefault="005C54A5" w:rsidP="005C54A5">
            <w:pPr>
              <w:rPr>
                <w:sz w:val="24"/>
                <w:szCs w:val="24"/>
              </w:rPr>
            </w:pPr>
          </w:p>
          <w:p w:rsidR="009E4F37" w:rsidRPr="005C54A5" w:rsidRDefault="009E4F37" w:rsidP="005C54A5">
            <w:pPr>
              <w:rPr>
                <w:sz w:val="24"/>
                <w:szCs w:val="24"/>
              </w:rPr>
            </w:pPr>
            <w:r w:rsidRPr="005C54A5">
              <w:rPr>
                <w:sz w:val="24"/>
                <w:szCs w:val="24"/>
              </w:rPr>
              <w:t>IČ</w:t>
            </w:r>
          </w:p>
          <w:p w:rsidR="009E4F37" w:rsidRPr="005C54A5" w:rsidRDefault="009E4F37" w:rsidP="005C54A5">
            <w:pPr>
              <w:rPr>
                <w:sz w:val="24"/>
                <w:szCs w:val="24"/>
              </w:rPr>
            </w:pPr>
            <w:r w:rsidRPr="005C54A5">
              <w:rPr>
                <w:sz w:val="24"/>
                <w:szCs w:val="24"/>
              </w:rPr>
              <w:t>DIČ</w:t>
            </w:r>
          </w:p>
          <w:p w:rsidR="009E4F37" w:rsidRPr="005C54A5" w:rsidRDefault="009E4F37" w:rsidP="005C54A5">
            <w:pPr>
              <w:rPr>
                <w:sz w:val="24"/>
                <w:szCs w:val="24"/>
              </w:rPr>
            </w:pPr>
            <w:r w:rsidRPr="005C54A5">
              <w:rPr>
                <w:sz w:val="24"/>
                <w:szCs w:val="24"/>
              </w:rPr>
              <w:t>bankovní spojení</w:t>
            </w:r>
          </w:p>
          <w:p w:rsidR="009E4F37" w:rsidRPr="005C54A5" w:rsidRDefault="009E4F37" w:rsidP="005C54A5">
            <w:pPr>
              <w:rPr>
                <w:sz w:val="24"/>
                <w:szCs w:val="24"/>
              </w:rPr>
            </w:pPr>
          </w:p>
        </w:tc>
        <w:tc>
          <w:tcPr>
            <w:tcW w:w="6023" w:type="dxa"/>
          </w:tcPr>
          <w:p w:rsidR="0063141C" w:rsidRDefault="0098505A" w:rsidP="0098505A">
            <w:pPr>
              <w:rPr>
                <w:sz w:val="24"/>
                <w:szCs w:val="24"/>
              </w:rPr>
            </w:pPr>
            <w:r>
              <w:rPr>
                <w:sz w:val="24"/>
                <w:szCs w:val="24"/>
              </w:rPr>
              <w:t>:</w:t>
            </w:r>
            <w:r w:rsidR="0063141C">
              <w:rPr>
                <w:sz w:val="24"/>
                <w:szCs w:val="24"/>
              </w:rPr>
              <w:t xml:space="preserve"> Rodinova 691/4, 695 01 Hodonín </w:t>
            </w:r>
          </w:p>
          <w:p w:rsidR="009E4F37" w:rsidRDefault="0063141C" w:rsidP="0098505A">
            <w:pPr>
              <w:rPr>
                <w:b/>
                <w:sz w:val="24"/>
                <w:szCs w:val="24"/>
              </w:rPr>
            </w:pPr>
            <w:r>
              <w:rPr>
                <w:sz w:val="24"/>
                <w:szCs w:val="24"/>
              </w:rPr>
              <w:t xml:space="preserve">: Ing. Jana Bimková, jednatelka </w:t>
            </w:r>
            <w:r w:rsidR="0098505A" w:rsidRPr="0098505A">
              <w:rPr>
                <w:b/>
                <w:sz w:val="24"/>
                <w:szCs w:val="24"/>
              </w:rPr>
              <w:t xml:space="preserve"> </w:t>
            </w:r>
          </w:p>
          <w:p w:rsidR="0063141C" w:rsidRDefault="0063141C" w:rsidP="0098505A">
            <w:pPr>
              <w:rPr>
                <w:b/>
                <w:sz w:val="24"/>
                <w:szCs w:val="24"/>
              </w:rPr>
            </w:pPr>
          </w:p>
          <w:p w:rsidR="0063141C" w:rsidRDefault="0063141C" w:rsidP="0098505A">
            <w:pPr>
              <w:rPr>
                <w:sz w:val="24"/>
                <w:szCs w:val="24"/>
              </w:rPr>
            </w:pPr>
            <w:r w:rsidRPr="0063141C">
              <w:rPr>
                <w:sz w:val="24"/>
                <w:szCs w:val="24"/>
              </w:rPr>
              <w:t>: 634 89</w:t>
            </w:r>
            <w:r w:rsidR="00C328BA">
              <w:rPr>
                <w:sz w:val="24"/>
                <w:szCs w:val="24"/>
              </w:rPr>
              <w:t> </w:t>
            </w:r>
            <w:r w:rsidRPr="0063141C">
              <w:rPr>
                <w:sz w:val="24"/>
                <w:szCs w:val="24"/>
              </w:rPr>
              <w:t>953</w:t>
            </w:r>
          </w:p>
          <w:p w:rsidR="00C328BA" w:rsidRPr="005C54A5" w:rsidRDefault="00C328BA" w:rsidP="0098505A">
            <w:pPr>
              <w:rPr>
                <w:sz w:val="24"/>
                <w:szCs w:val="24"/>
              </w:rPr>
            </w:pPr>
            <w:r>
              <w:rPr>
                <w:sz w:val="24"/>
                <w:szCs w:val="24"/>
              </w:rPr>
              <w:t>: CZ699001303</w:t>
            </w:r>
          </w:p>
        </w:tc>
      </w:tr>
    </w:tbl>
    <w:p w:rsidR="009E4F37" w:rsidRDefault="009E4F37">
      <w:pPr>
        <w:rPr>
          <w:sz w:val="10"/>
        </w:rPr>
      </w:pPr>
    </w:p>
    <w:p w:rsidR="009E4F37" w:rsidRDefault="009E4F37">
      <w:pPr>
        <w:rPr>
          <w:sz w:val="24"/>
        </w:rPr>
      </w:pPr>
      <w:r>
        <w:rPr>
          <w:sz w:val="24"/>
        </w:rPr>
        <w:t xml:space="preserve">a </w:t>
      </w:r>
    </w:p>
    <w:p w:rsidR="009E4F37" w:rsidRDefault="009E4F37">
      <w:pPr>
        <w:rPr>
          <w:sz w:val="10"/>
        </w:rPr>
      </w:pPr>
    </w:p>
    <w:tbl>
      <w:tblPr>
        <w:tblW w:w="0" w:type="auto"/>
        <w:tblCellMar>
          <w:left w:w="70" w:type="dxa"/>
          <w:right w:w="70" w:type="dxa"/>
        </w:tblCellMar>
        <w:tblLook w:val="0000" w:firstRow="0" w:lastRow="0" w:firstColumn="0" w:lastColumn="0" w:noHBand="0" w:noVBand="0"/>
      </w:tblPr>
      <w:tblGrid>
        <w:gridCol w:w="921"/>
        <w:gridCol w:w="2268"/>
        <w:gridCol w:w="6023"/>
      </w:tblGrid>
      <w:tr w:rsidR="009E4F37" w:rsidTr="005C54A5">
        <w:trPr>
          <w:cantSplit/>
        </w:trPr>
        <w:tc>
          <w:tcPr>
            <w:tcW w:w="3189" w:type="dxa"/>
            <w:gridSpan w:val="2"/>
          </w:tcPr>
          <w:p w:rsidR="009E4F37" w:rsidRDefault="009E4F37">
            <w:pPr>
              <w:rPr>
                <w:b/>
                <w:bCs/>
                <w:sz w:val="24"/>
              </w:rPr>
            </w:pPr>
            <w:r>
              <w:rPr>
                <w:b/>
                <w:bCs/>
                <w:sz w:val="24"/>
              </w:rPr>
              <w:t xml:space="preserve">2. </w:t>
            </w:r>
            <w:r>
              <w:rPr>
                <w:b/>
                <w:bCs/>
                <w:sz w:val="24"/>
                <w:u w:val="single"/>
              </w:rPr>
              <w:t xml:space="preserve">Mandatář </w:t>
            </w:r>
          </w:p>
        </w:tc>
        <w:tc>
          <w:tcPr>
            <w:tcW w:w="6023" w:type="dxa"/>
          </w:tcPr>
          <w:p w:rsidR="009E4F37" w:rsidRDefault="009E4F37">
            <w:pPr>
              <w:rPr>
                <w:sz w:val="24"/>
              </w:rPr>
            </w:pPr>
            <w:r>
              <w:rPr>
                <w:b/>
                <w:bCs/>
                <w:sz w:val="24"/>
              </w:rPr>
              <w:t>:</w:t>
            </w:r>
            <w:r>
              <w:rPr>
                <w:sz w:val="24"/>
              </w:rPr>
              <w:t xml:space="preserve">  </w:t>
            </w:r>
            <w:r>
              <w:rPr>
                <w:b/>
                <w:bCs/>
                <w:sz w:val="24"/>
              </w:rPr>
              <w:t xml:space="preserve">Ing. Vlastimil Trnečka  </w:t>
            </w:r>
          </w:p>
        </w:tc>
      </w:tr>
      <w:tr w:rsidR="009E4F37" w:rsidTr="005C54A5">
        <w:tc>
          <w:tcPr>
            <w:tcW w:w="921" w:type="dxa"/>
          </w:tcPr>
          <w:p w:rsidR="009E4F37" w:rsidRDefault="009E4F37">
            <w:pPr>
              <w:rPr>
                <w:sz w:val="24"/>
              </w:rPr>
            </w:pPr>
          </w:p>
        </w:tc>
        <w:tc>
          <w:tcPr>
            <w:tcW w:w="2268" w:type="dxa"/>
          </w:tcPr>
          <w:p w:rsidR="009E4F37" w:rsidRDefault="009E4F37">
            <w:pPr>
              <w:rPr>
                <w:sz w:val="24"/>
              </w:rPr>
            </w:pPr>
            <w:r>
              <w:rPr>
                <w:sz w:val="24"/>
              </w:rPr>
              <w:t>místo podnikání</w:t>
            </w:r>
          </w:p>
          <w:p w:rsidR="009E4F37" w:rsidRDefault="009E4F37">
            <w:pPr>
              <w:rPr>
                <w:sz w:val="24"/>
              </w:rPr>
            </w:pPr>
          </w:p>
          <w:p w:rsidR="009E4F37" w:rsidRDefault="009E4F37">
            <w:pPr>
              <w:rPr>
                <w:sz w:val="24"/>
              </w:rPr>
            </w:pPr>
            <w:r>
              <w:rPr>
                <w:sz w:val="24"/>
              </w:rPr>
              <w:t>IČ</w:t>
            </w:r>
          </w:p>
          <w:p w:rsidR="009E4F37" w:rsidRDefault="009E4F37">
            <w:pPr>
              <w:rPr>
                <w:sz w:val="24"/>
              </w:rPr>
            </w:pPr>
            <w:r>
              <w:rPr>
                <w:sz w:val="24"/>
              </w:rPr>
              <w:t>DIČ</w:t>
            </w:r>
          </w:p>
          <w:p w:rsidR="009E4F37" w:rsidRDefault="009E4F37">
            <w:pPr>
              <w:rPr>
                <w:sz w:val="24"/>
              </w:rPr>
            </w:pPr>
            <w:r>
              <w:rPr>
                <w:sz w:val="24"/>
              </w:rPr>
              <w:t>bankovní spojení</w:t>
            </w:r>
          </w:p>
        </w:tc>
        <w:tc>
          <w:tcPr>
            <w:tcW w:w="6023" w:type="dxa"/>
          </w:tcPr>
          <w:p w:rsidR="009E4F37" w:rsidRDefault="009E4F37">
            <w:pPr>
              <w:rPr>
                <w:sz w:val="24"/>
              </w:rPr>
            </w:pPr>
            <w:r>
              <w:rPr>
                <w:sz w:val="24"/>
              </w:rPr>
              <w:t xml:space="preserve">:  U Cihelny 4086/5, 695 03 Hodonín   </w:t>
            </w:r>
          </w:p>
          <w:p w:rsidR="009E4F37" w:rsidRDefault="009E4F37">
            <w:pPr>
              <w:rPr>
                <w:sz w:val="24"/>
              </w:rPr>
            </w:pPr>
          </w:p>
          <w:p w:rsidR="009E4F37" w:rsidRDefault="009E4F37">
            <w:pPr>
              <w:rPr>
                <w:sz w:val="24"/>
              </w:rPr>
            </w:pPr>
            <w:r>
              <w:rPr>
                <w:sz w:val="24"/>
              </w:rPr>
              <w:t>:  723 41 874</w:t>
            </w:r>
          </w:p>
          <w:p w:rsidR="009E4F37" w:rsidRDefault="009E4F37">
            <w:pPr>
              <w:rPr>
                <w:sz w:val="24"/>
              </w:rPr>
            </w:pPr>
            <w:r>
              <w:rPr>
                <w:sz w:val="24"/>
              </w:rPr>
              <w:t xml:space="preserve">:  CZ5712061201 </w:t>
            </w:r>
          </w:p>
          <w:p w:rsidR="009E4F37" w:rsidRDefault="009E4F37">
            <w:pPr>
              <w:rPr>
                <w:sz w:val="24"/>
              </w:rPr>
            </w:pPr>
            <w:r>
              <w:rPr>
                <w:sz w:val="24"/>
              </w:rPr>
              <w:t xml:space="preserve">:  </w:t>
            </w:r>
            <w:r>
              <w:rPr>
                <w:sz w:val="24"/>
                <w:lang w:eastAsia="cs-CZ"/>
              </w:rPr>
              <w:t xml:space="preserve">175119126/0300 ČSOB Hodonín </w:t>
            </w:r>
          </w:p>
        </w:tc>
      </w:tr>
    </w:tbl>
    <w:p w:rsidR="009E4F37" w:rsidRDefault="009E4F37">
      <w:pPr>
        <w:rPr>
          <w:sz w:val="24"/>
        </w:rPr>
      </w:pPr>
    </w:p>
    <w:p w:rsidR="009E4F37" w:rsidRDefault="009E4F37">
      <w:pPr>
        <w:jc w:val="center"/>
        <w:rPr>
          <w:sz w:val="24"/>
        </w:rPr>
      </w:pPr>
      <w:r>
        <w:rPr>
          <w:sz w:val="24"/>
        </w:rPr>
        <w:t>uzavírají</w:t>
      </w:r>
    </w:p>
    <w:p w:rsidR="009E4F37" w:rsidRDefault="009E4F37">
      <w:pPr>
        <w:pStyle w:val="Zkladntext3"/>
      </w:pPr>
      <w:r>
        <w:t xml:space="preserve">podle ustanovení § </w:t>
      </w:r>
      <w:smartTag w:uri="urn:schemas-microsoft-com:office:smarttags" w:element="metricconverter">
        <w:smartTagPr>
          <w:attr w:name="ProductID" w:val="566 a"/>
        </w:smartTagPr>
        <w:r>
          <w:t>566 a</w:t>
        </w:r>
      </w:smartTag>
      <w:r>
        <w:t xml:space="preserve"> násl. zákona č. 513/1991 Sb., obchodníku zákoníku, ve znění pozdějších předpisů, tuto mandátní smlouvu (dále také „smlouva“).</w:t>
      </w:r>
    </w:p>
    <w:p w:rsidR="009E4F37" w:rsidRDefault="009E4F37">
      <w:pPr>
        <w:rPr>
          <w:b/>
          <w:color w:val="000000"/>
          <w:sz w:val="24"/>
        </w:rPr>
      </w:pPr>
    </w:p>
    <w:p w:rsidR="009E4F37" w:rsidRDefault="009E4F37">
      <w:pPr>
        <w:jc w:val="center"/>
        <w:rPr>
          <w:b/>
          <w:color w:val="000000"/>
          <w:sz w:val="24"/>
        </w:rPr>
      </w:pPr>
      <w:r>
        <w:rPr>
          <w:b/>
          <w:color w:val="000000"/>
          <w:sz w:val="24"/>
        </w:rPr>
        <w:t>I.</w:t>
      </w:r>
    </w:p>
    <w:p w:rsidR="009E4F37" w:rsidRDefault="009E4F37">
      <w:pPr>
        <w:jc w:val="center"/>
        <w:rPr>
          <w:b/>
          <w:color w:val="000000"/>
          <w:sz w:val="10"/>
        </w:rPr>
      </w:pPr>
    </w:p>
    <w:p w:rsidR="009E4F37" w:rsidRDefault="009E4F37">
      <w:pPr>
        <w:jc w:val="center"/>
        <w:rPr>
          <w:b/>
          <w:color w:val="000000"/>
          <w:sz w:val="24"/>
        </w:rPr>
      </w:pPr>
      <w:r>
        <w:rPr>
          <w:b/>
          <w:color w:val="000000"/>
          <w:sz w:val="24"/>
        </w:rPr>
        <w:t xml:space="preserve">Povinnosti mandatáře  </w:t>
      </w:r>
    </w:p>
    <w:p w:rsidR="009E4F37" w:rsidRPr="008A7B7B" w:rsidRDefault="009E4F37">
      <w:pPr>
        <w:rPr>
          <w:color w:val="000000"/>
          <w:sz w:val="24"/>
        </w:rPr>
      </w:pPr>
    </w:p>
    <w:p w:rsidR="008A7B7B" w:rsidRPr="008A7B7B" w:rsidRDefault="009E4F37" w:rsidP="00B15194">
      <w:pPr>
        <w:jc w:val="both"/>
        <w:rPr>
          <w:bCs/>
          <w:color w:val="000000"/>
          <w:sz w:val="24"/>
          <w:szCs w:val="24"/>
        </w:rPr>
      </w:pPr>
      <w:r w:rsidRPr="008A7B7B">
        <w:rPr>
          <w:bCs/>
          <w:color w:val="000000"/>
          <w:sz w:val="24"/>
        </w:rPr>
        <w:t xml:space="preserve">Zajišťovat pro mandanta </w:t>
      </w:r>
      <w:r w:rsidR="00B15194">
        <w:rPr>
          <w:bCs/>
          <w:color w:val="000000"/>
          <w:sz w:val="24"/>
        </w:rPr>
        <w:t xml:space="preserve">plnění následujících povinností: </w:t>
      </w:r>
    </w:p>
    <w:p w:rsidR="000D6395" w:rsidRDefault="000D6395">
      <w:pPr>
        <w:jc w:val="both"/>
        <w:rPr>
          <w:b/>
          <w:bCs/>
          <w:color w:val="000000"/>
          <w:sz w:val="24"/>
          <w:szCs w:val="24"/>
        </w:rPr>
      </w:pPr>
    </w:p>
    <w:p w:rsidR="00BE3E1A" w:rsidRPr="00E1191E" w:rsidRDefault="008A7B7B" w:rsidP="00BE3E1A">
      <w:pPr>
        <w:jc w:val="both"/>
        <w:rPr>
          <w:sz w:val="24"/>
          <w:szCs w:val="24"/>
        </w:rPr>
      </w:pPr>
      <w:r w:rsidRPr="00414FF2">
        <w:rPr>
          <w:b/>
          <w:bCs/>
          <w:color w:val="000000"/>
          <w:sz w:val="24"/>
        </w:rPr>
        <w:t>1.1</w:t>
      </w:r>
      <w:r w:rsidRPr="00BE3E1A">
        <w:rPr>
          <w:bCs/>
          <w:color w:val="000000"/>
          <w:sz w:val="24"/>
        </w:rPr>
        <w:t xml:space="preserve"> P</w:t>
      </w:r>
      <w:r w:rsidR="009E4F37" w:rsidRPr="00BE3E1A">
        <w:rPr>
          <w:bCs/>
          <w:color w:val="000000"/>
          <w:sz w:val="24"/>
        </w:rPr>
        <w:t xml:space="preserve">lnění povinností na úseku bezpečnosti a ochrany zdraví při práci (BOZP) podle zákona </w:t>
      </w:r>
      <w:r w:rsidR="001D7A1A">
        <w:rPr>
          <w:bCs/>
          <w:color w:val="000000"/>
          <w:sz w:val="24"/>
        </w:rPr>
        <w:t xml:space="preserve">  </w:t>
      </w:r>
      <w:r w:rsidR="009E4F37" w:rsidRPr="00BE3E1A">
        <w:rPr>
          <w:bCs/>
          <w:color w:val="000000"/>
          <w:sz w:val="24"/>
        </w:rPr>
        <w:t>č. 262/2006 Sb., zákoník práce, ve znění pozdějších předpisů,</w:t>
      </w:r>
      <w:r w:rsidR="00BE3E1A">
        <w:rPr>
          <w:bCs/>
          <w:color w:val="000000"/>
          <w:sz w:val="24"/>
        </w:rPr>
        <w:t xml:space="preserve"> a </w:t>
      </w:r>
      <w:r w:rsidR="00BE3E1A" w:rsidRPr="00E1191E">
        <w:rPr>
          <w:color w:val="000000"/>
          <w:sz w:val="24"/>
          <w:szCs w:val="24"/>
        </w:rPr>
        <w:t>zákon</w:t>
      </w:r>
      <w:r w:rsidR="00BE3E1A">
        <w:rPr>
          <w:color w:val="000000"/>
          <w:sz w:val="24"/>
          <w:szCs w:val="24"/>
        </w:rPr>
        <w:t>a</w:t>
      </w:r>
      <w:r w:rsidR="00BE3E1A" w:rsidRPr="00E1191E">
        <w:rPr>
          <w:color w:val="000000"/>
          <w:sz w:val="24"/>
          <w:szCs w:val="24"/>
        </w:rPr>
        <w:t xml:space="preserve"> č. 309/2006 Sb., </w:t>
      </w:r>
      <w:r w:rsidR="00BE3E1A" w:rsidRPr="00E1191E">
        <w:rPr>
          <w:sz w:val="24"/>
          <w:szCs w:val="24"/>
        </w:rPr>
        <w:t xml:space="preserve">kterým se upravují další požadavky bezpečnosti a ochrany zdraví při práci  pracovněprávních vztazích  a o zajištění bezpečnosti a ochrany zdraví při činnosti nebo poskytování služeb mimo pracovněprávní vztahy (zákon o zajištění dalších podmínek BOZP), ve znění pozdějších předpisů, </w:t>
      </w:r>
      <w:r w:rsidR="00BE3E1A" w:rsidRPr="00E1191E">
        <w:rPr>
          <w:color w:val="000000"/>
          <w:sz w:val="24"/>
          <w:szCs w:val="24"/>
        </w:rPr>
        <w:t xml:space="preserve">a dále </w:t>
      </w:r>
      <w:r w:rsidR="00BE3E1A">
        <w:rPr>
          <w:color w:val="000000"/>
          <w:sz w:val="24"/>
          <w:szCs w:val="24"/>
        </w:rPr>
        <w:t xml:space="preserve">dotčených </w:t>
      </w:r>
      <w:r w:rsidR="00BE3E1A" w:rsidRPr="00E1191E">
        <w:rPr>
          <w:color w:val="000000"/>
          <w:sz w:val="24"/>
          <w:szCs w:val="24"/>
        </w:rPr>
        <w:t>právních předpisů</w:t>
      </w:r>
      <w:r w:rsidR="00BE3E1A">
        <w:rPr>
          <w:color w:val="000000"/>
          <w:sz w:val="24"/>
          <w:szCs w:val="24"/>
        </w:rPr>
        <w:t>, zejména</w:t>
      </w:r>
      <w:r w:rsidR="00BE3E1A" w:rsidRPr="00E1191E">
        <w:rPr>
          <w:color w:val="000000"/>
          <w:sz w:val="24"/>
          <w:szCs w:val="24"/>
        </w:rPr>
        <w:t xml:space="preserve">. </w:t>
      </w:r>
    </w:p>
    <w:p w:rsidR="009E4F37" w:rsidRDefault="009E4F37">
      <w:pPr>
        <w:jc w:val="both"/>
        <w:rPr>
          <w:color w:val="000000"/>
          <w:sz w:val="24"/>
        </w:rPr>
      </w:pPr>
    </w:p>
    <w:p w:rsidR="009E4F37" w:rsidRPr="00E1191E" w:rsidRDefault="009E4F37" w:rsidP="00E1191E">
      <w:pPr>
        <w:jc w:val="both"/>
        <w:rPr>
          <w:sz w:val="24"/>
          <w:szCs w:val="24"/>
        </w:rPr>
      </w:pPr>
      <w:r w:rsidRPr="00E1191E">
        <w:rPr>
          <w:color w:val="000000"/>
          <w:sz w:val="24"/>
          <w:szCs w:val="24"/>
        </w:rPr>
        <w:t>1.1.a) Navrhovat komplexní metodiku BOZP ve společnosti, včetně hygieny práce a technických zařízení</w:t>
      </w:r>
      <w:r w:rsidR="00BE3E1A">
        <w:rPr>
          <w:color w:val="000000"/>
          <w:sz w:val="24"/>
          <w:szCs w:val="24"/>
        </w:rPr>
        <w:t xml:space="preserve">. </w:t>
      </w:r>
    </w:p>
    <w:p w:rsidR="00E1191E" w:rsidRPr="001D7A1A" w:rsidRDefault="00E1191E">
      <w:pPr>
        <w:jc w:val="both"/>
        <w:rPr>
          <w:color w:val="000000"/>
          <w:sz w:val="10"/>
          <w:szCs w:val="10"/>
        </w:rPr>
      </w:pPr>
    </w:p>
    <w:p w:rsidR="009E4F37" w:rsidRDefault="009E4F37">
      <w:pPr>
        <w:jc w:val="both"/>
        <w:rPr>
          <w:color w:val="000000"/>
          <w:sz w:val="24"/>
        </w:rPr>
      </w:pPr>
      <w:r>
        <w:rPr>
          <w:color w:val="000000"/>
          <w:sz w:val="24"/>
        </w:rPr>
        <w:t xml:space="preserve">1.1.b)  Provádět hodnocení rizik při pracovních činnostech.  </w:t>
      </w:r>
    </w:p>
    <w:p w:rsidR="009E4F37" w:rsidRDefault="009E4F37">
      <w:pPr>
        <w:jc w:val="both"/>
        <w:rPr>
          <w:color w:val="000000"/>
          <w:sz w:val="10"/>
        </w:rPr>
      </w:pPr>
    </w:p>
    <w:p w:rsidR="009E4F37" w:rsidRDefault="009E4F37">
      <w:pPr>
        <w:jc w:val="both"/>
        <w:rPr>
          <w:color w:val="000000"/>
          <w:sz w:val="24"/>
        </w:rPr>
      </w:pPr>
      <w:r>
        <w:rPr>
          <w:sz w:val="24"/>
        </w:rPr>
        <w:t xml:space="preserve">1.1.c) Zpracovávat a evidovat předepsanou dokumentaci BOZP a udržovat ji v souladu se skutečným stavem. </w:t>
      </w:r>
      <w:r>
        <w:rPr>
          <w:color w:val="000000"/>
          <w:sz w:val="24"/>
        </w:rPr>
        <w:t xml:space="preserve">Zahrnuje rovněž zpracování interních směrnic a pokynů k zabezpečení BOZP.   </w:t>
      </w:r>
    </w:p>
    <w:p w:rsidR="009E4F37" w:rsidRDefault="009E4F37">
      <w:pPr>
        <w:pStyle w:val="WW-Zkladntext2"/>
        <w:rPr>
          <w:rFonts w:ascii="Times New Roman" w:hAnsi="Times New Roman"/>
          <w:sz w:val="10"/>
        </w:rPr>
      </w:pPr>
    </w:p>
    <w:p w:rsidR="009E4F37" w:rsidRDefault="009E4F37">
      <w:pPr>
        <w:jc w:val="both"/>
        <w:rPr>
          <w:color w:val="000000"/>
          <w:sz w:val="24"/>
        </w:rPr>
      </w:pPr>
      <w:r>
        <w:rPr>
          <w:color w:val="000000"/>
          <w:sz w:val="24"/>
        </w:rPr>
        <w:t xml:space="preserve">1.1.d) Stanovit z hlediska BOZP požadavky na odbornou kvalifikaci osob pověřených obsluhou, kontrolou, údržbou a opravami technických a technologických zařízení, pokud není stanoveno zvláštním předpisem. Za tím účelem navrhovat, je-li potřebné, zajištění odborných kurzů zaměstnanců ve stanovených lhůtách na náklady mandanta.    </w:t>
      </w:r>
    </w:p>
    <w:p w:rsidR="009E4F37" w:rsidRDefault="009E4F37">
      <w:pPr>
        <w:jc w:val="both"/>
        <w:rPr>
          <w:color w:val="000000"/>
          <w:sz w:val="10"/>
        </w:rPr>
      </w:pPr>
    </w:p>
    <w:p w:rsidR="009E4F37" w:rsidRDefault="009E4F37">
      <w:pPr>
        <w:jc w:val="both"/>
        <w:rPr>
          <w:color w:val="000000"/>
          <w:sz w:val="24"/>
        </w:rPr>
      </w:pPr>
      <w:r>
        <w:rPr>
          <w:color w:val="000000"/>
          <w:sz w:val="24"/>
        </w:rPr>
        <w:t>1.1.e) Zajistit provádění pravidelného školení všech zaměstnanců v oblasti BOZP</w:t>
      </w:r>
      <w:r w:rsidR="00C328BA">
        <w:rPr>
          <w:color w:val="000000"/>
          <w:sz w:val="24"/>
        </w:rPr>
        <w:t>, včetně školení nových zaměstnanců</w:t>
      </w:r>
      <w:r>
        <w:rPr>
          <w:color w:val="000000"/>
          <w:sz w:val="24"/>
        </w:rPr>
        <w:t xml:space="preserve">.  </w:t>
      </w:r>
    </w:p>
    <w:p w:rsidR="009E4F37" w:rsidRDefault="009E4F37">
      <w:pPr>
        <w:jc w:val="both"/>
        <w:rPr>
          <w:color w:val="000000"/>
          <w:sz w:val="10"/>
        </w:rPr>
      </w:pPr>
    </w:p>
    <w:p w:rsidR="009E4F37" w:rsidRDefault="009E4F37">
      <w:pPr>
        <w:jc w:val="both"/>
        <w:rPr>
          <w:color w:val="000000"/>
          <w:sz w:val="24"/>
        </w:rPr>
      </w:pPr>
      <w:r>
        <w:rPr>
          <w:color w:val="000000"/>
          <w:sz w:val="24"/>
        </w:rPr>
        <w:lastRenderedPageBreak/>
        <w:t xml:space="preserve">1.1.f) Zajistit vedení evidence o pracovních úrazech, </w:t>
      </w:r>
      <w:r w:rsidR="00E336E0">
        <w:rPr>
          <w:color w:val="000000"/>
          <w:sz w:val="24"/>
        </w:rPr>
        <w:t>šetření příčin a okolností vzniku pracovního úrazu, včetně návrhu</w:t>
      </w:r>
      <w:r w:rsidR="00DC7B5A">
        <w:rPr>
          <w:color w:val="000000"/>
          <w:sz w:val="24"/>
        </w:rPr>
        <w:t xml:space="preserve"> na</w:t>
      </w:r>
      <w:r w:rsidR="00E336E0">
        <w:rPr>
          <w:color w:val="000000"/>
          <w:sz w:val="24"/>
        </w:rPr>
        <w:t xml:space="preserve"> </w:t>
      </w:r>
      <w:r w:rsidR="00DC7B5A">
        <w:rPr>
          <w:color w:val="000000"/>
          <w:sz w:val="24"/>
        </w:rPr>
        <w:t xml:space="preserve">na </w:t>
      </w:r>
      <w:r w:rsidR="00E336E0">
        <w:rPr>
          <w:color w:val="000000"/>
          <w:sz w:val="24"/>
        </w:rPr>
        <w:t> přijetí organizačních nebo technických opatření k zamezení opakování pracovního ú</w:t>
      </w:r>
      <w:r w:rsidR="00DC7B5A">
        <w:rPr>
          <w:color w:val="000000"/>
          <w:sz w:val="24"/>
        </w:rPr>
        <w:t xml:space="preserve">razu, </w:t>
      </w:r>
      <w:r w:rsidR="00E336E0">
        <w:rPr>
          <w:color w:val="000000"/>
          <w:sz w:val="24"/>
        </w:rPr>
        <w:t xml:space="preserve"> přípravu</w:t>
      </w:r>
      <w:r>
        <w:rPr>
          <w:color w:val="000000"/>
          <w:sz w:val="24"/>
        </w:rPr>
        <w:t xml:space="preserve"> podkladů pro jejich odškodňování.  </w:t>
      </w:r>
    </w:p>
    <w:p w:rsidR="009E4F37" w:rsidRDefault="009E4F37">
      <w:pPr>
        <w:jc w:val="both"/>
        <w:rPr>
          <w:color w:val="000000"/>
          <w:sz w:val="10"/>
        </w:rPr>
      </w:pPr>
    </w:p>
    <w:p w:rsidR="009E4F37" w:rsidRDefault="009E4F37">
      <w:pPr>
        <w:jc w:val="both"/>
        <w:rPr>
          <w:color w:val="000000"/>
          <w:sz w:val="24"/>
        </w:rPr>
      </w:pPr>
      <w:r>
        <w:rPr>
          <w:color w:val="000000"/>
          <w:sz w:val="24"/>
        </w:rPr>
        <w:t xml:space="preserve">1.1.g) Připravit a zabezpečit za  spoluúčasti mandanta ve lhůtě nejméně jednou za rok provedení veřejné prověrky BOZP a zpracovávat zprávy o výsledcích těchto prověrek. </w:t>
      </w:r>
    </w:p>
    <w:p w:rsidR="009E4F37" w:rsidRDefault="009E4F37">
      <w:pPr>
        <w:jc w:val="both"/>
        <w:rPr>
          <w:color w:val="000000"/>
          <w:sz w:val="10"/>
        </w:rPr>
      </w:pPr>
    </w:p>
    <w:p w:rsidR="009E4F37" w:rsidRDefault="009E4F37">
      <w:pPr>
        <w:jc w:val="both"/>
        <w:rPr>
          <w:color w:val="000000"/>
          <w:sz w:val="24"/>
        </w:rPr>
      </w:pPr>
      <w:r>
        <w:rPr>
          <w:color w:val="000000"/>
          <w:sz w:val="24"/>
        </w:rPr>
        <w:t xml:space="preserve">1.1.h) Pravidelně kontrolovat úroveň péče o BOZP, včetně kontrol stavu technických zařízení k zajištění bezpečnosti a bezporuchovosti provozu, včetně návrhů na odstranění zjištěných nedostatků a závad.  </w:t>
      </w:r>
    </w:p>
    <w:p w:rsidR="009E4F37" w:rsidRDefault="009E4F37">
      <w:pPr>
        <w:jc w:val="both"/>
        <w:rPr>
          <w:color w:val="000000"/>
          <w:sz w:val="10"/>
        </w:rPr>
      </w:pPr>
    </w:p>
    <w:p w:rsidR="009E4F37" w:rsidRDefault="009E4F37">
      <w:pPr>
        <w:jc w:val="both"/>
        <w:rPr>
          <w:color w:val="000000"/>
          <w:sz w:val="24"/>
        </w:rPr>
      </w:pPr>
      <w:r>
        <w:rPr>
          <w:color w:val="000000"/>
          <w:sz w:val="24"/>
        </w:rPr>
        <w:t xml:space="preserve">1.1.i) Spolupracovat se všemi </w:t>
      </w:r>
      <w:r w:rsidR="001D7A1A">
        <w:rPr>
          <w:color w:val="000000"/>
          <w:sz w:val="24"/>
        </w:rPr>
        <w:t xml:space="preserve">státními </w:t>
      </w:r>
      <w:r>
        <w:rPr>
          <w:color w:val="000000"/>
          <w:sz w:val="24"/>
        </w:rPr>
        <w:t xml:space="preserve">orgány ve vztahu k BOZP, zejména pak s orgány </w:t>
      </w:r>
      <w:r w:rsidR="000A0ACE">
        <w:rPr>
          <w:color w:val="000000"/>
          <w:sz w:val="24"/>
        </w:rPr>
        <w:t xml:space="preserve">státního odborného dozoru (SOD). </w:t>
      </w:r>
      <w:r>
        <w:rPr>
          <w:color w:val="000000"/>
          <w:sz w:val="24"/>
        </w:rPr>
        <w:t xml:space="preserve">Účastnit se kontroly vykonávané orgánem </w:t>
      </w:r>
      <w:r w:rsidR="000A0ACE">
        <w:rPr>
          <w:color w:val="000000"/>
          <w:sz w:val="24"/>
        </w:rPr>
        <w:t xml:space="preserve">SOD </w:t>
      </w:r>
      <w:r>
        <w:rPr>
          <w:color w:val="000000"/>
          <w:sz w:val="24"/>
        </w:rPr>
        <w:t xml:space="preserve">v oblasti BOZP, navrhovat nápravná opatření k odstranění závad zjištěných při kontrolách a projednávat výsledky a závěry provedených kontrol </w:t>
      </w:r>
      <w:r w:rsidR="000A0ACE">
        <w:rPr>
          <w:color w:val="000000"/>
          <w:sz w:val="24"/>
        </w:rPr>
        <w:t>orgánem SOD s</w:t>
      </w:r>
      <w:r w:rsidR="00072EA6">
        <w:rPr>
          <w:color w:val="000000"/>
          <w:sz w:val="24"/>
        </w:rPr>
        <w:t xml:space="preserve"> mandantem. </w:t>
      </w:r>
    </w:p>
    <w:p w:rsidR="009E4F37" w:rsidRDefault="009E4F37">
      <w:pPr>
        <w:jc w:val="both"/>
        <w:rPr>
          <w:color w:val="000000"/>
          <w:sz w:val="10"/>
        </w:rPr>
      </w:pPr>
    </w:p>
    <w:p w:rsidR="009E4F37" w:rsidRDefault="009E4F37">
      <w:pPr>
        <w:jc w:val="both"/>
        <w:rPr>
          <w:color w:val="000000"/>
          <w:sz w:val="24"/>
        </w:rPr>
      </w:pPr>
      <w:r>
        <w:rPr>
          <w:color w:val="000000"/>
          <w:sz w:val="24"/>
        </w:rPr>
        <w:t>1.1.j) Kontrolovat dodržování stanovené metodiky BOZP a plnění nápravných opatření</w:t>
      </w:r>
      <w:r w:rsidR="00B2357C">
        <w:rPr>
          <w:color w:val="000000"/>
          <w:sz w:val="24"/>
        </w:rPr>
        <w:t xml:space="preserve"> z vnitřních a vnějších kontrol</w:t>
      </w:r>
      <w:r>
        <w:rPr>
          <w:color w:val="000000"/>
          <w:sz w:val="24"/>
        </w:rPr>
        <w:t>.</w:t>
      </w:r>
    </w:p>
    <w:p w:rsidR="009E4F37" w:rsidRDefault="009E4F37">
      <w:pPr>
        <w:jc w:val="both"/>
        <w:rPr>
          <w:color w:val="000000"/>
          <w:sz w:val="10"/>
        </w:rPr>
      </w:pPr>
    </w:p>
    <w:p w:rsidR="009E4F37" w:rsidRDefault="009E4F37">
      <w:pPr>
        <w:jc w:val="both"/>
        <w:rPr>
          <w:color w:val="000000"/>
          <w:sz w:val="24"/>
        </w:rPr>
      </w:pPr>
      <w:r>
        <w:rPr>
          <w:color w:val="000000"/>
          <w:sz w:val="24"/>
        </w:rPr>
        <w:t>1.1.k) Kontrolovat</w:t>
      </w:r>
      <w:r w:rsidR="00B2357C">
        <w:rPr>
          <w:color w:val="000000"/>
          <w:sz w:val="24"/>
        </w:rPr>
        <w:t xml:space="preserve"> </w:t>
      </w:r>
      <w:r w:rsidR="00B2357C" w:rsidRPr="00340319">
        <w:rPr>
          <w:color w:val="000000" w:themeColor="text1"/>
          <w:sz w:val="24"/>
        </w:rPr>
        <w:t>a zajišťovat</w:t>
      </w:r>
      <w:r w:rsidRPr="00340319">
        <w:rPr>
          <w:color w:val="000000" w:themeColor="text1"/>
          <w:sz w:val="24"/>
        </w:rPr>
        <w:t xml:space="preserve"> </w:t>
      </w:r>
      <w:r>
        <w:rPr>
          <w:color w:val="000000"/>
          <w:sz w:val="24"/>
        </w:rPr>
        <w:t>dodržování plánu školení vybraných profesí a plánu preventivní lékařské péče.</w:t>
      </w:r>
    </w:p>
    <w:p w:rsidR="009E4F37" w:rsidRDefault="009E4F37">
      <w:pPr>
        <w:jc w:val="both"/>
        <w:rPr>
          <w:color w:val="000000"/>
          <w:sz w:val="10"/>
        </w:rPr>
      </w:pPr>
    </w:p>
    <w:p w:rsidR="000545FA" w:rsidRPr="000545FA" w:rsidRDefault="009E4F37" w:rsidP="000545FA">
      <w:pPr>
        <w:jc w:val="both"/>
        <w:rPr>
          <w:color w:val="000000"/>
          <w:sz w:val="24"/>
        </w:rPr>
      </w:pPr>
      <w:r>
        <w:rPr>
          <w:color w:val="000000"/>
          <w:sz w:val="24"/>
        </w:rPr>
        <w:t>1.1.l)  Kontrolovat dodržování termínů revizí vyhrazených technických zařízení. Sledovat termíny těchto činností tak, aby nedocházelo k termínovým skluzům.</w:t>
      </w:r>
      <w:r w:rsidR="000B7DF2">
        <w:rPr>
          <w:color w:val="000000"/>
          <w:sz w:val="24"/>
        </w:rPr>
        <w:t xml:space="preserve"> Pro objekty ve vlastnictví Města Hodonín a ve správě mandanta vést agendu zajišťování revizí, včetně objednávání dodavatelského provedení revizí a odstraňování zjištěných závad</w:t>
      </w:r>
      <w:r w:rsidR="00594610">
        <w:rPr>
          <w:color w:val="000000"/>
          <w:sz w:val="24"/>
        </w:rPr>
        <w:t xml:space="preserve"> na náklady mandanta</w:t>
      </w:r>
      <w:r w:rsidR="000B7DF2">
        <w:rPr>
          <w:color w:val="000000"/>
          <w:sz w:val="24"/>
        </w:rPr>
        <w:t xml:space="preserve">.  </w:t>
      </w:r>
      <w:r w:rsidR="000545FA" w:rsidRPr="000545FA">
        <w:rPr>
          <w:color w:val="000000"/>
          <w:sz w:val="24"/>
        </w:rPr>
        <w:t>V této souvislosti předá mandant mandatáři seznam objekt</w:t>
      </w:r>
      <w:r w:rsidR="003E223E">
        <w:rPr>
          <w:color w:val="000000"/>
          <w:sz w:val="24"/>
        </w:rPr>
        <w:t>ů</w:t>
      </w:r>
      <w:r w:rsidR="000545FA" w:rsidRPr="000545FA">
        <w:rPr>
          <w:color w:val="000000"/>
          <w:sz w:val="24"/>
        </w:rPr>
        <w:t xml:space="preserve"> ve vlastnictví Měs</w:t>
      </w:r>
      <w:r w:rsidR="000545FA">
        <w:rPr>
          <w:color w:val="000000"/>
          <w:sz w:val="24"/>
        </w:rPr>
        <w:t>ta Hodonín a ve správě mandanta, vče</w:t>
      </w:r>
      <w:r w:rsidR="009D0011">
        <w:rPr>
          <w:color w:val="000000"/>
          <w:sz w:val="24"/>
        </w:rPr>
        <w:t xml:space="preserve">tně aktuálních revizních zpráv </w:t>
      </w:r>
      <w:r w:rsidR="00434295">
        <w:rPr>
          <w:color w:val="000000"/>
          <w:sz w:val="24"/>
        </w:rPr>
        <w:t>obsahujících záznam</w:t>
      </w:r>
      <w:r w:rsidR="009D0011">
        <w:rPr>
          <w:color w:val="000000"/>
          <w:sz w:val="24"/>
        </w:rPr>
        <w:t xml:space="preserve"> o odstranění zjištěných závad. </w:t>
      </w:r>
      <w:r w:rsidR="000545FA" w:rsidRPr="000545FA">
        <w:rPr>
          <w:color w:val="000000"/>
          <w:sz w:val="24"/>
        </w:rPr>
        <w:t xml:space="preserve"> </w:t>
      </w:r>
    </w:p>
    <w:p w:rsidR="009E4F37" w:rsidRPr="00DC7B5A" w:rsidRDefault="009E4F37">
      <w:pPr>
        <w:jc w:val="both"/>
        <w:rPr>
          <w:color w:val="000000"/>
          <w:sz w:val="10"/>
          <w:szCs w:val="10"/>
        </w:rPr>
      </w:pPr>
    </w:p>
    <w:p w:rsidR="009E4F37" w:rsidRDefault="009E4F37">
      <w:pPr>
        <w:jc w:val="both"/>
        <w:rPr>
          <w:color w:val="000000"/>
          <w:sz w:val="24"/>
        </w:rPr>
      </w:pPr>
      <w:r>
        <w:rPr>
          <w:color w:val="000000"/>
          <w:sz w:val="24"/>
        </w:rPr>
        <w:t xml:space="preserve">1.1.m) Poskytovat mandantu formou „hotline“ na tel. čísle </w:t>
      </w:r>
      <w:r w:rsidR="00444FCA">
        <w:rPr>
          <w:color w:val="000000"/>
          <w:sz w:val="24"/>
        </w:rPr>
        <w:t>xxx</w:t>
      </w:r>
      <w:bookmarkStart w:id="0" w:name="_GoBack"/>
      <w:bookmarkEnd w:id="0"/>
      <w:r w:rsidR="000B7AB6">
        <w:rPr>
          <w:color w:val="000000"/>
          <w:sz w:val="24"/>
        </w:rPr>
        <w:t xml:space="preserve"> </w:t>
      </w:r>
      <w:r>
        <w:rPr>
          <w:color w:val="000000"/>
          <w:sz w:val="24"/>
        </w:rPr>
        <w:t xml:space="preserve">poradenské  a konzultační služby v oboru BOZP. </w:t>
      </w:r>
    </w:p>
    <w:p w:rsidR="009E4F37" w:rsidRDefault="009E4F37">
      <w:pPr>
        <w:jc w:val="both"/>
        <w:rPr>
          <w:color w:val="000000"/>
          <w:sz w:val="24"/>
        </w:rPr>
      </w:pPr>
    </w:p>
    <w:p w:rsidR="009E4F37" w:rsidRPr="000A0ACE" w:rsidRDefault="009E4F37">
      <w:pPr>
        <w:pStyle w:val="Zkladntext3"/>
        <w:rPr>
          <w:bCs/>
        </w:rPr>
      </w:pPr>
      <w:r w:rsidRPr="00414FF2">
        <w:rPr>
          <w:b/>
        </w:rPr>
        <w:t>1.2</w:t>
      </w:r>
      <w:r>
        <w:t xml:space="preserve"> </w:t>
      </w:r>
      <w:r w:rsidRPr="000A0ACE">
        <w:rPr>
          <w:bCs/>
        </w:rPr>
        <w:t>Zajišťovat pro mandanta plnění povinností na úseku ochrany zaměstnanců před nemocemi z povolání podle zákona č. 258/2000 Sb., o ochraně veřejného zdraví, ve znění pozdějších předpisů, a dotčených právních předpisů zejména:</w:t>
      </w:r>
    </w:p>
    <w:p w:rsidR="009E4F37" w:rsidRDefault="009E4F37">
      <w:pPr>
        <w:pStyle w:val="Zkladntext3"/>
        <w:tabs>
          <w:tab w:val="left" w:pos="1245"/>
        </w:tabs>
        <w:rPr>
          <w:sz w:val="10"/>
        </w:rPr>
      </w:pPr>
    </w:p>
    <w:p w:rsidR="009E4F37" w:rsidRDefault="009E4F37">
      <w:pPr>
        <w:pStyle w:val="Zkladntext3"/>
        <w:tabs>
          <w:tab w:val="left" w:pos="1245"/>
        </w:tabs>
      </w:pPr>
      <w:r>
        <w:t xml:space="preserve">1.2.a) Navrhovat a u příslušného orgánu veřejného zdraví odsouhlasit kategorizaci prací na základě průběžného hodnocení relevantních rizikových faktorů.  </w:t>
      </w:r>
    </w:p>
    <w:p w:rsidR="009E4F37" w:rsidRDefault="009E4F37">
      <w:pPr>
        <w:pStyle w:val="WW-Zkladntext3"/>
        <w:rPr>
          <w:rFonts w:ascii="Times New Roman" w:hAnsi="Times New Roman"/>
          <w:sz w:val="24"/>
        </w:rPr>
      </w:pPr>
    </w:p>
    <w:p w:rsidR="009E4F37" w:rsidRPr="000A0ACE" w:rsidRDefault="009E4F37">
      <w:pPr>
        <w:pStyle w:val="WW-Zkladntext3"/>
        <w:rPr>
          <w:rFonts w:ascii="Times New Roman" w:hAnsi="Times New Roman"/>
          <w:b w:val="0"/>
          <w:sz w:val="24"/>
        </w:rPr>
      </w:pPr>
      <w:r w:rsidRPr="00414FF2">
        <w:rPr>
          <w:rFonts w:ascii="Times New Roman" w:hAnsi="Times New Roman"/>
          <w:bCs w:val="0"/>
          <w:sz w:val="24"/>
        </w:rPr>
        <w:t>1.3</w:t>
      </w:r>
      <w:r>
        <w:rPr>
          <w:rFonts w:ascii="Times New Roman" w:hAnsi="Times New Roman"/>
          <w:sz w:val="24"/>
        </w:rPr>
        <w:t xml:space="preserve"> </w:t>
      </w:r>
      <w:r w:rsidRPr="000A0ACE">
        <w:rPr>
          <w:rFonts w:ascii="Times New Roman" w:hAnsi="Times New Roman"/>
          <w:b w:val="0"/>
          <w:sz w:val="24"/>
        </w:rPr>
        <w:t xml:space="preserve">Zajišťovat pro mandanta plnění povinností na úseku požární ochrany (PO) podle zákona </w:t>
      </w:r>
      <w:r w:rsidR="002A39AD">
        <w:rPr>
          <w:rFonts w:ascii="Times New Roman" w:hAnsi="Times New Roman"/>
          <w:b w:val="0"/>
          <w:sz w:val="24"/>
        </w:rPr>
        <w:t xml:space="preserve">  </w:t>
      </w:r>
      <w:r w:rsidRPr="000A0ACE">
        <w:rPr>
          <w:rFonts w:ascii="Times New Roman" w:hAnsi="Times New Roman"/>
          <w:b w:val="0"/>
          <w:sz w:val="24"/>
        </w:rPr>
        <w:t xml:space="preserve"> č. 133/1985 Sb., o požární ochraně, ve znění pozdějších předpisů, a </w:t>
      </w:r>
      <w:r w:rsidR="000A0ACE" w:rsidRPr="000A0ACE">
        <w:rPr>
          <w:rFonts w:ascii="Times New Roman" w:hAnsi="Times New Roman"/>
          <w:b w:val="0"/>
          <w:sz w:val="24"/>
        </w:rPr>
        <w:t xml:space="preserve">dále </w:t>
      </w:r>
      <w:r w:rsidRPr="000A0ACE">
        <w:rPr>
          <w:rFonts w:ascii="Times New Roman" w:hAnsi="Times New Roman"/>
          <w:b w:val="0"/>
          <w:sz w:val="24"/>
        </w:rPr>
        <w:t>dotčených právních předpisů</w:t>
      </w:r>
      <w:r w:rsidR="000A0ACE" w:rsidRPr="000A0ACE">
        <w:rPr>
          <w:rFonts w:ascii="Times New Roman" w:hAnsi="Times New Roman"/>
          <w:b w:val="0"/>
          <w:sz w:val="24"/>
        </w:rPr>
        <w:t>,</w:t>
      </w:r>
      <w:r w:rsidRPr="000A0ACE">
        <w:rPr>
          <w:rFonts w:ascii="Times New Roman" w:hAnsi="Times New Roman"/>
          <w:b w:val="0"/>
          <w:sz w:val="24"/>
        </w:rPr>
        <w:t xml:space="preserve"> zejména:</w:t>
      </w:r>
    </w:p>
    <w:p w:rsidR="009E4F37" w:rsidRDefault="009E4F37">
      <w:pPr>
        <w:jc w:val="both"/>
        <w:rPr>
          <w:color w:val="000000"/>
          <w:sz w:val="10"/>
        </w:rPr>
      </w:pPr>
    </w:p>
    <w:p w:rsidR="009E4F37" w:rsidRDefault="009E4F37">
      <w:pPr>
        <w:jc w:val="both"/>
        <w:rPr>
          <w:color w:val="000000"/>
          <w:sz w:val="24"/>
        </w:rPr>
      </w:pPr>
      <w:r>
        <w:rPr>
          <w:color w:val="000000"/>
          <w:sz w:val="24"/>
        </w:rPr>
        <w:t xml:space="preserve">1.3.a) Provádět hodnocení a začleňování činnosti mandanta do kategorie požárního nebezpečí.  </w:t>
      </w:r>
    </w:p>
    <w:p w:rsidR="009E4F37" w:rsidRDefault="009E4F37">
      <w:pPr>
        <w:jc w:val="both"/>
        <w:rPr>
          <w:color w:val="000000"/>
          <w:sz w:val="10"/>
        </w:rPr>
      </w:pPr>
    </w:p>
    <w:p w:rsidR="009E4F37" w:rsidRDefault="009E4F37">
      <w:pPr>
        <w:jc w:val="both"/>
        <w:rPr>
          <w:color w:val="000000"/>
          <w:sz w:val="24"/>
        </w:rPr>
      </w:pPr>
      <w:r>
        <w:rPr>
          <w:color w:val="000000"/>
          <w:sz w:val="24"/>
        </w:rPr>
        <w:t xml:space="preserve">1.3.b) Zpracovávat předepsanou dokumentaci PO a udržovat ji v souladu se skutečným stavem. Zahrnuje rovněž zpracování interních směrnic a pokynů k zabezpečení PO.  </w:t>
      </w:r>
    </w:p>
    <w:p w:rsidR="009E4F37" w:rsidRDefault="009E4F37">
      <w:pPr>
        <w:jc w:val="both"/>
        <w:rPr>
          <w:color w:val="000000"/>
          <w:sz w:val="10"/>
        </w:rPr>
      </w:pPr>
    </w:p>
    <w:p w:rsidR="009E4F37" w:rsidRDefault="009E4F37">
      <w:pPr>
        <w:jc w:val="both"/>
        <w:rPr>
          <w:color w:val="000000"/>
          <w:sz w:val="24"/>
        </w:rPr>
      </w:pPr>
      <w:r>
        <w:rPr>
          <w:color w:val="000000"/>
          <w:sz w:val="24"/>
        </w:rPr>
        <w:t xml:space="preserve">1.3.c) Stanovit z hlediska PO požadavky na odbornou kvalifikaci osob pověřených obsluhou, kontrolou, údržbou a opravami technických a technologických zařízení, pokud není stanoveno zvláštním předpisem. Za tím účelem navrhovat, je-li potřebné, zajištění odborných kurzů zaměstnanců na náklady mandanta.    </w:t>
      </w:r>
    </w:p>
    <w:p w:rsidR="009E4F37" w:rsidRDefault="009E4F37">
      <w:pPr>
        <w:jc w:val="both"/>
        <w:rPr>
          <w:color w:val="000000"/>
          <w:sz w:val="10"/>
        </w:rPr>
      </w:pPr>
    </w:p>
    <w:p w:rsidR="009E4F37" w:rsidRDefault="009E4F37">
      <w:pPr>
        <w:jc w:val="both"/>
        <w:rPr>
          <w:color w:val="000000"/>
          <w:sz w:val="24"/>
        </w:rPr>
      </w:pPr>
      <w:r>
        <w:rPr>
          <w:color w:val="000000"/>
          <w:sz w:val="24"/>
        </w:rPr>
        <w:t xml:space="preserve">1.3.d) Stanovit preventivní opatření potřebná k ochraně života a zdraví osob a majetku. Za tím účelem obstarávat požárně technické charakteristiky vyráběných, používaných, zpracovávaných nebo skladovaných látek a materiálů.  </w:t>
      </w:r>
    </w:p>
    <w:p w:rsidR="009E4F37" w:rsidRDefault="009E4F37">
      <w:pPr>
        <w:jc w:val="both"/>
        <w:rPr>
          <w:color w:val="000000"/>
          <w:sz w:val="10"/>
        </w:rPr>
      </w:pPr>
    </w:p>
    <w:p w:rsidR="00C06559" w:rsidRPr="00C06559" w:rsidRDefault="009E4F37" w:rsidP="00C06559">
      <w:pPr>
        <w:jc w:val="both"/>
        <w:rPr>
          <w:color w:val="000000"/>
          <w:sz w:val="24"/>
        </w:rPr>
      </w:pPr>
      <w:r>
        <w:rPr>
          <w:color w:val="000000"/>
          <w:sz w:val="24"/>
        </w:rPr>
        <w:lastRenderedPageBreak/>
        <w:t xml:space="preserve">1.3.e) Určovat potřebné množství a druhy požární techniky, věcných prostředků PO a požárně bezpečnostní zařízení. Za tím účelem navrhovat, je-li potřebné, provedení jejich kontrol a revizí ve stanovených lhůtách na náklady mandanta.  </w:t>
      </w:r>
      <w:r w:rsidR="00C06559" w:rsidRPr="00C06559">
        <w:rPr>
          <w:color w:val="000000"/>
          <w:sz w:val="24"/>
        </w:rPr>
        <w:t xml:space="preserve">Pro objekty ve vlastnictví Města Hodonín a ve správě mandanta vést agendu zajišťování </w:t>
      </w:r>
      <w:r w:rsidR="00C06559">
        <w:rPr>
          <w:color w:val="000000"/>
          <w:sz w:val="24"/>
        </w:rPr>
        <w:t xml:space="preserve">kontrol a </w:t>
      </w:r>
      <w:r w:rsidR="00C06559" w:rsidRPr="00C06559">
        <w:rPr>
          <w:color w:val="000000"/>
          <w:sz w:val="24"/>
        </w:rPr>
        <w:t>revizí</w:t>
      </w:r>
      <w:r w:rsidR="00C06559">
        <w:rPr>
          <w:color w:val="000000"/>
          <w:sz w:val="24"/>
        </w:rPr>
        <w:t xml:space="preserve"> věcných prostředků PO (přenosné hasicí přístroje) a požárně bezpečnostních zařízení (hadicové systémy pro první zásah)</w:t>
      </w:r>
      <w:r w:rsidR="00C06559" w:rsidRPr="00C06559">
        <w:rPr>
          <w:color w:val="000000"/>
          <w:sz w:val="24"/>
        </w:rPr>
        <w:t xml:space="preserve">, včetně objednávání dodavatelského provedení </w:t>
      </w:r>
      <w:r w:rsidR="002A39AD">
        <w:rPr>
          <w:color w:val="000000"/>
          <w:sz w:val="24"/>
        </w:rPr>
        <w:t>kontrol</w:t>
      </w:r>
      <w:r w:rsidR="00C06559">
        <w:rPr>
          <w:color w:val="000000"/>
          <w:sz w:val="24"/>
        </w:rPr>
        <w:t xml:space="preserve"> a </w:t>
      </w:r>
      <w:r w:rsidR="00C06559" w:rsidRPr="00C06559">
        <w:rPr>
          <w:color w:val="000000"/>
          <w:sz w:val="24"/>
        </w:rPr>
        <w:t xml:space="preserve">revizí a odstraňování zjištěných závad na náklady mandanta.  V této souvislosti předá mandant mandatáři seznam objektů ve vlastnictví Města Hodonín a ve správě mandanta, včetně aktuálních revizních zpráv </w:t>
      </w:r>
      <w:r w:rsidR="001C28A9">
        <w:rPr>
          <w:color w:val="000000"/>
          <w:sz w:val="24"/>
        </w:rPr>
        <w:t xml:space="preserve">obsahujících </w:t>
      </w:r>
      <w:r w:rsidR="00C06559" w:rsidRPr="00C06559">
        <w:rPr>
          <w:color w:val="000000"/>
          <w:sz w:val="24"/>
        </w:rPr>
        <w:t>záznam</w:t>
      </w:r>
      <w:r w:rsidR="001C28A9">
        <w:rPr>
          <w:color w:val="000000"/>
          <w:sz w:val="24"/>
        </w:rPr>
        <w:t xml:space="preserve"> </w:t>
      </w:r>
      <w:r w:rsidR="00C06559" w:rsidRPr="00C06559">
        <w:rPr>
          <w:color w:val="000000"/>
          <w:sz w:val="24"/>
        </w:rPr>
        <w:t xml:space="preserve">o odstranění zjištěných závad.  </w:t>
      </w:r>
    </w:p>
    <w:p w:rsidR="009E4F37" w:rsidRPr="00DC7B5A" w:rsidRDefault="009E4F37">
      <w:pPr>
        <w:jc w:val="both"/>
        <w:rPr>
          <w:color w:val="000000"/>
          <w:sz w:val="10"/>
          <w:szCs w:val="10"/>
        </w:rPr>
      </w:pPr>
    </w:p>
    <w:p w:rsidR="009E4F37" w:rsidRDefault="009E4F37">
      <w:pPr>
        <w:jc w:val="both"/>
        <w:rPr>
          <w:sz w:val="24"/>
        </w:rPr>
      </w:pPr>
      <w:r>
        <w:rPr>
          <w:sz w:val="24"/>
        </w:rPr>
        <w:t>1.3.f) Zajistit provádění pravidelného školení zaměstnanců v oblasti PO</w:t>
      </w:r>
      <w:r w:rsidR="008E0C70">
        <w:rPr>
          <w:sz w:val="24"/>
        </w:rPr>
        <w:t xml:space="preserve">, včetně školení nových zaměstnanců, </w:t>
      </w:r>
      <w:r>
        <w:rPr>
          <w:sz w:val="24"/>
        </w:rPr>
        <w:t xml:space="preserve">a provádět odbornou přípravu preventistů PO nebo členů preventivní požární hlídky, je-li ustaveno.   </w:t>
      </w:r>
    </w:p>
    <w:p w:rsidR="009E4F37" w:rsidRDefault="009E4F37">
      <w:pPr>
        <w:jc w:val="both"/>
        <w:rPr>
          <w:sz w:val="10"/>
        </w:rPr>
      </w:pPr>
    </w:p>
    <w:p w:rsidR="009E4F37" w:rsidRDefault="009E4F37">
      <w:pPr>
        <w:jc w:val="both"/>
        <w:rPr>
          <w:sz w:val="24"/>
        </w:rPr>
      </w:pPr>
      <w:r>
        <w:rPr>
          <w:sz w:val="24"/>
        </w:rPr>
        <w:t xml:space="preserve">1.3.g) Pravidelně kontrolovat dodržování podmínek požární bezpečnosti  provozovaných činností a kontrolu, zda začlenění provozovaných činností odpovídá skutečnému stavu, včetně návrhů na odstranění zjištěných nedostatků a závad.   </w:t>
      </w:r>
    </w:p>
    <w:p w:rsidR="009E4F37" w:rsidRDefault="009E4F37">
      <w:pPr>
        <w:jc w:val="both"/>
        <w:rPr>
          <w:sz w:val="10"/>
        </w:rPr>
      </w:pPr>
    </w:p>
    <w:p w:rsidR="000A0ACE" w:rsidRDefault="009E4F37" w:rsidP="000A0ACE">
      <w:pPr>
        <w:jc w:val="both"/>
        <w:rPr>
          <w:color w:val="000000"/>
          <w:sz w:val="24"/>
        </w:rPr>
      </w:pPr>
      <w:r>
        <w:rPr>
          <w:sz w:val="24"/>
        </w:rPr>
        <w:t>1.3.h) Účastnit se kontroly vykonávané orgánem státního požárního dozoru</w:t>
      </w:r>
      <w:r w:rsidR="000A0ACE">
        <w:rPr>
          <w:sz w:val="24"/>
        </w:rPr>
        <w:t xml:space="preserve"> (SPD)</w:t>
      </w:r>
      <w:r>
        <w:rPr>
          <w:sz w:val="24"/>
        </w:rPr>
        <w:t xml:space="preserve"> a zastupovat při kontrole mandanta. </w:t>
      </w:r>
      <w:r w:rsidR="000A0ACE">
        <w:rPr>
          <w:sz w:val="24"/>
        </w:rPr>
        <w:t>V</w:t>
      </w:r>
      <w:r w:rsidR="000A0ACE">
        <w:rPr>
          <w:color w:val="000000"/>
          <w:sz w:val="24"/>
        </w:rPr>
        <w:t>ýsledky a závěry provedených kontrol orgánem SPD projednat  s</w:t>
      </w:r>
      <w:r w:rsidR="002A39AD">
        <w:rPr>
          <w:color w:val="000000"/>
          <w:sz w:val="24"/>
        </w:rPr>
        <w:t xml:space="preserve"> mandantem. </w:t>
      </w:r>
    </w:p>
    <w:p w:rsidR="009E4F37" w:rsidRPr="00DC7B5A" w:rsidRDefault="009E4F37">
      <w:pPr>
        <w:jc w:val="both"/>
        <w:rPr>
          <w:sz w:val="10"/>
          <w:szCs w:val="10"/>
        </w:rPr>
      </w:pPr>
    </w:p>
    <w:p w:rsidR="009E4F37" w:rsidRDefault="009E4F37">
      <w:pPr>
        <w:jc w:val="both"/>
        <w:rPr>
          <w:sz w:val="24"/>
        </w:rPr>
      </w:pPr>
      <w:r>
        <w:rPr>
          <w:sz w:val="24"/>
        </w:rPr>
        <w:t xml:space="preserve">1.3.i) Poskytovat mandantu formou „hotline“ na tel. čísle </w:t>
      </w:r>
      <w:r w:rsidR="005D1994">
        <w:rPr>
          <w:sz w:val="24"/>
        </w:rPr>
        <w:t>xxx</w:t>
      </w:r>
      <w:r>
        <w:rPr>
          <w:sz w:val="24"/>
        </w:rPr>
        <w:t xml:space="preserve"> poradenské a konzultační služby v oboru PO.  </w:t>
      </w:r>
    </w:p>
    <w:p w:rsidR="009E4F37" w:rsidRDefault="009E4F37">
      <w:pPr>
        <w:jc w:val="both"/>
        <w:rPr>
          <w:sz w:val="10"/>
        </w:rPr>
      </w:pPr>
    </w:p>
    <w:p w:rsidR="009E4F37" w:rsidRDefault="009E4F37">
      <w:pPr>
        <w:jc w:val="both"/>
        <w:rPr>
          <w:sz w:val="24"/>
        </w:rPr>
      </w:pPr>
      <w:r>
        <w:rPr>
          <w:sz w:val="24"/>
        </w:rPr>
        <w:t xml:space="preserve">1.3.j)  Provádět preventivní kontroly PO v objektech a na pracovištích mandanta v návaznosti na začlenění činnosti do kategorie požárního nebezpečí, a to nejpozději ve lhůtách stanovených právním předpisem nebo dokumentací o začlenění, stanoví-li tato dokumentace lhůty kratší. </w:t>
      </w:r>
      <w:r w:rsidR="00EA07E6">
        <w:rPr>
          <w:sz w:val="24"/>
        </w:rPr>
        <w:t>Záznam o kontrole bude mj. obsahovat soupis instalovaných věcných prostř</w:t>
      </w:r>
      <w:r w:rsidR="00BC79C0">
        <w:rPr>
          <w:sz w:val="24"/>
        </w:rPr>
        <w:t>edků PO a požárně bezpečnostních</w:t>
      </w:r>
      <w:r w:rsidR="00EA07E6">
        <w:rPr>
          <w:sz w:val="24"/>
        </w:rPr>
        <w:t xml:space="preserve"> zařízení. </w:t>
      </w:r>
      <w:r w:rsidR="00F732A3">
        <w:rPr>
          <w:sz w:val="24"/>
        </w:rPr>
        <w:t>V této souvislosti předá mandant mandatáři seznam objekt</w:t>
      </w:r>
      <w:r w:rsidR="00537A6C">
        <w:rPr>
          <w:sz w:val="24"/>
        </w:rPr>
        <w:t>ů</w:t>
      </w:r>
      <w:r w:rsidR="00F732A3">
        <w:rPr>
          <w:sz w:val="24"/>
        </w:rPr>
        <w:t xml:space="preserve"> ve vlastnictví Města Hodonín a ve správě mandanta. </w:t>
      </w:r>
    </w:p>
    <w:p w:rsidR="009E4F37" w:rsidRDefault="009E4F37">
      <w:pPr>
        <w:jc w:val="both"/>
        <w:rPr>
          <w:sz w:val="10"/>
        </w:rPr>
      </w:pPr>
    </w:p>
    <w:p w:rsidR="009E4F37" w:rsidRDefault="009E4F37">
      <w:pPr>
        <w:jc w:val="both"/>
        <w:rPr>
          <w:sz w:val="24"/>
        </w:rPr>
      </w:pPr>
      <w:r>
        <w:rPr>
          <w:sz w:val="24"/>
        </w:rPr>
        <w:t>1.3.k)  Vyjadřovat se k projektové dokumentaci a nakupovanému strojnímu zařízení.</w:t>
      </w:r>
    </w:p>
    <w:p w:rsidR="009E4F37" w:rsidRDefault="009E4F37">
      <w:pPr>
        <w:jc w:val="both"/>
        <w:rPr>
          <w:sz w:val="10"/>
        </w:rPr>
      </w:pPr>
    </w:p>
    <w:p w:rsidR="009E4F37" w:rsidRDefault="009E4F37">
      <w:pPr>
        <w:jc w:val="both"/>
        <w:rPr>
          <w:b/>
          <w:sz w:val="24"/>
        </w:rPr>
      </w:pPr>
      <w:r>
        <w:rPr>
          <w:sz w:val="24"/>
        </w:rPr>
        <w:t xml:space="preserve">1.3.l)  Spolupracovat s vedením společnosti </w:t>
      </w:r>
      <w:r w:rsidR="000A0ACE">
        <w:rPr>
          <w:sz w:val="24"/>
        </w:rPr>
        <w:t xml:space="preserve">a orgánem SPD </w:t>
      </w:r>
      <w:r>
        <w:rPr>
          <w:sz w:val="24"/>
        </w:rPr>
        <w:t xml:space="preserve">při šetření požárů </w:t>
      </w:r>
      <w:r w:rsidR="000A0ACE">
        <w:rPr>
          <w:sz w:val="24"/>
        </w:rPr>
        <w:t xml:space="preserve">vzniklých </w:t>
      </w:r>
      <w:r>
        <w:rPr>
          <w:sz w:val="24"/>
        </w:rPr>
        <w:t>ve společnosti</w:t>
      </w:r>
      <w:r w:rsidR="004D6573">
        <w:rPr>
          <w:sz w:val="24"/>
        </w:rPr>
        <w:t xml:space="preserve"> a v objektech ve vlastnictví Města Hodonín a ve správě mandanta. </w:t>
      </w:r>
    </w:p>
    <w:p w:rsidR="009E4F37" w:rsidRDefault="009E4F37">
      <w:pPr>
        <w:jc w:val="center"/>
        <w:rPr>
          <w:b/>
          <w:sz w:val="24"/>
        </w:rPr>
      </w:pPr>
    </w:p>
    <w:p w:rsidR="009E4F37" w:rsidRDefault="009E4F37">
      <w:pPr>
        <w:jc w:val="center"/>
        <w:rPr>
          <w:b/>
          <w:sz w:val="24"/>
        </w:rPr>
      </w:pPr>
      <w:r>
        <w:rPr>
          <w:b/>
          <w:sz w:val="24"/>
        </w:rPr>
        <w:t>II.</w:t>
      </w:r>
    </w:p>
    <w:p w:rsidR="009E4F37" w:rsidRDefault="009E4F37">
      <w:pPr>
        <w:jc w:val="center"/>
        <w:rPr>
          <w:b/>
          <w:sz w:val="10"/>
        </w:rPr>
      </w:pPr>
    </w:p>
    <w:p w:rsidR="009E4F37" w:rsidRDefault="009E4F37">
      <w:pPr>
        <w:jc w:val="center"/>
        <w:rPr>
          <w:b/>
          <w:color w:val="000000"/>
          <w:sz w:val="24"/>
        </w:rPr>
      </w:pPr>
      <w:r>
        <w:rPr>
          <w:b/>
          <w:color w:val="000000"/>
          <w:sz w:val="24"/>
        </w:rPr>
        <w:t xml:space="preserve">Způsob zajištění povinností mandatáře </w:t>
      </w:r>
    </w:p>
    <w:p w:rsidR="009E4F37" w:rsidRDefault="009E4F37">
      <w:pPr>
        <w:pStyle w:val="WW-Zkladntext2"/>
        <w:rPr>
          <w:rFonts w:ascii="Times New Roman" w:hAnsi="Times New Roman"/>
          <w:sz w:val="24"/>
        </w:rPr>
      </w:pPr>
    </w:p>
    <w:p w:rsidR="009E4F37" w:rsidRDefault="009E4F37">
      <w:pPr>
        <w:pStyle w:val="WW-Zkladntext2"/>
        <w:rPr>
          <w:rFonts w:ascii="Times New Roman" w:hAnsi="Times New Roman"/>
          <w:sz w:val="24"/>
        </w:rPr>
      </w:pPr>
      <w:r>
        <w:rPr>
          <w:rFonts w:ascii="Times New Roman" w:hAnsi="Times New Roman"/>
          <w:sz w:val="24"/>
        </w:rPr>
        <w:t>2.1 Činnost specifikovanou v čl. I bodu 1.3 zajišťuje mandatář osobně, jako osoba odborně způsobilá</w:t>
      </w:r>
      <w:r w:rsidR="009D6DE8">
        <w:rPr>
          <w:rFonts w:ascii="Times New Roman" w:hAnsi="Times New Roman"/>
          <w:sz w:val="24"/>
        </w:rPr>
        <w:t xml:space="preserve"> k zajišťování úkolů v prevenci rizik v oblasti BOZP, číslo osvědčení ROVS/126/PRE/2010, </w:t>
      </w:r>
      <w:r>
        <w:rPr>
          <w:rFonts w:ascii="Times New Roman" w:hAnsi="Times New Roman"/>
          <w:sz w:val="24"/>
        </w:rPr>
        <w:t xml:space="preserve"> pro technicko organizační činnost v</w:t>
      </w:r>
      <w:r w:rsidR="009D6DE8">
        <w:rPr>
          <w:rFonts w:ascii="Times New Roman" w:hAnsi="Times New Roman"/>
          <w:sz w:val="24"/>
        </w:rPr>
        <w:t xml:space="preserve"> oboru PO, číslo osvědčení Š-OZO-66/2001. </w:t>
      </w:r>
      <w:r w:rsidR="00B15194">
        <w:rPr>
          <w:rFonts w:ascii="Times New Roman" w:hAnsi="Times New Roman"/>
          <w:sz w:val="24"/>
        </w:rPr>
        <w:t xml:space="preserve"> </w:t>
      </w:r>
    </w:p>
    <w:p w:rsidR="009E4F37" w:rsidRDefault="009E4F37">
      <w:pPr>
        <w:rPr>
          <w:b/>
          <w:color w:val="000000"/>
          <w:sz w:val="24"/>
        </w:rPr>
      </w:pPr>
    </w:p>
    <w:p w:rsidR="009E4F37" w:rsidRDefault="009E4F37">
      <w:pPr>
        <w:jc w:val="center"/>
        <w:rPr>
          <w:b/>
          <w:color w:val="000000"/>
          <w:sz w:val="24"/>
        </w:rPr>
      </w:pPr>
      <w:r>
        <w:rPr>
          <w:b/>
          <w:color w:val="000000"/>
          <w:sz w:val="24"/>
        </w:rPr>
        <w:t>III.</w:t>
      </w:r>
    </w:p>
    <w:p w:rsidR="009E4F37" w:rsidRDefault="009E4F37">
      <w:pPr>
        <w:jc w:val="center"/>
        <w:rPr>
          <w:b/>
          <w:color w:val="000000"/>
          <w:sz w:val="10"/>
        </w:rPr>
      </w:pPr>
    </w:p>
    <w:p w:rsidR="009E4F37" w:rsidRDefault="009E4F37">
      <w:pPr>
        <w:jc w:val="center"/>
        <w:rPr>
          <w:b/>
          <w:color w:val="000000"/>
          <w:sz w:val="24"/>
        </w:rPr>
      </w:pPr>
      <w:r>
        <w:rPr>
          <w:b/>
          <w:color w:val="000000"/>
          <w:sz w:val="24"/>
        </w:rPr>
        <w:t>Další povinnosti mandatáře</w:t>
      </w:r>
    </w:p>
    <w:p w:rsidR="009E4F37" w:rsidRDefault="009E4F37">
      <w:pPr>
        <w:jc w:val="center"/>
        <w:rPr>
          <w:b/>
          <w:color w:val="000000"/>
          <w:sz w:val="24"/>
        </w:rPr>
      </w:pPr>
    </w:p>
    <w:p w:rsidR="009E4F37" w:rsidRDefault="009E4F37">
      <w:pPr>
        <w:jc w:val="both"/>
        <w:rPr>
          <w:color w:val="000000"/>
          <w:sz w:val="24"/>
        </w:rPr>
      </w:pPr>
      <w:r>
        <w:rPr>
          <w:color w:val="000000"/>
          <w:sz w:val="24"/>
        </w:rPr>
        <w:t xml:space="preserve">3.1 Předmětnou činnost zajišťovat, nebude-li dohodnuto jinak, na vlastní náklady.   </w:t>
      </w:r>
    </w:p>
    <w:p w:rsidR="009E4F37" w:rsidRDefault="009E4F37">
      <w:pPr>
        <w:jc w:val="both"/>
        <w:rPr>
          <w:color w:val="000000"/>
          <w:sz w:val="10"/>
        </w:rPr>
      </w:pPr>
    </w:p>
    <w:p w:rsidR="009E4F37" w:rsidRDefault="009E4F37">
      <w:pPr>
        <w:jc w:val="both"/>
        <w:rPr>
          <w:color w:val="000000"/>
          <w:sz w:val="24"/>
        </w:rPr>
      </w:pPr>
      <w:r>
        <w:rPr>
          <w:color w:val="000000"/>
          <w:sz w:val="24"/>
        </w:rPr>
        <w:t xml:space="preserve">3.2 Předmětnou činnost provádět s odbornou péčí v souladu se zájmy mandanta a podle  požadavků dotčených právních předpisů a pokynů mandanta.    </w:t>
      </w:r>
    </w:p>
    <w:p w:rsidR="009E4F37" w:rsidRDefault="009E4F37">
      <w:pPr>
        <w:jc w:val="both"/>
        <w:rPr>
          <w:color w:val="000000"/>
          <w:sz w:val="10"/>
        </w:rPr>
      </w:pPr>
    </w:p>
    <w:p w:rsidR="009E4F37" w:rsidRDefault="009E4F37">
      <w:pPr>
        <w:jc w:val="both"/>
        <w:rPr>
          <w:color w:val="000000"/>
          <w:sz w:val="24"/>
        </w:rPr>
      </w:pPr>
      <w:r>
        <w:rPr>
          <w:color w:val="000000"/>
          <w:sz w:val="24"/>
        </w:rPr>
        <w:t>3.3 Zachovat mlčenlivost o všech skutečnostech, které při plnění povinností podle této smlouvy zjistí, a to do doby, než se stanou obecně známými.</w:t>
      </w:r>
    </w:p>
    <w:p w:rsidR="009E4F37" w:rsidRDefault="009E4F37">
      <w:pPr>
        <w:jc w:val="both"/>
        <w:rPr>
          <w:color w:val="000000"/>
          <w:sz w:val="10"/>
        </w:rPr>
      </w:pPr>
      <w:r>
        <w:rPr>
          <w:color w:val="000000"/>
          <w:sz w:val="24"/>
        </w:rPr>
        <w:lastRenderedPageBreak/>
        <w:t xml:space="preserve"> </w:t>
      </w:r>
    </w:p>
    <w:p w:rsidR="009E4F37" w:rsidRDefault="009E4F37">
      <w:pPr>
        <w:jc w:val="both"/>
        <w:rPr>
          <w:color w:val="000000"/>
          <w:sz w:val="24"/>
        </w:rPr>
      </w:pPr>
      <w:r>
        <w:rPr>
          <w:color w:val="000000"/>
          <w:sz w:val="24"/>
        </w:rPr>
        <w:t>3.4 Mandatář odpovíd</w:t>
      </w:r>
      <w:r w:rsidR="00144152">
        <w:rPr>
          <w:color w:val="000000"/>
          <w:sz w:val="24"/>
        </w:rPr>
        <w:t>á</w:t>
      </w:r>
      <w:r>
        <w:rPr>
          <w:color w:val="000000"/>
          <w:sz w:val="24"/>
        </w:rPr>
        <w:t xml:space="preserve"> za škody způsobené mandantovi  v souvislosti s plně</w:t>
      </w:r>
      <w:r w:rsidR="009D6DE8">
        <w:rPr>
          <w:color w:val="000000"/>
          <w:sz w:val="24"/>
        </w:rPr>
        <w:t>ním činností specifikovaných v </w:t>
      </w:r>
      <w:r>
        <w:rPr>
          <w:color w:val="000000"/>
          <w:sz w:val="24"/>
        </w:rPr>
        <w:t> čl.</w:t>
      </w:r>
      <w:r w:rsidR="009D6DE8">
        <w:rPr>
          <w:color w:val="000000"/>
          <w:sz w:val="24"/>
        </w:rPr>
        <w:t xml:space="preserve"> </w:t>
      </w:r>
      <w:r>
        <w:rPr>
          <w:color w:val="000000"/>
          <w:sz w:val="24"/>
        </w:rPr>
        <w:t>I</w:t>
      </w:r>
      <w:r w:rsidR="009D6DE8">
        <w:rPr>
          <w:color w:val="000000"/>
          <w:sz w:val="24"/>
        </w:rPr>
        <w:t xml:space="preserve">. této smlouvy, </w:t>
      </w:r>
      <w:r>
        <w:rPr>
          <w:color w:val="000000"/>
          <w:sz w:val="24"/>
        </w:rPr>
        <w:t>a to v důsledku svých chybných rozhodnutí, opatření, opomenutí apod.</w:t>
      </w:r>
    </w:p>
    <w:p w:rsidR="00564034" w:rsidRPr="000E1C70" w:rsidRDefault="009E4F37" w:rsidP="000E1C70">
      <w:pPr>
        <w:jc w:val="both"/>
        <w:rPr>
          <w:color w:val="000000"/>
          <w:sz w:val="24"/>
        </w:rPr>
      </w:pPr>
      <w:r>
        <w:rPr>
          <w:color w:val="000000"/>
          <w:sz w:val="24"/>
        </w:rPr>
        <w:t xml:space="preserve"> </w:t>
      </w:r>
    </w:p>
    <w:p w:rsidR="009E4F37" w:rsidRDefault="009E4F37">
      <w:pPr>
        <w:jc w:val="center"/>
        <w:rPr>
          <w:b/>
          <w:color w:val="000000"/>
          <w:sz w:val="24"/>
        </w:rPr>
      </w:pPr>
      <w:r>
        <w:rPr>
          <w:b/>
          <w:color w:val="000000"/>
          <w:sz w:val="24"/>
        </w:rPr>
        <w:t>IV.</w:t>
      </w:r>
    </w:p>
    <w:p w:rsidR="009E4F37" w:rsidRDefault="009E4F37">
      <w:pPr>
        <w:jc w:val="center"/>
        <w:rPr>
          <w:b/>
          <w:color w:val="000000"/>
          <w:sz w:val="10"/>
        </w:rPr>
      </w:pPr>
    </w:p>
    <w:p w:rsidR="009E4F37" w:rsidRDefault="009E4F37">
      <w:pPr>
        <w:jc w:val="center"/>
        <w:rPr>
          <w:b/>
          <w:color w:val="000000"/>
          <w:sz w:val="24"/>
        </w:rPr>
      </w:pPr>
      <w:r>
        <w:rPr>
          <w:b/>
          <w:color w:val="000000"/>
          <w:sz w:val="24"/>
        </w:rPr>
        <w:t xml:space="preserve">Povinnosti mandanta </w:t>
      </w:r>
    </w:p>
    <w:p w:rsidR="009E4F37" w:rsidRDefault="009E4F37">
      <w:pPr>
        <w:jc w:val="both"/>
        <w:rPr>
          <w:color w:val="000000"/>
          <w:sz w:val="24"/>
        </w:rPr>
      </w:pPr>
    </w:p>
    <w:p w:rsidR="009E4F37" w:rsidRDefault="009E4F37">
      <w:pPr>
        <w:pStyle w:val="WW-Zkladntext2"/>
        <w:rPr>
          <w:rFonts w:ascii="Times New Roman" w:hAnsi="Times New Roman"/>
          <w:color w:val="auto"/>
          <w:sz w:val="24"/>
        </w:rPr>
      </w:pPr>
      <w:r>
        <w:rPr>
          <w:rFonts w:ascii="Times New Roman" w:hAnsi="Times New Roman"/>
          <w:sz w:val="24"/>
        </w:rPr>
        <w:t xml:space="preserve">4.1 Mandant se zavazuje v souvislosti s činností specifikovanou v čl. I této smlouvy  umožnit mandatáři volný přístup do všech objektů mandanta včetně poskytnutí potřebných podkladů a informací, o něž bude požádán. </w:t>
      </w:r>
      <w:r>
        <w:rPr>
          <w:rFonts w:ascii="Times New Roman" w:hAnsi="Times New Roman"/>
          <w:color w:val="auto"/>
          <w:sz w:val="24"/>
        </w:rPr>
        <w:t>Dále mandant písemně určí osobu – zaměstnance oprávněného jednat za mandanta v rámci plnění této smlouvy.</w:t>
      </w:r>
    </w:p>
    <w:p w:rsidR="009E4F37" w:rsidRDefault="009E4F37">
      <w:pPr>
        <w:jc w:val="both"/>
        <w:rPr>
          <w:color w:val="000000"/>
          <w:sz w:val="10"/>
        </w:rPr>
      </w:pPr>
    </w:p>
    <w:p w:rsidR="009E4F37" w:rsidRDefault="009E4F37">
      <w:pPr>
        <w:jc w:val="both"/>
        <w:rPr>
          <w:color w:val="000000"/>
          <w:sz w:val="24"/>
        </w:rPr>
      </w:pPr>
      <w:r>
        <w:rPr>
          <w:color w:val="000000"/>
          <w:sz w:val="24"/>
        </w:rPr>
        <w:t xml:space="preserve">4.2 Mandant se zavazuje platit  mandatáři za předmětnou činnost měsíční úplatu (odměnu) ve výši </w:t>
      </w:r>
      <w:r w:rsidR="00EA0F6B">
        <w:rPr>
          <w:color w:val="000000"/>
          <w:sz w:val="24"/>
        </w:rPr>
        <w:t xml:space="preserve">8000,- Kč </w:t>
      </w:r>
      <w:r>
        <w:rPr>
          <w:color w:val="000000"/>
          <w:sz w:val="24"/>
        </w:rPr>
        <w:t>(slovy</w:t>
      </w:r>
      <w:r w:rsidR="00EA0F6B">
        <w:rPr>
          <w:color w:val="000000"/>
          <w:sz w:val="24"/>
        </w:rPr>
        <w:t xml:space="preserve"> osmtisíc korun) </w:t>
      </w:r>
      <w:r>
        <w:rPr>
          <w:color w:val="000000"/>
          <w:sz w:val="24"/>
        </w:rPr>
        <w:t xml:space="preserve">bez DPH, tj. </w:t>
      </w:r>
      <w:r w:rsidR="00EA0F6B">
        <w:rPr>
          <w:color w:val="000000"/>
          <w:sz w:val="24"/>
        </w:rPr>
        <w:t>9680</w:t>
      </w:r>
      <w:r w:rsidR="00B15194">
        <w:rPr>
          <w:color w:val="000000"/>
          <w:sz w:val="24"/>
        </w:rPr>
        <w:t>,-</w:t>
      </w:r>
      <w:r>
        <w:rPr>
          <w:color w:val="000000"/>
          <w:sz w:val="24"/>
        </w:rPr>
        <w:t xml:space="preserve"> Kč včetně DPH, z toho </w:t>
      </w:r>
      <w:r w:rsidR="00EA0F6B">
        <w:rPr>
          <w:color w:val="000000"/>
          <w:sz w:val="24"/>
        </w:rPr>
        <w:t>1</w:t>
      </w:r>
      <w:r w:rsidR="00B53387">
        <w:rPr>
          <w:color w:val="000000"/>
          <w:sz w:val="24"/>
        </w:rPr>
        <w:t>680</w:t>
      </w:r>
      <w:r w:rsidR="00B21A9D">
        <w:rPr>
          <w:color w:val="000000"/>
          <w:sz w:val="24"/>
        </w:rPr>
        <w:t xml:space="preserve">,- </w:t>
      </w:r>
      <w:r>
        <w:rPr>
          <w:color w:val="000000"/>
          <w:sz w:val="24"/>
        </w:rPr>
        <w:t>Kč DPH, a to na základě faktury – daňového dokladu vystaveného mandatářem. S</w:t>
      </w:r>
      <w:r>
        <w:rPr>
          <w:sz w:val="24"/>
        </w:rPr>
        <w:t>platnost faktury je 30 dní ode dne vystavení faktury, přičemž fakturu lze vystavit nejdříve  k 15. kalendářnímu dni měsíce, ve kterém probíhá plnění dle této smlouvy. Faktura mus</w:t>
      </w:r>
      <w:r>
        <w:rPr>
          <w:color w:val="000000"/>
          <w:sz w:val="24"/>
        </w:rPr>
        <w:t xml:space="preserve">í obsahovat náležitosti daňového dokladu. Faktura se považuje za zaplacenou odepsáním částky z účtu mandanta. </w:t>
      </w:r>
    </w:p>
    <w:p w:rsidR="009E4F37" w:rsidRDefault="009E4F37">
      <w:pPr>
        <w:jc w:val="both"/>
        <w:rPr>
          <w:color w:val="000000"/>
          <w:sz w:val="10"/>
        </w:rPr>
      </w:pPr>
    </w:p>
    <w:p w:rsidR="009E4F37" w:rsidRDefault="009E4F37">
      <w:pPr>
        <w:jc w:val="both"/>
        <w:rPr>
          <w:color w:val="000000"/>
          <w:sz w:val="24"/>
        </w:rPr>
      </w:pPr>
      <w:r>
        <w:rPr>
          <w:color w:val="000000"/>
          <w:sz w:val="24"/>
        </w:rPr>
        <w:t xml:space="preserve">4.3 Mandant se zavazuje neposkytovat zpracované doklady mandatářem třetím osobám s výjimkou osob, které mají postavení státních kontrolních orgánů a osob, kterým to vyplývá z právních předpisů.   </w:t>
      </w:r>
    </w:p>
    <w:p w:rsidR="009E4F37" w:rsidRDefault="009E4F37">
      <w:pPr>
        <w:jc w:val="both"/>
        <w:rPr>
          <w:color w:val="000000"/>
          <w:sz w:val="24"/>
        </w:rPr>
      </w:pPr>
      <w:r>
        <w:rPr>
          <w:color w:val="000000"/>
          <w:sz w:val="24"/>
        </w:rPr>
        <w:t xml:space="preserve"> </w:t>
      </w:r>
    </w:p>
    <w:p w:rsidR="009E4F37" w:rsidRDefault="009E4F37">
      <w:pPr>
        <w:jc w:val="center"/>
        <w:rPr>
          <w:b/>
          <w:color w:val="000000"/>
          <w:sz w:val="24"/>
        </w:rPr>
      </w:pPr>
      <w:r>
        <w:rPr>
          <w:b/>
          <w:color w:val="000000"/>
          <w:sz w:val="24"/>
        </w:rPr>
        <w:t>V.</w:t>
      </w:r>
    </w:p>
    <w:p w:rsidR="009E4F37" w:rsidRDefault="009E4F37">
      <w:pPr>
        <w:jc w:val="center"/>
        <w:rPr>
          <w:b/>
          <w:color w:val="000000"/>
          <w:sz w:val="10"/>
        </w:rPr>
      </w:pPr>
    </w:p>
    <w:p w:rsidR="009E4F37" w:rsidRDefault="009E4F37">
      <w:pPr>
        <w:jc w:val="center"/>
        <w:rPr>
          <w:b/>
          <w:color w:val="000000"/>
          <w:sz w:val="24"/>
        </w:rPr>
      </w:pPr>
      <w:r>
        <w:rPr>
          <w:b/>
          <w:color w:val="000000"/>
          <w:sz w:val="24"/>
        </w:rPr>
        <w:t>Ostatní ujednání</w:t>
      </w:r>
    </w:p>
    <w:p w:rsidR="009E4F37" w:rsidRDefault="009E4F37">
      <w:pPr>
        <w:jc w:val="both"/>
        <w:rPr>
          <w:color w:val="000000"/>
          <w:sz w:val="24"/>
        </w:rPr>
      </w:pPr>
    </w:p>
    <w:p w:rsidR="009E4F37" w:rsidRDefault="009E4F37">
      <w:pPr>
        <w:pStyle w:val="WW-Zkladntext2"/>
        <w:rPr>
          <w:rFonts w:ascii="Times New Roman" w:hAnsi="Times New Roman"/>
          <w:sz w:val="24"/>
        </w:rPr>
      </w:pPr>
      <w:r>
        <w:rPr>
          <w:rFonts w:ascii="Times New Roman" w:hAnsi="Times New Roman"/>
          <w:sz w:val="24"/>
        </w:rPr>
        <w:t xml:space="preserve">5.1 Smlouva je uzavřena na dobu neurčitou a je vyhotovena ve dvou stejnopisech – jeden pro </w:t>
      </w:r>
      <w:r w:rsidR="00EC22CA">
        <w:rPr>
          <w:rFonts w:ascii="Times New Roman" w:hAnsi="Times New Roman"/>
          <w:sz w:val="24"/>
        </w:rPr>
        <w:t xml:space="preserve">každou </w:t>
      </w:r>
      <w:r>
        <w:rPr>
          <w:rFonts w:ascii="Times New Roman" w:hAnsi="Times New Roman"/>
          <w:sz w:val="24"/>
        </w:rPr>
        <w:t xml:space="preserve">smluvní stranu a nabývá účinnosti dnem 1. </w:t>
      </w:r>
      <w:r w:rsidR="00EC22CA">
        <w:rPr>
          <w:rFonts w:ascii="Times New Roman" w:hAnsi="Times New Roman"/>
          <w:sz w:val="24"/>
        </w:rPr>
        <w:t xml:space="preserve">září </w:t>
      </w:r>
      <w:r>
        <w:rPr>
          <w:rFonts w:ascii="Times New Roman" w:hAnsi="Times New Roman"/>
          <w:sz w:val="24"/>
        </w:rPr>
        <w:t>20</w:t>
      </w:r>
      <w:r w:rsidR="00564034">
        <w:rPr>
          <w:rFonts w:ascii="Times New Roman" w:hAnsi="Times New Roman"/>
          <w:sz w:val="24"/>
        </w:rPr>
        <w:t>1</w:t>
      </w:r>
      <w:r w:rsidR="00EC22CA">
        <w:rPr>
          <w:rFonts w:ascii="Times New Roman" w:hAnsi="Times New Roman"/>
          <w:sz w:val="24"/>
        </w:rPr>
        <w:t>3</w:t>
      </w:r>
      <w:r>
        <w:rPr>
          <w:rFonts w:ascii="Times New Roman" w:hAnsi="Times New Roman"/>
          <w:sz w:val="24"/>
        </w:rPr>
        <w:t xml:space="preserve">.  </w:t>
      </w:r>
    </w:p>
    <w:p w:rsidR="009E4F37" w:rsidRDefault="009E4F37">
      <w:pPr>
        <w:jc w:val="both"/>
        <w:rPr>
          <w:color w:val="000000"/>
          <w:sz w:val="10"/>
        </w:rPr>
      </w:pPr>
    </w:p>
    <w:p w:rsidR="009E4F37" w:rsidRDefault="009E4F37">
      <w:pPr>
        <w:pStyle w:val="Zkladntext"/>
        <w:rPr>
          <w:rFonts w:ascii="Times New Roman" w:hAnsi="Times New Roman"/>
          <w:color w:val="000000"/>
          <w:sz w:val="24"/>
        </w:rPr>
      </w:pPr>
      <w:r>
        <w:rPr>
          <w:rFonts w:ascii="Times New Roman" w:hAnsi="Times New Roman"/>
          <w:color w:val="000000"/>
          <w:sz w:val="24"/>
        </w:rPr>
        <w:t xml:space="preserve">5.2 Smlouva je vypověditelná písemně bez udání důvodů ve lhůtě dvou  měsíců od prvního dne měsíce následujícího po obdržení písemné výpovědi.  Smlouvu lze písemně vypovědět pro opakované porušení povinností smluvní stranou, bylo-li na toto porušení písemně upozorněno, a to ve lhůtě 30 dní po obdržení písemné výpovědi.  </w:t>
      </w:r>
    </w:p>
    <w:p w:rsidR="009E4F37" w:rsidRDefault="009E4F37">
      <w:pPr>
        <w:jc w:val="both"/>
        <w:rPr>
          <w:color w:val="000000"/>
          <w:sz w:val="10"/>
        </w:rPr>
      </w:pPr>
    </w:p>
    <w:p w:rsidR="009E4F37" w:rsidRDefault="009E4F37">
      <w:pPr>
        <w:jc w:val="both"/>
        <w:rPr>
          <w:color w:val="000000"/>
          <w:sz w:val="24"/>
        </w:rPr>
      </w:pPr>
      <w:r>
        <w:rPr>
          <w:color w:val="000000"/>
          <w:sz w:val="24"/>
        </w:rPr>
        <w:t xml:space="preserve">5.3 Povinnosti mandatáře uvedené v čl. III této smlouvy se vztahují i na jeho zástupce. Tato smlouva blíže neupravuje vzájemný vztah mandatáře a jeho zástupce včetně odměňování zástupce mandatáře mandatářem za předmětnou činnost. </w:t>
      </w:r>
    </w:p>
    <w:p w:rsidR="009E4F37" w:rsidRDefault="009E4F37">
      <w:pPr>
        <w:jc w:val="both"/>
        <w:rPr>
          <w:color w:val="000000"/>
          <w:sz w:val="10"/>
        </w:rPr>
      </w:pPr>
    </w:p>
    <w:p w:rsidR="009E4F37" w:rsidRDefault="009E4F37">
      <w:pPr>
        <w:jc w:val="both"/>
        <w:rPr>
          <w:color w:val="000000"/>
          <w:sz w:val="24"/>
        </w:rPr>
      </w:pPr>
      <w:r>
        <w:rPr>
          <w:color w:val="000000"/>
          <w:sz w:val="24"/>
        </w:rPr>
        <w:t xml:space="preserve">5.4 Smluvní strany s obsahem smlouvy souhlasí, což stvrzují vlastnoručními podpisy. </w:t>
      </w:r>
    </w:p>
    <w:p w:rsidR="009E4F37" w:rsidRDefault="009E4F37">
      <w:pPr>
        <w:jc w:val="both"/>
        <w:rPr>
          <w:color w:val="000000"/>
          <w:sz w:val="24"/>
        </w:rPr>
      </w:pPr>
    </w:p>
    <w:p w:rsidR="009E4F37" w:rsidRDefault="009E4F37">
      <w:pPr>
        <w:jc w:val="both"/>
        <w:rPr>
          <w:color w:val="000000"/>
          <w:sz w:val="24"/>
        </w:rPr>
      </w:pPr>
      <w:r>
        <w:rPr>
          <w:color w:val="000000"/>
          <w:sz w:val="24"/>
        </w:rPr>
        <w:t>V</w:t>
      </w:r>
      <w:r w:rsidR="00666A8E">
        <w:rPr>
          <w:color w:val="000000"/>
          <w:sz w:val="24"/>
        </w:rPr>
        <w:t xml:space="preserve"> Hodoníně </w:t>
      </w:r>
      <w:r w:rsidR="00FC1E7C">
        <w:rPr>
          <w:color w:val="000000"/>
          <w:sz w:val="24"/>
        </w:rPr>
        <w:t xml:space="preserve">dne </w:t>
      </w:r>
      <w:r w:rsidR="00780A0A">
        <w:rPr>
          <w:color w:val="000000"/>
          <w:sz w:val="24"/>
        </w:rPr>
        <w:t>1. 9</w:t>
      </w:r>
      <w:r w:rsidR="00666A8E">
        <w:rPr>
          <w:color w:val="000000"/>
          <w:sz w:val="24"/>
        </w:rPr>
        <w:t>. 2013</w:t>
      </w:r>
    </w:p>
    <w:p w:rsidR="009E4F37" w:rsidRDefault="009E4F37">
      <w:pPr>
        <w:rPr>
          <w:color w:val="000000"/>
          <w:sz w:val="24"/>
        </w:rPr>
      </w:pPr>
    </w:p>
    <w:p w:rsidR="009E4F37" w:rsidRDefault="009E4F37">
      <w:pPr>
        <w:rPr>
          <w:color w:val="000000"/>
          <w:sz w:val="24"/>
        </w:rPr>
      </w:pPr>
    </w:p>
    <w:p w:rsidR="00817DFF" w:rsidRDefault="00817DFF">
      <w:pPr>
        <w:rPr>
          <w:color w:val="000000"/>
          <w:sz w:val="24"/>
        </w:rPr>
      </w:pPr>
    </w:p>
    <w:p w:rsidR="009E4F37" w:rsidRDefault="009E4F37">
      <w:pPr>
        <w:rPr>
          <w:color w:val="000000"/>
          <w:sz w:val="24"/>
        </w:rPr>
      </w:pPr>
    </w:p>
    <w:p w:rsidR="009E4F37" w:rsidRDefault="009E4F37">
      <w:pPr>
        <w:rPr>
          <w:color w:val="000000"/>
          <w:sz w:val="24"/>
        </w:rPr>
      </w:pPr>
    </w:p>
    <w:p w:rsidR="009E4F37" w:rsidRDefault="009E4F37">
      <w:pPr>
        <w:rPr>
          <w:color w:val="000000"/>
          <w:sz w:val="24"/>
        </w:rPr>
      </w:pPr>
      <w:r>
        <w:rPr>
          <w:color w:val="000000"/>
          <w:sz w:val="24"/>
        </w:rPr>
        <w:t xml:space="preserve">Mandant:                                                                                      Mandatář: </w:t>
      </w:r>
    </w:p>
    <w:p w:rsidR="009E4F37" w:rsidRDefault="009E4F37">
      <w:pPr>
        <w:rPr>
          <w:color w:val="000000"/>
          <w:sz w:val="24"/>
        </w:rPr>
      </w:pPr>
    </w:p>
    <w:p w:rsidR="009E4F37" w:rsidRDefault="009E4F37">
      <w:pPr>
        <w:rPr>
          <w:color w:val="000000"/>
          <w:sz w:val="24"/>
        </w:rPr>
      </w:pPr>
    </w:p>
    <w:p w:rsidR="009E4F37" w:rsidRDefault="009E4F37">
      <w:pPr>
        <w:rPr>
          <w:color w:val="000000"/>
          <w:sz w:val="24"/>
        </w:rPr>
      </w:pPr>
    </w:p>
    <w:p w:rsidR="009E4F37" w:rsidRDefault="009E4F37">
      <w:pPr>
        <w:rPr>
          <w:sz w:val="24"/>
        </w:rPr>
      </w:pPr>
    </w:p>
    <w:p w:rsidR="00780A0A" w:rsidRDefault="00780A0A">
      <w:pPr>
        <w:rPr>
          <w:sz w:val="24"/>
        </w:rPr>
      </w:pPr>
    </w:p>
    <w:p w:rsidR="00780A0A" w:rsidRDefault="00780A0A" w:rsidP="00780A0A">
      <w:pPr>
        <w:jc w:val="center"/>
        <w:rPr>
          <w:b/>
          <w:sz w:val="24"/>
          <w:szCs w:val="24"/>
        </w:rPr>
      </w:pPr>
      <w:r w:rsidRPr="000E20E5">
        <w:rPr>
          <w:b/>
          <w:sz w:val="24"/>
          <w:szCs w:val="24"/>
        </w:rPr>
        <w:lastRenderedPageBreak/>
        <w:t>Způsob fakturace měsíční odměny</w:t>
      </w:r>
    </w:p>
    <w:p w:rsidR="00780A0A" w:rsidRDefault="00780A0A" w:rsidP="00780A0A">
      <w:pPr>
        <w:rPr>
          <w:sz w:val="24"/>
          <w:szCs w:val="24"/>
        </w:rPr>
      </w:pPr>
      <w:r>
        <w:rPr>
          <w:sz w:val="24"/>
          <w:szCs w:val="24"/>
        </w:rPr>
        <w:t>dohodnuté v mandátní smlouvě, uzavřené mezi mandantem Městskou bytovou správou, spol. s r.o. a mandatářem Ing. Vlastimilem Trnečkou dne 1.9.2013.</w:t>
      </w:r>
    </w:p>
    <w:p w:rsidR="00780A0A" w:rsidRDefault="00780A0A" w:rsidP="00780A0A">
      <w:pPr>
        <w:rPr>
          <w:sz w:val="24"/>
          <w:szCs w:val="24"/>
        </w:rPr>
      </w:pPr>
    </w:p>
    <w:p w:rsidR="00780A0A" w:rsidRDefault="00780A0A" w:rsidP="00780A0A">
      <w:pPr>
        <w:rPr>
          <w:sz w:val="24"/>
          <w:szCs w:val="24"/>
        </w:rPr>
      </w:pPr>
      <w:r>
        <w:rPr>
          <w:sz w:val="24"/>
          <w:szCs w:val="24"/>
        </w:rPr>
        <w:t xml:space="preserve">1. </w:t>
      </w:r>
      <w:r>
        <w:rPr>
          <w:sz w:val="24"/>
          <w:szCs w:val="24"/>
        </w:rPr>
        <w:tab/>
        <w:t xml:space="preserve">Smluvní strany se dohodly, že část sjednané odměny ve výši 2.000,- Kč bude </w:t>
      </w:r>
      <w:r>
        <w:rPr>
          <w:sz w:val="24"/>
          <w:szCs w:val="24"/>
        </w:rPr>
        <w:tab/>
        <w:t>měsíčně fakturována na fakturační adresu.</w:t>
      </w:r>
    </w:p>
    <w:p w:rsidR="00780A0A" w:rsidRDefault="00780A0A" w:rsidP="00780A0A">
      <w:pPr>
        <w:rPr>
          <w:b/>
          <w:sz w:val="24"/>
          <w:szCs w:val="24"/>
        </w:rPr>
      </w:pPr>
      <w:r>
        <w:rPr>
          <w:b/>
          <w:sz w:val="24"/>
          <w:szCs w:val="24"/>
        </w:rPr>
        <w:tab/>
        <w:t>Město Hodonín, zast. Městskou bytovou správou, spol. s r.o.</w:t>
      </w:r>
    </w:p>
    <w:p w:rsidR="00780A0A" w:rsidRDefault="00780A0A" w:rsidP="00780A0A">
      <w:pPr>
        <w:rPr>
          <w:b/>
          <w:sz w:val="24"/>
          <w:szCs w:val="24"/>
        </w:rPr>
      </w:pPr>
      <w:r>
        <w:rPr>
          <w:b/>
          <w:sz w:val="24"/>
          <w:szCs w:val="24"/>
        </w:rPr>
        <w:tab/>
        <w:t>Rodinova 691/4, 695 01 Hodonín</w:t>
      </w:r>
    </w:p>
    <w:p w:rsidR="00780A0A" w:rsidRDefault="00780A0A" w:rsidP="00780A0A">
      <w:pPr>
        <w:rPr>
          <w:b/>
          <w:sz w:val="24"/>
          <w:szCs w:val="24"/>
        </w:rPr>
      </w:pPr>
      <w:r>
        <w:rPr>
          <w:b/>
          <w:sz w:val="24"/>
          <w:szCs w:val="24"/>
        </w:rPr>
        <w:tab/>
        <w:t xml:space="preserve">IČ: </w:t>
      </w:r>
      <w:r>
        <w:rPr>
          <w:b/>
          <w:sz w:val="24"/>
          <w:szCs w:val="24"/>
        </w:rPr>
        <w:tab/>
        <w:t>00284891</w:t>
      </w:r>
    </w:p>
    <w:p w:rsidR="00780A0A" w:rsidRDefault="00780A0A" w:rsidP="00780A0A">
      <w:pPr>
        <w:rPr>
          <w:b/>
          <w:sz w:val="24"/>
          <w:szCs w:val="24"/>
        </w:rPr>
      </w:pPr>
      <w:r>
        <w:rPr>
          <w:b/>
          <w:sz w:val="24"/>
          <w:szCs w:val="24"/>
        </w:rPr>
        <w:tab/>
        <w:t xml:space="preserve">DIČ: </w:t>
      </w:r>
      <w:r>
        <w:rPr>
          <w:b/>
          <w:sz w:val="24"/>
          <w:szCs w:val="24"/>
        </w:rPr>
        <w:tab/>
        <w:t>CZ 699001303</w:t>
      </w:r>
    </w:p>
    <w:p w:rsidR="00780A0A" w:rsidRDefault="00780A0A" w:rsidP="00780A0A">
      <w:pPr>
        <w:rPr>
          <w:b/>
          <w:sz w:val="24"/>
          <w:szCs w:val="24"/>
        </w:rPr>
      </w:pPr>
      <w:r>
        <w:rPr>
          <w:b/>
          <w:sz w:val="24"/>
          <w:szCs w:val="24"/>
        </w:rPr>
        <w:tab/>
        <w:t>č.ú.:</w:t>
      </w:r>
      <w:r>
        <w:rPr>
          <w:b/>
          <w:sz w:val="24"/>
          <w:szCs w:val="24"/>
        </w:rPr>
        <w:tab/>
        <w:t>1664700207/0100</w:t>
      </w:r>
    </w:p>
    <w:p w:rsidR="00780A0A" w:rsidRDefault="00780A0A" w:rsidP="00780A0A">
      <w:pPr>
        <w:rPr>
          <w:b/>
          <w:sz w:val="24"/>
          <w:szCs w:val="24"/>
        </w:rPr>
      </w:pPr>
    </w:p>
    <w:p w:rsidR="00780A0A" w:rsidRDefault="00780A0A" w:rsidP="00780A0A">
      <w:pPr>
        <w:rPr>
          <w:sz w:val="24"/>
          <w:szCs w:val="24"/>
        </w:rPr>
      </w:pPr>
      <w:r>
        <w:rPr>
          <w:sz w:val="24"/>
          <w:szCs w:val="24"/>
        </w:rPr>
        <w:t xml:space="preserve">2. </w:t>
      </w:r>
      <w:r>
        <w:rPr>
          <w:sz w:val="24"/>
          <w:szCs w:val="24"/>
        </w:rPr>
        <w:tab/>
        <w:t xml:space="preserve">Smluvní strany se dohodly, že část sjednané odměny ve výši 6.0010,- Kč bude </w:t>
      </w:r>
      <w:r>
        <w:rPr>
          <w:sz w:val="24"/>
          <w:szCs w:val="24"/>
        </w:rPr>
        <w:tab/>
        <w:t>měsíčně fakturována na fakturační adresu.</w:t>
      </w:r>
    </w:p>
    <w:p w:rsidR="00780A0A" w:rsidRDefault="00780A0A" w:rsidP="00780A0A">
      <w:pPr>
        <w:rPr>
          <w:b/>
          <w:sz w:val="24"/>
          <w:szCs w:val="24"/>
        </w:rPr>
      </w:pPr>
      <w:r>
        <w:rPr>
          <w:sz w:val="24"/>
          <w:szCs w:val="24"/>
        </w:rPr>
        <w:tab/>
      </w:r>
      <w:r>
        <w:rPr>
          <w:b/>
          <w:sz w:val="24"/>
          <w:szCs w:val="24"/>
        </w:rPr>
        <w:t>Městská bytová správa, spol.. s r.o.</w:t>
      </w:r>
    </w:p>
    <w:p w:rsidR="00780A0A" w:rsidRDefault="00780A0A" w:rsidP="00780A0A">
      <w:pPr>
        <w:rPr>
          <w:b/>
          <w:sz w:val="24"/>
          <w:szCs w:val="24"/>
        </w:rPr>
      </w:pPr>
      <w:r>
        <w:rPr>
          <w:b/>
          <w:sz w:val="24"/>
          <w:szCs w:val="24"/>
        </w:rPr>
        <w:tab/>
        <w:t>Rodinova 691/4</w:t>
      </w:r>
    </w:p>
    <w:p w:rsidR="00780A0A" w:rsidRDefault="00780A0A" w:rsidP="00780A0A">
      <w:pPr>
        <w:rPr>
          <w:b/>
          <w:sz w:val="24"/>
          <w:szCs w:val="24"/>
        </w:rPr>
      </w:pPr>
      <w:r>
        <w:rPr>
          <w:b/>
          <w:sz w:val="24"/>
          <w:szCs w:val="24"/>
        </w:rPr>
        <w:tab/>
        <w:t>695 01 Hodonín</w:t>
      </w:r>
    </w:p>
    <w:p w:rsidR="00780A0A" w:rsidRDefault="00780A0A" w:rsidP="00780A0A">
      <w:pPr>
        <w:rPr>
          <w:b/>
          <w:sz w:val="24"/>
          <w:szCs w:val="24"/>
        </w:rPr>
      </w:pPr>
      <w:r>
        <w:rPr>
          <w:b/>
          <w:sz w:val="24"/>
          <w:szCs w:val="24"/>
        </w:rPr>
        <w:tab/>
        <w:t xml:space="preserve">IČ:  </w:t>
      </w:r>
      <w:r>
        <w:rPr>
          <w:b/>
          <w:sz w:val="24"/>
          <w:szCs w:val="24"/>
        </w:rPr>
        <w:tab/>
        <w:t>63489953</w:t>
      </w:r>
    </w:p>
    <w:p w:rsidR="00780A0A" w:rsidRDefault="00780A0A" w:rsidP="00780A0A">
      <w:pPr>
        <w:rPr>
          <w:b/>
          <w:sz w:val="24"/>
          <w:szCs w:val="24"/>
        </w:rPr>
      </w:pPr>
      <w:r>
        <w:rPr>
          <w:b/>
          <w:sz w:val="24"/>
          <w:szCs w:val="24"/>
        </w:rPr>
        <w:tab/>
        <w:t xml:space="preserve">DIČ:  </w:t>
      </w:r>
      <w:r>
        <w:rPr>
          <w:b/>
          <w:sz w:val="24"/>
          <w:szCs w:val="24"/>
        </w:rPr>
        <w:tab/>
        <w:t>CZ699001303</w:t>
      </w:r>
    </w:p>
    <w:p w:rsidR="00780A0A" w:rsidRDefault="00780A0A" w:rsidP="00780A0A">
      <w:pPr>
        <w:rPr>
          <w:b/>
          <w:sz w:val="24"/>
          <w:szCs w:val="24"/>
        </w:rPr>
      </w:pPr>
      <w:r>
        <w:rPr>
          <w:b/>
          <w:sz w:val="24"/>
          <w:szCs w:val="24"/>
        </w:rPr>
        <w:tab/>
        <w:t xml:space="preserve">č.ú.:  </w:t>
      </w:r>
      <w:r>
        <w:rPr>
          <w:b/>
          <w:sz w:val="24"/>
          <w:szCs w:val="24"/>
        </w:rPr>
        <w:tab/>
        <w:t>3203671/0100</w:t>
      </w:r>
    </w:p>
    <w:p w:rsidR="00780A0A" w:rsidRDefault="00780A0A" w:rsidP="00780A0A">
      <w:pPr>
        <w:rPr>
          <w:b/>
          <w:sz w:val="24"/>
          <w:szCs w:val="24"/>
        </w:rPr>
      </w:pPr>
    </w:p>
    <w:p w:rsidR="00780A0A" w:rsidRDefault="00780A0A" w:rsidP="00780A0A">
      <w:pPr>
        <w:rPr>
          <w:b/>
          <w:sz w:val="24"/>
          <w:szCs w:val="24"/>
        </w:rPr>
      </w:pPr>
      <w:r>
        <w:rPr>
          <w:b/>
          <w:sz w:val="24"/>
          <w:szCs w:val="24"/>
        </w:rPr>
        <w:t>a to na jednotlivá střediska samostatnými fakturami následovně:</w:t>
      </w:r>
    </w:p>
    <w:p w:rsidR="00780A0A" w:rsidRDefault="00780A0A" w:rsidP="00780A0A">
      <w:pPr>
        <w:pStyle w:val="Odstavecseseznamem"/>
        <w:numPr>
          <w:ilvl w:val="0"/>
          <w:numId w:val="1"/>
        </w:numPr>
        <w:rPr>
          <w:rFonts w:ascii="Times New Roman" w:hAnsi="Times New Roman" w:cs="Times New Roman"/>
          <w:b/>
          <w:sz w:val="24"/>
          <w:szCs w:val="24"/>
        </w:rPr>
      </w:pPr>
      <w:r>
        <w:rPr>
          <w:rFonts w:ascii="Times New Roman" w:hAnsi="Times New Roman" w:cs="Times New Roman"/>
          <w:b/>
          <w:sz w:val="24"/>
          <w:szCs w:val="24"/>
        </w:rPr>
        <w:t>středisko Krystal</w:t>
      </w:r>
      <w:r>
        <w:rPr>
          <w:rFonts w:ascii="Times New Roman" w:hAnsi="Times New Roman" w:cs="Times New Roman"/>
          <w:b/>
          <w:sz w:val="24"/>
          <w:szCs w:val="24"/>
        </w:rPr>
        <w:tab/>
      </w:r>
      <w:r>
        <w:rPr>
          <w:rFonts w:ascii="Times New Roman" w:hAnsi="Times New Roman" w:cs="Times New Roman"/>
          <w:b/>
          <w:sz w:val="24"/>
          <w:szCs w:val="24"/>
        </w:rPr>
        <w:tab/>
        <w:t>540,- Kč</w:t>
      </w:r>
    </w:p>
    <w:p w:rsidR="00780A0A" w:rsidRDefault="00780A0A" w:rsidP="00780A0A">
      <w:pPr>
        <w:pStyle w:val="Odstavecseseznamem"/>
        <w:numPr>
          <w:ilvl w:val="0"/>
          <w:numId w:val="1"/>
        </w:numPr>
        <w:rPr>
          <w:rFonts w:ascii="Times New Roman" w:hAnsi="Times New Roman" w:cs="Times New Roman"/>
          <w:b/>
          <w:sz w:val="24"/>
          <w:szCs w:val="24"/>
        </w:rPr>
      </w:pPr>
      <w:r>
        <w:rPr>
          <w:rFonts w:ascii="Times New Roman" w:hAnsi="Times New Roman" w:cs="Times New Roman"/>
          <w:b/>
          <w:sz w:val="24"/>
          <w:szCs w:val="24"/>
        </w:rPr>
        <w:t>středisko správy</w:t>
      </w:r>
      <w:r>
        <w:rPr>
          <w:rFonts w:ascii="Times New Roman" w:hAnsi="Times New Roman" w:cs="Times New Roman"/>
          <w:b/>
          <w:sz w:val="24"/>
          <w:szCs w:val="24"/>
        </w:rPr>
        <w:tab/>
      </w:r>
      <w:r>
        <w:rPr>
          <w:rFonts w:ascii="Times New Roman" w:hAnsi="Times New Roman" w:cs="Times New Roman"/>
          <w:b/>
          <w:sz w:val="24"/>
          <w:szCs w:val="24"/>
        </w:rPr>
        <w:tab/>
        <w:t>720,- Kč</w:t>
      </w:r>
    </w:p>
    <w:p w:rsidR="00780A0A" w:rsidRDefault="00780A0A" w:rsidP="00780A0A">
      <w:pPr>
        <w:pStyle w:val="Odstavecseseznamem"/>
        <w:numPr>
          <w:ilvl w:val="0"/>
          <w:numId w:val="1"/>
        </w:numPr>
        <w:rPr>
          <w:rFonts w:ascii="Times New Roman" w:hAnsi="Times New Roman" w:cs="Times New Roman"/>
          <w:b/>
          <w:sz w:val="24"/>
          <w:szCs w:val="24"/>
        </w:rPr>
      </w:pPr>
      <w:r>
        <w:rPr>
          <w:rFonts w:ascii="Times New Roman" w:hAnsi="Times New Roman" w:cs="Times New Roman"/>
          <w:b/>
          <w:sz w:val="24"/>
          <w:szCs w:val="24"/>
        </w:rPr>
        <w:t>středisko údržby</w:t>
      </w:r>
      <w:r>
        <w:rPr>
          <w:rFonts w:ascii="Times New Roman" w:hAnsi="Times New Roman" w:cs="Times New Roman"/>
          <w:b/>
          <w:sz w:val="24"/>
          <w:szCs w:val="24"/>
        </w:rPr>
        <w:tab/>
      </w:r>
      <w:r>
        <w:rPr>
          <w:rFonts w:ascii="Times New Roman" w:hAnsi="Times New Roman" w:cs="Times New Roman"/>
          <w:b/>
          <w:sz w:val="24"/>
          <w:szCs w:val="24"/>
        </w:rPr>
        <w:tab/>
        <w:t>600,- Kč</w:t>
      </w:r>
    </w:p>
    <w:p w:rsidR="00780A0A" w:rsidRDefault="00780A0A" w:rsidP="00780A0A">
      <w:pPr>
        <w:pStyle w:val="Odstavecseseznamem"/>
        <w:numPr>
          <w:ilvl w:val="0"/>
          <w:numId w:val="1"/>
        </w:numPr>
        <w:rPr>
          <w:rFonts w:ascii="Times New Roman" w:hAnsi="Times New Roman" w:cs="Times New Roman"/>
          <w:b/>
          <w:sz w:val="24"/>
          <w:szCs w:val="24"/>
          <w:u w:val="single"/>
        </w:rPr>
      </w:pPr>
      <w:r w:rsidRPr="000E20E5">
        <w:rPr>
          <w:rFonts w:ascii="Times New Roman" w:hAnsi="Times New Roman" w:cs="Times New Roman"/>
          <w:b/>
          <w:sz w:val="24"/>
          <w:szCs w:val="24"/>
          <w:u w:val="single"/>
        </w:rPr>
        <w:t>s</w:t>
      </w:r>
      <w:r>
        <w:rPr>
          <w:rFonts w:ascii="Times New Roman" w:hAnsi="Times New Roman" w:cs="Times New Roman"/>
          <w:b/>
          <w:sz w:val="24"/>
          <w:szCs w:val="24"/>
          <w:u w:val="single"/>
        </w:rPr>
        <w:t>tředisko TVH</w:t>
      </w:r>
      <w:r>
        <w:rPr>
          <w:rFonts w:ascii="Times New Roman" w:hAnsi="Times New Roman" w:cs="Times New Roman"/>
          <w:b/>
          <w:sz w:val="24"/>
          <w:szCs w:val="24"/>
          <w:u w:val="single"/>
        </w:rPr>
        <w:tab/>
        <w:t xml:space="preserve">         4.140,- Kč</w:t>
      </w:r>
    </w:p>
    <w:p w:rsidR="00780A0A" w:rsidRDefault="00780A0A" w:rsidP="00780A0A">
      <w:pPr>
        <w:rPr>
          <w:b/>
          <w:sz w:val="24"/>
          <w:szCs w:val="24"/>
        </w:rPr>
      </w:pPr>
      <w:r>
        <w:rPr>
          <w:b/>
          <w:sz w:val="24"/>
          <w:szCs w:val="24"/>
        </w:rPr>
        <w:tab/>
        <w:t>Celkem</w:t>
      </w:r>
      <w:r>
        <w:rPr>
          <w:b/>
          <w:sz w:val="24"/>
          <w:szCs w:val="24"/>
        </w:rPr>
        <w:tab/>
      </w:r>
      <w:r>
        <w:rPr>
          <w:b/>
          <w:sz w:val="24"/>
          <w:szCs w:val="24"/>
        </w:rPr>
        <w:tab/>
        <w:t xml:space="preserve">         6.000,- Kč</w:t>
      </w:r>
    </w:p>
    <w:p w:rsidR="00780A0A" w:rsidRDefault="00780A0A" w:rsidP="00780A0A">
      <w:pPr>
        <w:rPr>
          <w:b/>
          <w:sz w:val="24"/>
          <w:szCs w:val="24"/>
        </w:rPr>
      </w:pPr>
    </w:p>
    <w:p w:rsidR="00780A0A" w:rsidRDefault="00780A0A" w:rsidP="00780A0A">
      <w:pPr>
        <w:rPr>
          <w:b/>
          <w:sz w:val="24"/>
          <w:szCs w:val="24"/>
        </w:rPr>
      </w:pPr>
    </w:p>
    <w:p w:rsidR="00780A0A" w:rsidRDefault="00780A0A" w:rsidP="00780A0A">
      <w:pPr>
        <w:rPr>
          <w:b/>
          <w:sz w:val="24"/>
          <w:szCs w:val="24"/>
        </w:rPr>
      </w:pPr>
    </w:p>
    <w:p w:rsidR="00780A0A" w:rsidRDefault="00780A0A" w:rsidP="00780A0A">
      <w:pPr>
        <w:rPr>
          <w:b/>
          <w:sz w:val="24"/>
          <w:szCs w:val="24"/>
        </w:rPr>
      </w:pPr>
      <w:r>
        <w:rPr>
          <w:b/>
          <w:sz w:val="24"/>
          <w:szCs w:val="24"/>
        </w:rPr>
        <w:t>V Hodoníně dne 1.9.2013</w:t>
      </w:r>
    </w:p>
    <w:p w:rsidR="00780A0A" w:rsidRDefault="00780A0A" w:rsidP="00780A0A">
      <w:pPr>
        <w:rPr>
          <w:b/>
          <w:sz w:val="24"/>
          <w:szCs w:val="24"/>
        </w:rPr>
      </w:pPr>
    </w:p>
    <w:p w:rsidR="00780A0A" w:rsidRDefault="00780A0A" w:rsidP="00780A0A">
      <w:pPr>
        <w:rPr>
          <w:b/>
          <w:sz w:val="24"/>
          <w:szCs w:val="24"/>
        </w:rPr>
      </w:pPr>
    </w:p>
    <w:p w:rsidR="00780A0A" w:rsidRPr="007D674C" w:rsidRDefault="00780A0A" w:rsidP="00780A0A">
      <w:pPr>
        <w:rPr>
          <w:b/>
          <w:sz w:val="24"/>
          <w:szCs w:val="24"/>
        </w:rPr>
      </w:pPr>
      <w:r>
        <w:rPr>
          <w:b/>
          <w:sz w:val="24"/>
          <w:szCs w:val="24"/>
        </w:rPr>
        <w:t>mandant</w:t>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t>mandatář</w:t>
      </w:r>
    </w:p>
    <w:p w:rsidR="00780A0A" w:rsidRDefault="00780A0A" w:rsidP="00780A0A">
      <w:pPr>
        <w:pStyle w:val="Odstavecseseznamem"/>
        <w:rPr>
          <w:rFonts w:ascii="Times New Roman" w:hAnsi="Times New Roman" w:cs="Times New Roman"/>
          <w:b/>
          <w:sz w:val="24"/>
          <w:szCs w:val="24"/>
        </w:rPr>
      </w:pPr>
    </w:p>
    <w:p w:rsidR="00780A0A" w:rsidRDefault="00780A0A">
      <w:pPr>
        <w:rPr>
          <w:sz w:val="24"/>
        </w:rPr>
      </w:pPr>
    </w:p>
    <w:sectPr w:rsidR="00780A0A">
      <w:footerReference w:type="even" r:id="rId7"/>
      <w:footerReference w:type="default" r:id="rId8"/>
      <w:footnotePr>
        <w:pos w:val="beneathText"/>
      </w:footnotePr>
      <w:pgSz w:w="11905" w:h="16837"/>
      <w:pgMar w:top="1418" w:right="1304" w:bottom="1418" w:left="1418" w:header="709" w:footer="72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B35BF" w:rsidRDefault="008B35BF">
      <w:r>
        <w:separator/>
      </w:r>
    </w:p>
  </w:endnote>
  <w:endnote w:type="continuationSeparator" w:id="0">
    <w:p w:rsidR="008B35BF" w:rsidRDefault="008B35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7F50" w:rsidRDefault="00A57F50">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rsidR="00A57F50" w:rsidRDefault="00A57F50">
    <w:pPr>
      <w:pStyle w:val="Zp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7F50" w:rsidRDefault="00A57F50">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sidR="00444FCA">
      <w:rPr>
        <w:rStyle w:val="slostrnky"/>
        <w:noProof/>
      </w:rPr>
      <w:t>1</w:t>
    </w:r>
    <w:r>
      <w:rPr>
        <w:rStyle w:val="slostrnky"/>
      </w:rPr>
      <w:fldChar w:fldCharType="end"/>
    </w:r>
  </w:p>
  <w:p w:rsidR="00A57F50" w:rsidRDefault="00F51D8B">
    <w:pPr>
      <w:pStyle w:val="Zpat"/>
      <w:ind w:right="360"/>
    </w:pPr>
    <w:r>
      <w:rPr>
        <w:noProof/>
        <w:lang w:eastAsia="cs-CZ"/>
      </w:rPr>
      <mc:AlternateContent>
        <mc:Choice Requires="wps">
          <w:drawing>
            <wp:anchor distT="0" distB="0" distL="0" distR="0" simplePos="0" relativeHeight="251657728" behindDoc="0" locked="0" layoutInCell="1" allowOverlap="1">
              <wp:simplePos x="0" y="0"/>
              <wp:positionH relativeFrom="margin">
                <wp:align>right</wp:align>
              </wp:positionH>
              <wp:positionV relativeFrom="paragraph">
                <wp:posOffset>635</wp:posOffset>
              </wp:positionV>
              <wp:extent cx="240665" cy="142875"/>
              <wp:effectExtent l="0" t="0" r="6985" b="9525"/>
              <wp:wrapSquare wrapText="largest"/>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665" cy="1428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57F50" w:rsidRDefault="00A57F50">
                          <w:pPr>
                            <w:pStyle w:val="Zpat"/>
                          </w:pPr>
                          <w:r>
                            <w:rPr>
                              <w:rStyle w:val="slostrnky"/>
                            </w:rPr>
                            <w:fldChar w:fldCharType="begin"/>
                          </w:r>
                          <w:r>
                            <w:rPr>
                              <w:rStyle w:val="slostrnky"/>
                            </w:rPr>
                            <w:instrText xml:space="preserve"> PAGE \*ARABIC </w:instrText>
                          </w:r>
                          <w:r>
                            <w:rPr>
                              <w:rStyle w:val="slostrnky"/>
                            </w:rPr>
                            <w:fldChar w:fldCharType="separate"/>
                          </w:r>
                          <w:r w:rsidR="00444FCA">
                            <w:rPr>
                              <w:rStyle w:val="slostrnky"/>
                              <w:noProof/>
                            </w:rPr>
                            <w:t>1</w:t>
                          </w:r>
                          <w:r>
                            <w:rPr>
                              <w:rStyle w:val="slostrnky"/>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32.25pt;margin-top:.05pt;width:18.95pt;height:11.25pt;z-index:251657728;visibility:visible;mso-wrap-style:square;mso-width-percent:0;mso-height-percent:0;mso-wrap-distance-left:0;mso-wrap-distance-top:0;mso-wrap-distance-right:0;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" stroked="f">
              <v:textbox inset="0,0,0,0">
                <w:txbxContent>
                  <w:p w:rsidR="00A57F50" w:rsidRDefault="00A57F50">
                    <w:pPr>
                      <w:pStyle w:val="Zpat"/>
                    </w:pPr>
                    <w:r>
                      <w:rPr>
                        <w:rStyle w:val="slostrnky"/>
                      </w:rPr>
                      <w:fldChar w:fldCharType="begin"/>
                    </w:r>
                    <w:r>
                      <w:rPr>
                        <w:rStyle w:val="slostrnky"/>
                      </w:rPr>
                      <w:instrText xml:space="preserve"> PAGE \*ARABIC </w:instrText>
                    </w:r>
                    <w:r>
                      <w:rPr>
                        <w:rStyle w:val="slostrnky"/>
                      </w:rPr>
                      <w:fldChar w:fldCharType="separate"/>
                    </w:r>
                    <w:r w:rsidR="00444FCA">
                      <w:rPr>
                        <w:rStyle w:val="slostrnky"/>
                        <w:noProof/>
                      </w:rPr>
                      <w:t>1</w:t>
                    </w:r>
                    <w:r>
                      <w:rPr>
                        <w:rStyle w:val="slostrnky"/>
                      </w:rPr>
                      <w:fldChar w:fldCharType="end"/>
                    </w:r>
                  </w:p>
                </w:txbxContent>
              </v:textbox>
              <w10:wrap type="square" side="largest"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B35BF" w:rsidRDefault="008B35BF">
      <w:r>
        <w:separator/>
      </w:r>
    </w:p>
  </w:footnote>
  <w:footnote w:type="continuationSeparator" w:id="0">
    <w:p w:rsidR="008B35BF" w:rsidRDefault="008B35B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77E4A33"/>
    <w:multiLevelType w:val="hybridMultilevel"/>
    <w:tmpl w:val="3AECBE14"/>
    <w:lvl w:ilvl="0" w:tplc="4C12DC76">
      <w:start w:val="695"/>
      <w:numFmt w:val="bullet"/>
      <w:lvlText w:val="-"/>
      <w:lvlJc w:val="left"/>
      <w:pPr>
        <w:ind w:left="720" w:hanging="360"/>
      </w:pPr>
      <w:rPr>
        <w:rFonts w:ascii="Times New Roman" w:eastAsiaTheme="minorHAns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1D8B"/>
    <w:rsid w:val="00033B07"/>
    <w:rsid w:val="000545FA"/>
    <w:rsid w:val="00072EA6"/>
    <w:rsid w:val="000A0ACE"/>
    <w:rsid w:val="000B7AB6"/>
    <w:rsid w:val="000B7DF2"/>
    <w:rsid w:val="000D6395"/>
    <w:rsid w:val="000E1C70"/>
    <w:rsid w:val="00144152"/>
    <w:rsid w:val="00174E6E"/>
    <w:rsid w:val="001C28A9"/>
    <w:rsid w:val="001D37B4"/>
    <w:rsid w:val="001D7A1A"/>
    <w:rsid w:val="001E4B0C"/>
    <w:rsid w:val="002A39AD"/>
    <w:rsid w:val="00340319"/>
    <w:rsid w:val="003E223E"/>
    <w:rsid w:val="00414FF2"/>
    <w:rsid w:val="00434295"/>
    <w:rsid w:val="00444FCA"/>
    <w:rsid w:val="00466787"/>
    <w:rsid w:val="004D6573"/>
    <w:rsid w:val="004F3106"/>
    <w:rsid w:val="00537A6C"/>
    <w:rsid w:val="00564034"/>
    <w:rsid w:val="00594610"/>
    <w:rsid w:val="005A367E"/>
    <w:rsid w:val="005C4616"/>
    <w:rsid w:val="005C54A5"/>
    <w:rsid w:val="005D1994"/>
    <w:rsid w:val="005F5890"/>
    <w:rsid w:val="0063141C"/>
    <w:rsid w:val="00666A8E"/>
    <w:rsid w:val="006673FB"/>
    <w:rsid w:val="00720BFE"/>
    <w:rsid w:val="00765376"/>
    <w:rsid w:val="00780A0A"/>
    <w:rsid w:val="00784C26"/>
    <w:rsid w:val="007F29A1"/>
    <w:rsid w:val="00817DFF"/>
    <w:rsid w:val="008A7B7B"/>
    <w:rsid w:val="008B35BF"/>
    <w:rsid w:val="008E0C70"/>
    <w:rsid w:val="00932943"/>
    <w:rsid w:val="0098505A"/>
    <w:rsid w:val="009D0011"/>
    <w:rsid w:val="009D6DE8"/>
    <w:rsid w:val="009E4F37"/>
    <w:rsid w:val="00A57F50"/>
    <w:rsid w:val="00B15194"/>
    <w:rsid w:val="00B21A9D"/>
    <w:rsid w:val="00B2357C"/>
    <w:rsid w:val="00B37702"/>
    <w:rsid w:val="00B53387"/>
    <w:rsid w:val="00BC79C0"/>
    <w:rsid w:val="00BE3E1A"/>
    <w:rsid w:val="00C06559"/>
    <w:rsid w:val="00C328BA"/>
    <w:rsid w:val="00C419C0"/>
    <w:rsid w:val="00C52AD4"/>
    <w:rsid w:val="00DC7B5A"/>
    <w:rsid w:val="00E1191E"/>
    <w:rsid w:val="00E336E0"/>
    <w:rsid w:val="00EA07E6"/>
    <w:rsid w:val="00EA0F6B"/>
    <w:rsid w:val="00EC22CA"/>
    <w:rsid w:val="00F51D8B"/>
    <w:rsid w:val="00F732A3"/>
    <w:rsid w:val="00FC1E7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5:docId w15:val="{88CB450C-B205-485F-9807-5F40B8A94C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suppressAutoHyphens/>
    </w:pPr>
    <w:rPr>
      <w:lang w:eastAsia="ar-S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Standardnpsmoodstavce">
    <w:name w:val="WW-Standardní písmo odstavce"/>
  </w:style>
  <w:style w:type="character" w:styleId="slostrnky">
    <w:name w:val="page number"/>
    <w:basedOn w:val="WW-Standardnpsmoodstavce"/>
  </w:style>
  <w:style w:type="paragraph" w:styleId="Zkladntext">
    <w:name w:val="Body Text"/>
    <w:basedOn w:val="Normln"/>
    <w:pPr>
      <w:jc w:val="both"/>
    </w:pPr>
    <w:rPr>
      <w:rFonts w:ascii="Arial" w:hAnsi="Arial"/>
      <w:color w:val="0000FF"/>
      <w:sz w:val="16"/>
    </w:rPr>
  </w:style>
  <w:style w:type="paragraph" w:styleId="Seznam">
    <w:name w:val="List"/>
    <w:basedOn w:val="Zkladntext"/>
    <w:rPr>
      <w:rFonts w:cs="Tahoma"/>
    </w:rPr>
  </w:style>
  <w:style w:type="paragraph" w:customStyle="1" w:styleId="Popisek">
    <w:name w:val="Popisek"/>
    <w:basedOn w:val="Normln"/>
    <w:pPr>
      <w:suppressLineNumbers/>
      <w:spacing w:before="120" w:after="120"/>
    </w:pPr>
    <w:rPr>
      <w:rFonts w:cs="Tahoma"/>
      <w:i/>
      <w:iCs/>
    </w:rPr>
  </w:style>
  <w:style w:type="paragraph" w:customStyle="1" w:styleId="Rejstk">
    <w:name w:val="Rejstřík"/>
    <w:basedOn w:val="Normln"/>
    <w:pPr>
      <w:suppressLineNumbers/>
    </w:pPr>
    <w:rPr>
      <w:rFonts w:cs="Tahoma"/>
    </w:rPr>
  </w:style>
  <w:style w:type="paragraph" w:customStyle="1" w:styleId="Nadpis">
    <w:name w:val="Nadpis"/>
    <w:basedOn w:val="Normln"/>
    <w:next w:val="Zkladntext"/>
    <w:pPr>
      <w:keepNext/>
      <w:spacing w:before="240" w:after="120"/>
    </w:pPr>
    <w:rPr>
      <w:rFonts w:ascii="Arial" w:eastAsia="Lucida Sans Unicode" w:hAnsi="Arial" w:cs="Tahoma"/>
      <w:sz w:val="28"/>
      <w:szCs w:val="28"/>
    </w:rPr>
  </w:style>
  <w:style w:type="paragraph" w:styleId="Nzev">
    <w:name w:val="Title"/>
    <w:basedOn w:val="Normln"/>
    <w:next w:val="Podtitul"/>
    <w:qFormat/>
    <w:pPr>
      <w:jc w:val="center"/>
    </w:pPr>
    <w:rPr>
      <w:rFonts w:ascii="Arial" w:hAnsi="Arial"/>
      <w:b/>
      <w:bCs/>
      <w:color w:val="000000"/>
      <w:sz w:val="22"/>
    </w:rPr>
  </w:style>
  <w:style w:type="paragraph" w:styleId="Podtitul">
    <w:name w:val="Subtitle"/>
    <w:basedOn w:val="Nadpis"/>
    <w:next w:val="Zkladntext"/>
    <w:qFormat/>
    <w:pPr>
      <w:jc w:val="center"/>
    </w:pPr>
    <w:rPr>
      <w:i/>
      <w:iCs/>
    </w:rPr>
  </w:style>
  <w:style w:type="paragraph" w:customStyle="1" w:styleId="WW-Zkladntext2">
    <w:name w:val="WW-Základní text 2"/>
    <w:basedOn w:val="Normln"/>
    <w:pPr>
      <w:jc w:val="both"/>
    </w:pPr>
    <w:rPr>
      <w:rFonts w:ascii="Arial" w:hAnsi="Arial"/>
      <w:color w:val="000000"/>
      <w:sz w:val="22"/>
    </w:rPr>
  </w:style>
  <w:style w:type="paragraph" w:styleId="Zpat">
    <w:name w:val="footer"/>
    <w:basedOn w:val="Normln"/>
    <w:pPr>
      <w:tabs>
        <w:tab w:val="center" w:pos="4536"/>
        <w:tab w:val="right" w:pos="9072"/>
      </w:tabs>
    </w:pPr>
  </w:style>
  <w:style w:type="paragraph" w:customStyle="1" w:styleId="WW-Zkladntext3">
    <w:name w:val="WW-Základní text 3"/>
    <w:basedOn w:val="Normln"/>
    <w:pPr>
      <w:jc w:val="both"/>
    </w:pPr>
    <w:rPr>
      <w:rFonts w:ascii="Arial" w:hAnsi="Arial"/>
      <w:b/>
      <w:bCs/>
      <w:color w:val="000000"/>
      <w:sz w:val="22"/>
    </w:rPr>
  </w:style>
  <w:style w:type="paragraph" w:customStyle="1" w:styleId="Obsahrmce">
    <w:name w:val="Obsah rámce"/>
    <w:basedOn w:val="Zkladntext"/>
  </w:style>
  <w:style w:type="paragraph" w:styleId="Zkladntext3">
    <w:name w:val="Body Text 3"/>
    <w:basedOn w:val="Normln"/>
    <w:pPr>
      <w:suppressAutoHyphens w:val="0"/>
      <w:jc w:val="both"/>
    </w:pPr>
    <w:rPr>
      <w:sz w:val="24"/>
      <w:lang w:eastAsia="cs-CZ"/>
    </w:rPr>
  </w:style>
  <w:style w:type="paragraph" w:styleId="Textbubliny">
    <w:name w:val="Balloon Text"/>
    <w:basedOn w:val="Normln"/>
    <w:semiHidden/>
    <w:rPr>
      <w:rFonts w:ascii="Tahoma" w:hAnsi="Tahoma" w:cs="Tahoma"/>
      <w:sz w:val="16"/>
      <w:szCs w:val="16"/>
    </w:rPr>
  </w:style>
  <w:style w:type="character" w:styleId="Odkaznakoment">
    <w:name w:val="annotation reference"/>
    <w:basedOn w:val="Standardnpsmoodstavce"/>
    <w:semiHidden/>
    <w:unhideWhenUsed/>
    <w:rsid w:val="00340319"/>
    <w:rPr>
      <w:sz w:val="16"/>
      <w:szCs w:val="16"/>
    </w:rPr>
  </w:style>
  <w:style w:type="paragraph" w:styleId="Textkomente">
    <w:name w:val="annotation text"/>
    <w:basedOn w:val="Normln"/>
    <w:link w:val="TextkomenteChar"/>
    <w:semiHidden/>
    <w:unhideWhenUsed/>
    <w:rsid w:val="00340319"/>
  </w:style>
  <w:style w:type="character" w:customStyle="1" w:styleId="TextkomenteChar">
    <w:name w:val="Text komentáře Char"/>
    <w:basedOn w:val="Standardnpsmoodstavce"/>
    <w:link w:val="Textkomente"/>
    <w:semiHidden/>
    <w:rsid w:val="00340319"/>
    <w:rPr>
      <w:lang w:eastAsia="ar-SA"/>
    </w:rPr>
  </w:style>
  <w:style w:type="paragraph" w:styleId="Pedmtkomente">
    <w:name w:val="annotation subject"/>
    <w:basedOn w:val="Textkomente"/>
    <w:next w:val="Textkomente"/>
    <w:link w:val="PedmtkomenteChar"/>
    <w:semiHidden/>
    <w:unhideWhenUsed/>
    <w:rsid w:val="00340319"/>
    <w:rPr>
      <w:b/>
      <w:bCs/>
    </w:rPr>
  </w:style>
  <w:style w:type="character" w:customStyle="1" w:styleId="PedmtkomenteChar">
    <w:name w:val="Předmět komentáře Char"/>
    <w:basedOn w:val="TextkomenteChar"/>
    <w:link w:val="Pedmtkomente"/>
    <w:semiHidden/>
    <w:rsid w:val="00340319"/>
    <w:rPr>
      <w:b/>
      <w:bCs/>
      <w:lang w:eastAsia="ar-SA"/>
    </w:rPr>
  </w:style>
  <w:style w:type="paragraph" w:styleId="Odstavecseseznamem">
    <w:name w:val="List Paragraph"/>
    <w:basedOn w:val="Normln"/>
    <w:uiPriority w:val="34"/>
    <w:qFormat/>
    <w:rsid w:val="00780A0A"/>
    <w:pPr>
      <w:suppressAutoHyphens w:val="0"/>
      <w:spacing w:after="160" w:line="259" w:lineRule="auto"/>
      <w:ind w:left="720"/>
      <w:contextualSpacing/>
    </w:pPr>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itnikova.BYTOVKA\AppData\Local\Microsoft\Windows\Temporary%20Internet%20Files\Content.Outlook\Q8E3FVCB\N&#225;vrh%20smlouvy%20PO%20a%20BOZP%20M&#283;BS%20final.dot"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Návrh smlouvy PO a BOZP MěBS final</Template>
  <TotalTime>5</TotalTime>
  <Pages>1</Pages>
  <Words>1654</Words>
  <Characters>9763</Characters>
  <Application>Microsoft Office Word</Application>
  <DocSecurity>0</DocSecurity>
  <Lines>81</Lines>
  <Paragraphs>22</Paragraphs>
  <ScaleCrop>false</ScaleCrop>
  <HeadingPairs>
    <vt:vector size="2" baseType="variant">
      <vt:variant>
        <vt:lpstr>Název</vt:lpstr>
      </vt:variant>
      <vt:variant>
        <vt:i4>1</vt:i4>
      </vt:variant>
    </vt:vector>
  </HeadingPairs>
  <TitlesOfParts>
    <vt:vector size="1" baseType="lpstr">
      <vt:lpstr>Příkazní smlouva</vt:lpstr>
    </vt:vector>
  </TitlesOfParts>
  <Company>Hewlett-Packard Company</Company>
  <LinksUpToDate>false</LinksUpToDate>
  <CharactersWithSpaces>11395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Příkazní smlouva</dc:title>
  <dc:creator>Lucie Sitníková</dc:creator>
  <cp:lastModifiedBy>Marcela Ingrová</cp:lastModifiedBy>
  <cp:revision>7</cp:revision>
  <cp:lastPrinted>2008-07-08T21:42:00Z</cp:lastPrinted>
  <dcterms:created xsi:type="dcterms:W3CDTF">2018-11-20T07:29:00Z</dcterms:created>
  <dcterms:modified xsi:type="dcterms:W3CDTF">2018-11-20T08:32:00Z</dcterms:modified>
</cp:coreProperties>
</file>