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F9" w:rsidRDefault="00BB4DF9">
      <w:pPr>
        <w:spacing w:line="186" w:lineRule="exact"/>
        <w:rPr>
          <w:sz w:val="15"/>
          <w:szCs w:val="15"/>
        </w:rPr>
      </w:pPr>
    </w:p>
    <w:p w:rsidR="00BB4DF9" w:rsidRDefault="00BB4DF9">
      <w:pPr>
        <w:spacing w:line="14" w:lineRule="exact"/>
        <w:sectPr w:rsidR="00BB4DF9">
          <w:headerReference w:type="default" r:id="rId7"/>
          <w:footerReference w:type="default" r:id="rId8"/>
          <w:pgSz w:w="11900" w:h="16840"/>
          <w:pgMar w:top="1801" w:right="0" w:bottom="1297" w:left="0" w:header="0" w:footer="3" w:gutter="0"/>
          <w:pgNumType w:start="1"/>
          <w:cols w:space="720"/>
          <w:noEndnote/>
          <w:docGrid w:linePitch="360"/>
        </w:sectPr>
      </w:pPr>
    </w:p>
    <w:p w:rsidR="00BB4DF9" w:rsidRDefault="00F774F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880870" distL="114300" distR="15113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12700</wp:posOffset>
                </wp:positionV>
                <wp:extent cx="978535" cy="8718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obchodní jméno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sídlo:</w:t>
                            </w:r>
                          </w:p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IČO:</w:t>
                            </w:r>
                          </w:p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Zápis v OR:</w:t>
                            </w:r>
                          </w:p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zastoupení: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950000000000003pt;margin-top:1.pt;width:77.049999999999997pt;height:68.650000000000006pt;z-index:-125829375;mso-wrap-distance-left:9.pt;mso-wrap-distance-right:11.9pt;mso-wrap-distance-bottom:148.0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jméno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0870" distB="0" distL="117475" distR="114300" simplePos="0" relativeHeight="12582938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1893570</wp:posOffset>
                </wp:positionV>
                <wp:extent cx="1012190" cy="8718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t>obchodní jméno: sídlo:</w:t>
                            </w:r>
                          </w:p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t>DIČ:</w:t>
                            </w:r>
                          </w:p>
                          <w:p w:rsidR="00BB4DF9" w:rsidRDefault="00F774F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t>Bankovní spojení číslo osvědčení: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200000000000003pt;margin-top:149.09999999999999pt;width:79.700000000000003pt;height:68.650000000000006pt;z-index:-125829373;mso-wrap-distance-left:9.25pt;mso-wrap-distance-top:148.09999999999999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jméno: 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číslo osvědčení: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4DF9" w:rsidRDefault="00F774F3">
      <w:pPr>
        <w:pStyle w:val="Zkladntext1"/>
        <w:shd w:val="clear" w:color="auto" w:fill="auto"/>
        <w:spacing w:after="0"/>
        <w:ind w:left="300" w:firstLine="20"/>
        <w:jc w:val="left"/>
      </w:pPr>
      <w:r>
        <w:rPr>
          <w:b/>
          <w:bCs/>
        </w:rPr>
        <w:t>Náš svět, příspěvková organizace</w:t>
      </w:r>
    </w:p>
    <w:p w:rsidR="00BB4DF9" w:rsidRDefault="002C5258">
      <w:pPr>
        <w:pStyle w:val="Zkladntext1"/>
        <w:shd w:val="clear" w:color="auto" w:fill="auto"/>
        <w:spacing w:after="0"/>
        <w:ind w:left="300" w:firstLine="20"/>
        <w:jc w:val="left"/>
      </w:pPr>
      <w:r>
        <w:rPr>
          <w:b/>
          <w:bCs/>
        </w:rPr>
        <w:t>XXXXXXXXXXXXXXX</w:t>
      </w:r>
    </w:p>
    <w:p w:rsidR="00BB4DF9" w:rsidRDefault="002C5258">
      <w:pPr>
        <w:pStyle w:val="Zkladntext1"/>
        <w:shd w:val="clear" w:color="auto" w:fill="auto"/>
        <w:spacing w:after="0"/>
        <w:ind w:left="300" w:firstLine="20"/>
        <w:jc w:val="left"/>
      </w:pPr>
      <w:r>
        <w:rPr>
          <w:b/>
          <w:bCs/>
        </w:rPr>
        <w:t>XXXXXXXXXXXX</w:t>
      </w:r>
    </w:p>
    <w:p w:rsidR="002C5258" w:rsidRPr="002C5258" w:rsidRDefault="00F774F3">
      <w:pPr>
        <w:pStyle w:val="Zkladntext1"/>
        <w:shd w:val="clear" w:color="auto" w:fill="auto"/>
        <w:spacing w:after="580"/>
        <w:ind w:left="300" w:right="2180" w:firstLine="20"/>
        <w:jc w:val="left"/>
        <w:rPr>
          <w:b/>
          <w:bCs/>
        </w:rPr>
      </w:pPr>
      <w:r>
        <w:rPr>
          <w:b/>
          <w:bCs/>
        </w:rPr>
        <w:t>Krajský soud v Ostravě, oddíl P</w:t>
      </w:r>
      <w:r w:rsidR="002C5258">
        <w:rPr>
          <w:b/>
          <w:bCs/>
        </w:rPr>
        <w:t xml:space="preserve">r, vložka </w:t>
      </w:r>
      <w:proofErr w:type="gramStart"/>
      <w:r w:rsidR="002C5258">
        <w:rPr>
          <w:b/>
          <w:bCs/>
        </w:rPr>
        <w:t>865   XXXXXXXXXXXXXXXXXXXXX</w:t>
      </w:r>
      <w:proofErr w:type="gramEnd"/>
      <w:r w:rsidR="002C5258">
        <w:rPr>
          <w:b/>
          <w:bCs/>
        </w:rPr>
        <w:t xml:space="preserve">                                                                                 </w:t>
      </w:r>
    </w:p>
    <w:p w:rsidR="00BB4DF9" w:rsidRDefault="00F774F3">
      <w:pPr>
        <w:pStyle w:val="Zkladntext1"/>
        <w:shd w:val="clear" w:color="auto" w:fill="auto"/>
        <w:spacing w:after="0"/>
        <w:ind w:left="1700"/>
        <w:jc w:val="center"/>
      </w:pPr>
      <w:r>
        <w:t xml:space="preserve">(dále jen </w:t>
      </w:r>
      <w:r>
        <w:rPr>
          <w:b/>
          <w:bCs/>
        </w:rPr>
        <w:t>„objednatel“</w:t>
      </w:r>
      <w:r>
        <w:t>)</w:t>
      </w:r>
      <w:r>
        <w:br/>
      </w:r>
      <w:r>
        <w:rPr>
          <w:i/>
          <w:iCs/>
        </w:rPr>
        <w:t>na straně jedné</w:t>
      </w:r>
    </w:p>
    <w:p w:rsidR="00BB4DF9" w:rsidRDefault="00F774F3">
      <w:pPr>
        <w:pStyle w:val="Zkladntext1"/>
        <w:shd w:val="clear" w:color="auto" w:fill="auto"/>
        <w:ind w:left="1700"/>
        <w:jc w:val="center"/>
      </w:pPr>
      <w:r>
        <w:t>a</w:t>
      </w:r>
    </w:p>
    <w:p w:rsidR="00BB4DF9" w:rsidRDefault="00F774F3">
      <w:pPr>
        <w:pStyle w:val="Zkladntext1"/>
        <w:shd w:val="clear" w:color="auto" w:fill="auto"/>
        <w:spacing w:after="0" w:line="252" w:lineRule="auto"/>
        <w:ind w:left="300" w:firstLine="20"/>
        <w:jc w:val="left"/>
      </w:pPr>
      <w:r>
        <w:rPr>
          <w:b/>
          <w:bCs/>
        </w:rPr>
        <w:t>Ing.</w:t>
      </w:r>
      <w:r>
        <w:rPr>
          <w:b/>
          <w:bCs/>
        </w:rPr>
        <w:t xml:space="preserve"> Mgr. Svatava HANUŠOVÁ</w:t>
      </w:r>
    </w:p>
    <w:p w:rsidR="00BB4DF9" w:rsidRDefault="002C5258">
      <w:pPr>
        <w:pStyle w:val="Zkladntext1"/>
        <w:shd w:val="clear" w:color="auto" w:fill="auto"/>
        <w:spacing w:after="0" w:line="252" w:lineRule="auto"/>
        <w:ind w:left="300" w:firstLine="20"/>
        <w:jc w:val="left"/>
      </w:pPr>
      <w:r>
        <w:rPr>
          <w:b/>
          <w:bCs/>
        </w:rPr>
        <w:t>XXXXXXXXXXXXXXXXX</w:t>
      </w:r>
    </w:p>
    <w:p w:rsidR="002C5258" w:rsidRDefault="002C5258">
      <w:pPr>
        <w:pStyle w:val="Zkladntext1"/>
        <w:shd w:val="clear" w:color="auto" w:fill="auto"/>
        <w:spacing w:after="0" w:line="252" w:lineRule="auto"/>
        <w:ind w:left="300" w:firstLine="20"/>
        <w:jc w:val="left"/>
      </w:pPr>
      <w:r>
        <w:t>XXXXXXXXXXXXXXXXXXX</w:t>
      </w:r>
    </w:p>
    <w:p w:rsidR="00BB4DF9" w:rsidRPr="002C5258" w:rsidRDefault="00F774F3">
      <w:pPr>
        <w:pStyle w:val="Zkladntext1"/>
        <w:shd w:val="clear" w:color="auto" w:fill="auto"/>
        <w:spacing w:line="252" w:lineRule="auto"/>
        <w:ind w:left="300" w:right="1220" w:firstLine="20"/>
        <w:jc w:val="left"/>
        <w:rPr>
          <w:b/>
          <w:bCs/>
        </w:rPr>
      </w:pPr>
      <w:proofErr w:type="spellStart"/>
      <w:r>
        <w:rPr>
          <w:b/>
          <w:bCs/>
        </w:rPr>
        <w:t>UniCredit</w:t>
      </w:r>
      <w:proofErr w:type="spellEnd"/>
      <w:r>
        <w:rPr>
          <w:b/>
          <w:bCs/>
        </w:rPr>
        <w:t xml:space="preserve"> Bank Czech Republic, a. s.,</w:t>
      </w:r>
      <w:r>
        <w:rPr>
          <w:b/>
          <w:bCs/>
        </w:rPr>
        <w:t xml:space="preserve"> č.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</w:t>
      </w:r>
      <w:r w:rsidR="002C5258">
        <w:rPr>
          <w:b/>
          <w:bCs/>
        </w:rPr>
        <w:t>XXXXXXXXXXX</w:t>
      </w:r>
    </w:p>
    <w:p w:rsidR="00BB4DF9" w:rsidRDefault="00F774F3">
      <w:pPr>
        <w:pStyle w:val="Zkladntext1"/>
        <w:shd w:val="clear" w:color="auto" w:fill="auto"/>
        <w:jc w:val="center"/>
      </w:pPr>
      <w:r>
        <w:t xml:space="preserve">(dále jen </w:t>
      </w:r>
      <w:r>
        <w:rPr>
          <w:b/>
          <w:bCs/>
        </w:rPr>
        <w:t>„auditor“</w:t>
      </w:r>
      <w:r>
        <w:t>)</w:t>
      </w:r>
      <w:r>
        <w:br/>
      </w:r>
      <w:r>
        <w:rPr>
          <w:i/>
          <w:iCs/>
        </w:rPr>
        <w:t>na straně druhé</w:t>
      </w:r>
    </w:p>
    <w:p w:rsidR="00BB4DF9" w:rsidRDefault="00F774F3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>uzavírají tuto smlouvu o prověrce účetní závěrky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I.</w:t>
      </w:r>
      <w:bookmarkEnd w:id="0"/>
    </w:p>
    <w:p w:rsidR="00BB4DF9" w:rsidRDefault="00F774F3">
      <w:pPr>
        <w:pStyle w:val="Nadpis10"/>
        <w:keepNext/>
        <w:keepLines/>
        <w:shd w:val="clear" w:color="auto" w:fill="auto"/>
      </w:pPr>
      <w:bookmarkStart w:id="1" w:name="bookmark1"/>
      <w:r>
        <w:t>Předmět plnění</w:t>
      </w:r>
      <w:bookmarkEnd w:id="1"/>
    </w:p>
    <w:p w:rsidR="00BB4DF9" w:rsidRDefault="00F774F3">
      <w:pPr>
        <w:pStyle w:val="Zkladntext1"/>
        <w:shd w:val="clear" w:color="auto" w:fill="auto"/>
        <w:spacing w:after="600"/>
      </w:pPr>
      <w:r>
        <w:t>V souladu s mezináro</w:t>
      </w:r>
      <w:r>
        <w:t>dním standardem pro prověrky provedeme prověrku rozvahy organizace Náš svět, příspěvková organizace 31. 12. 2018 a souvisejícího výkazu zisku a ztráty za období od 1. 1. 2018 do 31. 12. 2018. V souvislosti s touto účetní závěrkou nebudeme provádět audit, t</w:t>
      </w:r>
      <w:r>
        <w:t>udíž ani ve vztahu k této závěrce nevyjádříme žádný výrok.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</w:pPr>
      <w:bookmarkStart w:id="2" w:name="bookmark2"/>
      <w:r>
        <w:t>II.</w:t>
      </w:r>
      <w:bookmarkEnd w:id="2"/>
    </w:p>
    <w:p w:rsidR="00BB4DF9" w:rsidRDefault="00F774F3">
      <w:pPr>
        <w:pStyle w:val="Nadpis10"/>
        <w:keepNext/>
        <w:keepLines/>
        <w:shd w:val="clear" w:color="auto" w:fill="auto"/>
      </w:pPr>
      <w:bookmarkStart w:id="3" w:name="bookmark3"/>
      <w:r>
        <w:t>Podmínky plnění</w:t>
      </w:r>
      <w:bookmarkEnd w:id="3"/>
    </w:p>
    <w:p w:rsidR="00BB4DF9" w:rsidRDefault="00F774F3">
      <w:pPr>
        <w:pStyle w:val="Zkladntext1"/>
        <w:shd w:val="clear" w:color="auto" w:fill="auto"/>
      </w:pPr>
      <w:r>
        <w:t>K provedení prověrky účetní závěrky zabezpečí objednatel auditorovi v dohodnutém termínu následující podmínky:</w:t>
      </w:r>
    </w:p>
    <w:p w:rsidR="00BB4DF9" w:rsidRDefault="00F774F3">
      <w:pPr>
        <w:pStyle w:val="Zkladntext1"/>
        <w:numPr>
          <w:ilvl w:val="0"/>
          <w:numId w:val="1"/>
        </w:numPr>
        <w:shd w:val="clear" w:color="auto" w:fill="auto"/>
        <w:tabs>
          <w:tab w:val="left" w:pos="688"/>
        </w:tabs>
        <w:spacing w:after="0"/>
        <w:ind w:left="300" w:firstLine="20"/>
        <w:jc w:val="left"/>
      </w:pPr>
      <w:r>
        <w:t>Základní vstupní podklady</w:t>
      </w:r>
    </w:p>
    <w:p w:rsidR="00BB4DF9" w:rsidRDefault="00F774F3">
      <w:pPr>
        <w:pStyle w:val="Zkladntext1"/>
        <w:numPr>
          <w:ilvl w:val="0"/>
          <w:numId w:val="1"/>
        </w:numPr>
        <w:shd w:val="clear" w:color="auto" w:fill="auto"/>
        <w:tabs>
          <w:tab w:val="left" w:pos="688"/>
        </w:tabs>
        <w:spacing w:after="0"/>
        <w:ind w:left="300" w:firstLine="20"/>
        <w:jc w:val="left"/>
      </w:pPr>
      <w:r>
        <w:t xml:space="preserve">Možnost kontroly ověřovaných údajů v </w:t>
      </w:r>
      <w:r>
        <w:t>sídle i pobočkách společnosti</w:t>
      </w:r>
    </w:p>
    <w:p w:rsidR="00BB4DF9" w:rsidRDefault="00F774F3">
      <w:pPr>
        <w:pStyle w:val="Zkladntext1"/>
        <w:numPr>
          <w:ilvl w:val="0"/>
          <w:numId w:val="1"/>
        </w:numPr>
        <w:shd w:val="clear" w:color="auto" w:fill="auto"/>
        <w:tabs>
          <w:tab w:val="left" w:pos="688"/>
        </w:tabs>
        <w:spacing w:after="0"/>
        <w:ind w:left="300" w:firstLine="20"/>
        <w:jc w:val="left"/>
      </w:pPr>
      <w:r>
        <w:t>Vhodné prostory pro práci auditora</w:t>
      </w:r>
    </w:p>
    <w:p w:rsidR="00BB4DF9" w:rsidRDefault="00F774F3">
      <w:pPr>
        <w:pStyle w:val="Zkladntext1"/>
        <w:numPr>
          <w:ilvl w:val="0"/>
          <w:numId w:val="1"/>
        </w:numPr>
        <w:shd w:val="clear" w:color="auto" w:fill="auto"/>
        <w:tabs>
          <w:tab w:val="left" w:pos="688"/>
        </w:tabs>
        <w:spacing w:after="0"/>
        <w:ind w:left="300" w:firstLine="20"/>
        <w:jc w:val="left"/>
      </w:pPr>
      <w:r>
        <w:t>Stanovení odpovědné osoby popřípadě jejího zástupce</w:t>
      </w:r>
    </w:p>
    <w:p w:rsidR="00BB4DF9" w:rsidRDefault="00F774F3">
      <w:pPr>
        <w:pStyle w:val="Zkladntext1"/>
        <w:numPr>
          <w:ilvl w:val="0"/>
          <w:numId w:val="1"/>
        </w:numPr>
        <w:shd w:val="clear" w:color="auto" w:fill="auto"/>
        <w:tabs>
          <w:tab w:val="left" w:pos="688"/>
        </w:tabs>
        <w:ind w:left="300" w:firstLine="20"/>
        <w:jc w:val="left"/>
      </w:pPr>
      <w:r>
        <w:t>Přístup do všech prostor nutných pro provedení prověrky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340" w:firstLine="20"/>
        <w:jc w:val="left"/>
      </w:pPr>
      <w:bookmarkStart w:id="4" w:name="bookmark4"/>
      <w:r>
        <w:t>III.</w:t>
      </w:r>
      <w:bookmarkEnd w:id="4"/>
    </w:p>
    <w:p w:rsidR="00BB4DF9" w:rsidRDefault="00F774F3">
      <w:pPr>
        <w:pStyle w:val="Nadpis10"/>
        <w:keepNext/>
        <w:keepLines/>
        <w:shd w:val="clear" w:color="auto" w:fill="auto"/>
      </w:pPr>
      <w:bookmarkStart w:id="5" w:name="bookmark5"/>
      <w:r>
        <w:t>Doba plnění</w:t>
      </w:r>
      <w:bookmarkEnd w:id="5"/>
    </w:p>
    <w:p w:rsidR="00BB4DF9" w:rsidRDefault="00F774F3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ind w:left="580" w:hanging="580"/>
      </w:pPr>
      <w:r>
        <w:t xml:space="preserve">K provedení prověrky se smluvní strany dohodly na lhůtě do 14 dnů </w:t>
      </w:r>
      <w:r>
        <w:t>po předložení závěrečných účetních výkazů a účetních dokladů za období od 1. 1. 2018 do 31. 12. 2018.</w:t>
      </w:r>
    </w:p>
    <w:p w:rsidR="00BB4DF9" w:rsidRDefault="00F774F3">
      <w:pPr>
        <w:pStyle w:val="Zkladntext1"/>
        <w:numPr>
          <w:ilvl w:val="0"/>
          <w:numId w:val="2"/>
        </w:numPr>
        <w:shd w:val="clear" w:color="auto" w:fill="auto"/>
        <w:tabs>
          <w:tab w:val="left" w:pos="622"/>
        </w:tabs>
        <w:spacing w:after="840"/>
        <w:ind w:left="580" w:hanging="580"/>
      </w:pPr>
      <w:r>
        <w:t>Vedení společnosti odpovídá za účetní závěrku včetně náležitého zveřejnění informací. Tato odpovědnost zahrnuje vedení náležitých účetních záznamů a použí</w:t>
      </w:r>
      <w:r>
        <w:t xml:space="preserve">vání správných vnitřních </w:t>
      </w:r>
      <w:r>
        <w:lastRenderedPageBreak/>
        <w:t>kontrol i výběr a uplatňování odpovídajících účetních pravidel a postupů.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340" w:firstLine="20"/>
        <w:jc w:val="left"/>
      </w:pPr>
      <w:bookmarkStart w:id="6" w:name="bookmark6"/>
      <w:r>
        <w:t>IV.</w:t>
      </w:r>
      <w:bookmarkEnd w:id="6"/>
    </w:p>
    <w:p w:rsidR="00BB4DF9" w:rsidRDefault="00F774F3">
      <w:pPr>
        <w:pStyle w:val="Nadpis10"/>
        <w:keepNext/>
        <w:keepLines/>
        <w:shd w:val="clear" w:color="auto" w:fill="auto"/>
      </w:pPr>
      <w:bookmarkStart w:id="7" w:name="bookmark7"/>
      <w:r>
        <w:t>Podmínky placení a fakturace</w:t>
      </w:r>
      <w:bookmarkEnd w:id="7"/>
    </w:p>
    <w:p w:rsidR="00BB4DF9" w:rsidRDefault="00F774F3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480" w:hanging="480"/>
      </w:pPr>
      <w:r>
        <w:t xml:space="preserve">Auditor má za činnost vykonanou pro objednatele nárok na úplatu. Nárok auditora na úplatu vzniká bez ohledu na výsledek </w:t>
      </w:r>
      <w:r>
        <w:t>prověrky, resp. zprávy o prověrce účetní závěrky. Za provedení průběžné prověrky se objednatel zavazuje zaplatit auditorovi úplatu sjednanou ve výši</w:t>
      </w:r>
    </w:p>
    <w:p w:rsidR="00BB4DF9" w:rsidRDefault="00F774F3">
      <w:pPr>
        <w:pStyle w:val="Zkladntext1"/>
        <w:shd w:val="clear" w:color="auto" w:fill="auto"/>
        <w:spacing w:after="0"/>
        <w:ind w:left="580"/>
      </w:pPr>
      <w:r>
        <w:rPr>
          <w:b/>
          <w:bCs/>
        </w:rPr>
        <w:t xml:space="preserve">Kč 40 000,-- Kč (slovy: </w:t>
      </w:r>
      <w:proofErr w:type="spellStart"/>
      <w:r>
        <w:rPr>
          <w:b/>
          <w:bCs/>
        </w:rPr>
        <w:t>Čtyřicettisíc</w:t>
      </w:r>
      <w:proofErr w:type="spellEnd"/>
      <w:r>
        <w:rPr>
          <w:b/>
          <w:bCs/>
        </w:rPr>
        <w:t xml:space="preserve">) bez DPH </w:t>
      </w:r>
      <w:r>
        <w:t>za prověrku účetní závěrky</w:t>
      </w:r>
    </w:p>
    <w:p w:rsidR="00BB4DF9" w:rsidRDefault="00F774F3">
      <w:pPr>
        <w:pStyle w:val="Zkladntext1"/>
        <w:shd w:val="clear" w:color="auto" w:fill="auto"/>
        <w:spacing w:after="0"/>
        <w:ind w:left="580"/>
      </w:pPr>
      <w:r>
        <w:rPr>
          <w:b/>
          <w:bCs/>
        </w:rPr>
        <w:t xml:space="preserve">Kč </w:t>
      </w:r>
      <w:proofErr w:type="gramStart"/>
      <w:r>
        <w:rPr>
          <w:b/>
          <w:bCs/>
        </w:rPr>
        <w:t>800,--/hod</w:t>
      </w:r>
      <w:proofErr w:type="gramEnd"/>
      <w:r>
        <w:rPr>
          <w:b/>
          <w:bCs/>
        </w:rPr>
        <w:t xml:space="preserve"> (slovy: </w:t>
      </w:r>
      <w:proofErr w:type="spellStart"/>
      <w:r>
        <w:rPr>
          <w:b/>
          <w:bCs/>
        </w:rPr>
        <w:t>Osmset</w:t>
      </w:r>
      <w:proofErr w:type="spellEnd"/>
      <w:r>
        <w:rPr>
          <w:b/>
          <w:bCs/>
        </w:rPr>
        <w:t>) bez</w:t>
      </w:r>
      <w:r>
        <w:rPr>
          <w:b/>
          <w:bCs/>
        </w:rPr>
        <w:t xml:space="preserve"> DPH za poradenské služby </w:t>
      </w:r>
      <w:r>
        <w:t>(dle požadavku účetní</w:t>
      </w:r>
    </w:p>
    <w:p w:rsidR="00BB4DF9" w:rsidRDefault="00F774F3">
      <w:pPr>
        <w:pStyle w:val="Zkladntext1"/>
        <w:shd w:val="clear" w:color="auto" w:fill="auto"/>
        <w:ind w:left="580"/>
      </w:pPr>
      <w:r>
        <w:t>jednotky nad rámec ověření)</w:t>
      </w:r>
    </w:p>
    <w:p w:rsidR="00BB4DF9" w:rsidRDefault="00F774F3">
      <w:pPr>
        <w:pStyle w:val="Zkladntext1"/>
        <w:shd w:val="clear" w:color="auto" w:fill="auto"/>
        <w:ind w:left="580"/>
      </w:pPr>
      <w:r>
        <w:t>Výše sjednané úplaty vychází z předpokladu, že auditor v průběhu prací nezjistí podstatné skutečnosti, které by měly vliv na nutnost rozšíření rozsahu prací s ohledem na získání př</w:t>
      </w:r>
      <w:r>
        <w:t>iměřeného ujištění auditora, že účetní závěrka objednatele podává věrný obraz skutečností podle zákona o účetnictví.</w:t>
      </w:r>
    </w:p>
    <w:p w:rsidR="00BB4DF9" w:rsidRDefault="00F774F3">
      <w:pPr>
        <w:pStyle w:val="Zkladntext1"/>
        <w:shd w:val="clear" w:color="auto" w:fill="auto"/>
        <w:ind w:left="580"/>
      </w:pPr>
      <w:r>
        <w:t>Pokud auditor takovéto skutečnosti zjistí, je povinen na ně objednatele upozornit písemně, včetně specifikace oblastí, které vyžadují rozší</w:t>
      </w:r>
      <w:r>
        <w:t>ření rozsahu sjednaných prací. Zároveň s tímto upozorněním je auditor povinen zaslat objednateli návrh na úpravu výše sjednané úplaty. Pokud objednatel bez zbytečného odkladu, nejpozději však do pěti kalendářních dnů od doručení tohoto upozornění, neodmítn</w:t>
      </w:r>
      <w:r>
        <w:t>e návrh auditora, má se za to, že změnu sjednané úplaty akceptoval.</w:t>
      </w:r>
    </w:p>
    <w:p w:rsidR="00BB4DF9" w:rsidRDefault="00F774F3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720" w:hanging="720"/>
      </w:pPr>
      <w:r>
        <w:t>Smluvní strany se dohodly, že úplata bude auditorem fakturována objednateli, a to takto:</w:t>
      </w:r>
    </w:p>
    <w:p w:rsidR="00BB4DF9" w:rsidRDefault="00F774F3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after="0"/>
        <w:ind w:left="1080" w:hanging="360"/>
        <w:jc w:val="left"/>
      </w:pPr>
      <w:r>
        <w:t>1. fáze prověrky ve výši 50% sjednané úplaty podle bodu 4. 1. této smlouvy za prověrku účetní závěr</w:t>
      </w:r>
      <w:r>
        <w:t>ky,</w:t>
      </w:r>
    </w:p>
    <w:p w:rsidR="00BB4DF9" w:rsidRDefault="00F774F3">
      <w:pPr>
        <w:pStyle w:val="Zkladntext1"/>
        <w:numPr>
          <w:ilvl w:val="0"/>
          <w:numId w:val="4"/>
        </w:numPr>
        <w:shd w:val="clear" w:color="auto" w:fill="auto"/>
        <w:tabs>
          <w:tab w:val="left" w:pos="1107"/>
        </w:tabs>
        <w:spacing w:after="0"/>
        <w:ind w:left="1080" w:hanging="360"/>
        <w:jc w:val="left"/>
      </w:pPr>
      <w:r>
        <w:t>doúčtování sjednané úplaty po oznámení o ukončení prověrky příslušného účetního období,</w:t>
      </w:r>
    </w:p>
    <w:p w:rsidR="00BB4DF9" w:rsidRDefault="00F774F3">
      <w:pPr>
        <w:pStyle w:val="Zkladntext1"/>
        <w:numPr>
          <w:ilvl w:val="0"/>
          <w:numId w:val="4"/>
        </w:numPr>
        <w:shd w:val="clear" w:color="auto" w:fill="auto"/>
        <w:tabs>
          <w:tab w:val="left" w:pos="1107"/>
        </w:tabs>
        <w:spacing w:line="226" w:lineRule="auto"/>
        <w:ind w:left="1080" w:hanging="360"/>
        <w:jc w:val="left"/>
      </w:pPr>
      <w:r>
        <w:t>vyúčtování poskytnutých poradenských služeb.</w:t>
      </w:r>
    </w:p>
    <w:p w:rsidR="00BB4DF9" w:rsidRDefault="00F774F3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720" w:hanging="720"/>
      </w:pPr>
      <w:r>
        <w:t>Úplata auditora stanovená v souladu s ustanovením bodu 4. 1. a fakturovaná dle bodu 4. 2. této smlouvy je splatná do 10</w:t>
      </w:r>
      <w:r>
        <w:t xml:space="preserve"> dnů po doručení každé jednotlivé faktury auditora objednateli a bude uhrazena převodem na běžný účet auditora vedený u </w:t>
      </w:r>
      <w:proofErr w:type="spellStart"/>
      <w:r>
        <w:t>UniCredit</w:t>
      </w:r>
      <w:proofErr w:type="spellEnd"/>
      <w:r>
        <w:t xml:space="preserve"> Bank, a.</w:t>
      </w:r>
      <w:r w:rsidR="002C5258">
        <w:t xml:space="preserve"> s., číslo Účtu: </w:t>
      </w:r>
      <w:proofErr w:type="spellStart"/>
      <w:r w:rsidR="002C5258">
        <w:t>xxxxxxxxxxxxxxx</w:t>
      </w:r>
      <w:proofErr w:type="spellEnd"/>
    </w:p>
    <w:p w:rsidR="00BB4DF9" w:rsidRDefault="00F774F3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720" w:hanging="720"/>
      </w:pPr>
      <w:r>
        <w:t>Neuhradí-li objednatel auditorovi faktury ve lhůtě, je auditor oprávněn od smlouvy od</w:t>
      </w:r>
      <w:r>
        <w:t xml:space="preserve">stoupit. Tímto není dotčeno právo auditora na úhradu nákladů, které mu v této souvislosti dosud </w:t>
      </w:r>
      <w:r>
        <w:rPr>
          <w:u w:val="single"/>
        </w:rPr>
        <w:t>vznikly.</w:t>
      </w:r>
    </w:p>
    <w:p w:rsidR="00BB4DF9" w:rsidRDefault="00F774F3">
      <w:pPr>
        <w:pStyle w:val="Zkladntext1"/>
        <w:numPr>
          <w:ilvl w:val="0"/>
          <w:numId w:val="3"/>
        </w:numPr>
        <w:shd w:val="clear" w:color="auto" w:fill="auto"/>
        <w:tabs>
          <w:tab w:val="left" w:pos="561"/>
        </w:tabs>
        <w:spacing w:after="560"/>
        <w:ind w:left="720" w:hanging="720"/>
        <w:jc w:val="left"/>
      </w:pPr>
      <w:r>
        <w:t>Neuhradí-li objednatel platbu má auditor právo požadovat úrok z prodlení ve výši 0,02% dlužné částky za každý den prodlení.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380" w:firstLine="20"/>
        <w:jc w:val="left"/>
      </w:pPr>
      <w:bookmarkStart w:id="8" w:name="bookmark8"/>
      <w:r>
        <w:t>V.</w:t>
      </w:r>
      <w:bookmarkEnd w:id="8"/>
    </w:p>
    <w:p w:rsidR="00BB4DF9" w:rsidRDefault="00F774F3">
      <w:pPr>
        <w:pStyle w:val="Nadpis10"/>
        <w:keepNext/>
        <w:keepLines/>
        <w:shd w:val="clear" w:color="auto" w:fill="auto"/>
      </w:pPr>
      <w:bookmarkStart w:id="9" w:name="bookmark9"/>
      <w:r>
        <w:t>Práva a povinnosti audit</w:t>
      </w:r>
      <w:r>
        <w:t>ora</w:t>
      </w:r>
      <w:bookmarkEnd w:id="9"/>
    </w:p>
    <w:p w:rsidR="00BB4DF9" w:rsidRDefault="00F774F3">
      <w:pPr>
        <w:pStyle w:val="Zkladntext1"/>
        <w:numPr>
          <w:ilvl w:val="0"/>
          <w:numId w:val="5"/>
        </w:numPr>
        <w:shd w:val="clear" w:color="auto" w:fill="auto"/>
        <w:tabs>
          <w:tab w:val="left" w:pos="561"/>
        </w:tabs>
        <w:ind w:left="580" w:hanging="580"/>
      </w:pPr>
      <w:r>
        <w:t>Auditor je při provádění prověrky povinen postupovat s náležitou odbornou péčí. V rámci této odborné péče je auditor povinen oznámit objednateli všechny okolnosti, které zjistil při provádění prověrky a které by mohly ohrozit nebo znemožnit provedení p</w:t>
      </w:r>
      <w:r>
        <w:t>rověrky.</w:t>
      </w:r>
    </w:p>
    <w:p w:rsidR="00BB4DF9" w:rsidRDefault="00F774F3">
      <w:pPr>
        <w:pStyle w:val="Zkladntext1"/>
        <w:numPr>
          <w:ilvl w:val="0"/>
          <w:numId w:val="5"/>
        </w:numPr>
        <w:shd w:val="clear" w:color="auto" w:fill="auto"/>
        <w:tabs>
          <w:tab w:val="left" w:pos="561"/>
        </w:tabs>
        <w:ind w:left="580" w:hanging="580"/>
      </w:pPr>
      <w:r>
        <w:lastRenderedPageBreak/>
        <w:t>V případě, že objednatel nedodrží svoje povinnosti uvedené v článku IV. a VI. této smlouvy, může auditor tyto skutečnosti považovat za podstatné porušení této smlouvy a může od této smlouvy odstoupit. Tím není dotčeno právo auditora na poměrnou čá</w:t>
      </w:r>
      <w:r>
        <w:t>st sjednané úplaty s ohledem na rozsah prací vykonaných auditorem v porovnání s rozsahem prací, které by musel vykonat, kdyby došlo k provedení prověrky a na úhradu prokazatelných nákladů, které mu v této souvislosti dosud vznikly.</w:t>
      </w:r>
    </w:p>
    <w:p w:rsidR="00BB4DF9" w:rsidRDefault="00F774F3">
      <w:pPr>
        <w:pStyle w:val="Zkladntext1"/>
        <w:numPr>
          <w:ilvl w:val="0"/>
          <w:numId w:val="5"/>
        </w:numPr>
        <w:shd w:val="clear" w:color="auto" w:fill="auto"/>
        <w:tabs>
          <w:tab w:val="left" w:pos="561"/>
        </w:tabs>
        <w:spacing w:after="620"/>
        <w:ind w:left="580" w:hanging="580"/>
      </w:pPr>
      <w:r>
        <w:t xml:space="preserve">Auditor je povinen </w:t>
      </w:r>
      <w:r>
        <w:t>zařídit záležitost osobně.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380" w:firstLine="20"/>
        <w:jc w:val="left"/>
      </w:pPr>
      <w:bookmarkStart w:id="10" w:name="bookmark10"/>
      <w:r>
        <w:t>VI.</w:t>
      </w:r>
      <w:bookmarkEnd w:id="10"/>
    </w:p>
    <w:p w:rsidR="00BB4DF9" w:rsidRDefault="00F774F3">
      <w:pPr>
        <w:pStyle w:val="Nadpis10"/>
        <w:keepNext/>
        <w:keepLines/>
        <w:shd w:val="clear" w:color="auto" w:fill="auto"/>
      </w:pPr>
      <w:bookmarkStart w:id="11" w:name="bookmark11"/>
      <w:r>
        <w:t>Práva a povinnosti objednatele</w:t>
      </w:r>
      <w:bookmarkEnd w:id="11"/>
    </w:p>
    <w:p w:rsidR="00BB4DF9" w:rsidRDefault="00F774F3">
      <w:pPr>
        <w:pStyle w:val="Zkladntext1"/>
        <w:numPr>
          <w:ilvl w:val="0"/>
          <w:numId w:val="6"/>
        </w:numPr>
        <w:shd w:val="clear" w:color="auto" w:fill="auto"/>
        <w:tabs>
          <w:tab w:val="left" w:pos="561"/>
        </w:tabs>
        <w:ind w:left="580" w:hanging="580"/>
      </w:pPr>
      <w:r>
        <w:t>Objednatel je povinen předat včas auditorovi všechny účetní písemnosti a vysvětlení, jakož i ostatní doklady potřebné k provedení prověrky.</w:t>
      </w:r>
    </w:p>
    <w:p w:rsidR="00BB4DF9" w:rsidRDefault="00F774F3">
      <w:pPr>
        <w:pStyle w:val="Zkladntext1"/>
        <w:numPr>
          <w:ilvl w:val="0"/>
          <w:numId w:val="6"/>
        </w:numPr>
        <w:shd w:val="clear" w:color="auto" w:fill="auto"/>
        <w:tabs>
          <w:tab w:val="left" w:pos="561"/>
        </w:tabs>
        <w:ind w:left="580" w:hanging="580"/>
      </w:pPr>
      <w:r>
        <w:t>Objednatel je povinen písemně upozornit auditora zejmé</w:t>
      </w:r>
      <w:r>
        <w:t>na na veškerá nebezpečí související s prováděním prověrky v podniku objednatele, s případnou odpovědností za škodu ze strany objednatele, na běh lhůt apod.</w:t>
      </w:r>
    </w:p>
    <w:p w:rsidR="00BB4DF9" w:rsidRDefault="00F774F3">
      <w:pPr>
        <w:pStyle w:val="Zkladntext1"/>
        <w:numPr>
          <w:ilvl w:val="0"/>
          <w:numId w:val="6"/>
        </w:numPr>
        <w:shd w:val="clear" w:color="auto" w:fill="auto"/>
        <w:tabs>
          <w:tab w:val="left" w:pos="561"/>
        </w:tabs>
        <w:ind w:left="580" w:hanging="580"/>
      </w:pPr>
      <w:r>
        <w:t>Objednatel je povinen poskytovat auditorovi po celou dobu trvání smluvního vztahu nezbytnou součinno</w:t>
      </w:r>
      <w:r>
        <w:t>st, potřebnou pro řádné provedení prověrky, který je předmětem této smlouvy, a to zejména na základě vyzvání auditora a v termínu jím určeném s ním projednat zprávu auditora.</w:t>
      </w:r>
    </w:p>
    <w:p w:rsidR="00BB4DF9" w:rsidRDefault="00F774F3">
      <w:pPr>
        <w:pStyle w:val="Zkladntext1"/>
        <w:numPr>
          <w:ilvl w:val="0"/>
          <w:numId w:val="6"/>
        </w:numPr>
        <w:shd w:val="clear" w:color="auto" w:fill="auto"/>
        <w:tabs>
          <w:tab w:val="left" w:pos="561"/>
        </w:tabs>
        <w:spacing w:after="620"/>
        <w:ind w:left="580" w:hanging="580"/>
      </w:pPr>
      <w:r>
        <w:t xml:space="preserve">Objednatel se zavazuje, že podklady a materiály, které </w:t>
      </w:r>
      <w:proofErr w:type="gramStart"/>
      <w:r>
        <w:t>vyžadují</w:t>
      </w:r>
      <w:proofErr w:type="gramEnd"/>
      <w:r>
        <w:t xml:space="preserve"> stanovisko audito</w:t>
      </w:r>
      <w:r>
        <w:t xml:space="preserve">ra </w:t>
      </w:r>
      <w:proofErr w:type="gramStart"/>
      <w:r>
        <w:t>bude</w:t>
      </w:r>
      <w:proofErr w:type="gramEnd"/>
      <w:r>
        <w:t xml:space="preserve"> prezentovat v jakékoli podobě až na základě souhlasu auditora.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300"/>
        <w:jc w:val="left"/>
      </w:pPr>
      <w:bookmarkStart w:id="12" w:name="bookmark12"/>
      <w:r>
        <w:t>VII.</w:t>
      </w:r>
      <w:bookmarkEnd w:id="12"/>
    </w:p>
    <w:p w:rsidR="00BB4DF9" w:rsidRDefault="00F774F3">
      <w:pPr>
        <w:pStyle w:val="Nadpis10"/>
        <w:keepNext/>
        <w:keepLines/>
        <w:shd w:val="clear" w:color="auto" w:fill="auto"/>
      </w:pPr>
      <w:bookmarkStart w:id="13" w:name="bookmark13"/>
      <w:r>
        <w:t>Věci převzaté auditorem od objednatele</w:t>
      </w:r>
      <w:bookmarkEnd w:id="13"/>
    </w:p>
    <w:p w:rsidR="00BB4DF9" w:rsidRDefault="00F774F3">
      <w:pPr>
        <w:pStyle w:val="Zkladntext1"/>
        <w:numPr>
          <w:ilvl w:val="0"/>
          <w:numId w:val="7"/>
        </w:numPr>
        <w:shd w:val="clear" w:color="auto" w:fill="auto"/>
        <w:tabs>
          <w:tab w:val="left" w:pos="561"/>
        </w:tabs>
        <w:ind w:left="580" w:hanging="580"/>
      </w:pPr>
      <w:r>
        <w:t>Auditor je povinen předat bez zbytečného odkladu po ukončení prověrky objednateli věci, které od něho převzal při provádění prověrky.</w:t>
      </w:r>
    </w:p>
    <w:p w:rsidR="00BB4DF9" w:rsidRDefault="00F774F3">
      <w:pPr>
        <w:pStyle w:val="Zkladntext1"/>
        <w:numPr>
          <w:ilvl w:val="0"/>
          <w:numId w:val="7"/>
        </w:numPr>
        <w:shd w:val="clear" w:color="auto" w:fill="auto"/>
        <w:tabs>
          <w:tab w:val="left" w:pos="561"/>
        </w:tabs>
        <w:spacing w:line="252" w:lineRule="auto"/>
        <w:ind w:left="580" w:hanging="580"/>
      </w:pPr>
      <w:r>
        <w:t>Auditor</w:t>
      </w:r>
      <w:r>
        <w:t xml:space="preserve"> odpovídá za škodu na věcech převzatých od objednatele k provedení prověrky, ledaže tuto škodu nemohl odvrátit ani při vynaložení odborné péče.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  <w:ind w:left="4240"/>
        <w:jc w:val="left"/>
      </w:pPr>
      <w:bookmarkStart w:id="14" w:name="bookmark14"/>
      <w:r>
        <w:t>VIII.</w:t>
      </w:r>
      <w:bookmarkEnd w:id="14"/>
    </w:p>
    <w:p w:rsidR="00BB4DF9" w:rsidRDefault="00F774F3">
      <w:pPr>
        <w:pStyle w:val="Nadpis10"/>
        <w:keepNext/>
        <w:keepLines/>
        <w:shd w:val="clear" w:color="auto" w:fill="auto"/>
        <w:spacing w:after="260"/>
      </w:pPr>
      <w:bookmarkStart w:id="15" w:name="bookmark15"/>
      <w:r>
        <w:t>Platnost, účinnost a trvání smlouvy</w:t>
      </w:r>
      <w:bookmarkEnd w:id="15"/>
    </w:p>
    <w:p w:rsidR="00BB4DF9" w:rsidRDefault="00F774F3">
      <w:pPr>
        <w:pStyle w:val="Zkladntext1"/>
        <w:numPr>
          <w:ilvl w:val="0"/>
          <w:numId w:val="8"/>
        </w:numPr>
        <w:shd w:val="clear" w:color="auto" w:fill="auto"/>
        <w:tabs>
          <w:tab w:val="left" w:pos="563"/>
        </w:tabs>
        <w:spacing w:after="0" w:line="492" w:lineRule="auto"/>
        <w:ind w:left="580" w:hanging="580"/>
      </w:pPr>
      <w:r>
        <w:t>Tato smlouva je platná a účinná ode dne jejího podpisu oběma smluvními</w:t>
      </w:r>
      <w:r>
        <w:t xml:space="preserve"> stranami.</w:t>
      </w:r>
    </w:p>
    <w:p w:rsidR="00BB4DF9" w:rsidRDefault="00F774F3">
      <w:pPr>
        <w:pStyle w:val="Zkladntext1"/>
        <w:numPr>
          <w:ilvl w:val="0"/>
          <w:numId w:val="8"/>
        </w:numPr>
        <w:shd w:val="clear" w:color="auto" w:fill="auto"/>
        <w:tabs>
          <w:tab w:val="left" w:pos="563"/>
        </w:tabs>
        <w:spacing w:after="720" w:line="492" w:lineRule="auto"/>
        <w:ind w:left="580" w:hanging="580"/>
      </w:pPr>
      <w:r>
        <w:t>Tato smlouva se uzavírá na dobu určitou.</w:t>
      </w:r>
    </w:p>
    <w:p w:rsidR="00BB4DF9" w:rsidRDefault="00F774F3">
      <w:pPr>
        <w:pStyle w:val="Nadpis10"/>
        <w:keepNext/>
        <w:keepLines/>
        <w:shd w:val="clear" w:color="auto" w:fill="auto"/>
        <w:spacing w:after="260"/>
      </w:pPr>
      <w:bookmarkStart w:id="16" w:name="bookmark16"/>
      <w:r>
        <w:t>Článek IX.</w:t>
      </w:r>
      <w:r>
        <w:br/>
        <w:t>Ukončení smlouvy</w:t>
      </w:r>
      <w:bookmarkEnd w:id="16"/>
    </w:p>
    <w:p w:rsidR="00BB4DF9" w:rsidRDefault="00F774F3">
      <w:pPr>
        <w:pStyle w:val="Zkladntext1"/>
        <w:shd w:val="clear" w:color="auto" w:fill="auto"/>
        <w:spacing w:after="0" w:line="497" w:lineRule="auto"/>
        <w:ind w:left="580" w:hanging="580"/>
      </w:pPr>
      <w:r>
        <w:t>Tato smlouva končí:</w:t>
      </w:r>
    </w:p>
    <w:p w:rsidR="00BB4DF9" w:rsidRDefault="00F774F3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0" w:line="497" w:lineRule="auto"/>
        <w:ind w:left="580" w:hanging="580"/>
      </w:pPr>
      <w:r>
        <w:lastRenderedPageBreak/>
        <w:t>Předáním zprávy o prověrce za rok 2018.</w:t>
      </w:r>
    </w:p>
    <w:p w:rsidR="00BB4DF9" w:rsidRDefault="00F774F3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0" w:line="497" w:lineRule="auto"/>
        <w:ind w:left="580" w:hanging="580"/>
      </w:pPr>
      <w:r>
        <w:t>Odstoupením od smlouvy dle ustanovení článku IV. a X. této smlouvy.</w:t>
      </w:r>
    </w:p>
    <w:p w:rsidR="00BB4DF9" w:rsidRDefault="00F774F3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0" w:line="497" w:lineRule="auto"/>
        <w:ind w:left="580" w:hanging="580"/>
      </w:pPr>
      <w:r>
        <w:t xml:space="preserve">Zánikem objednatele nebo auditora bez právního </w:t>
      </w:r>
      <w:r>
        <w:t>nástupce.</w:t>
      </w:r>
    </w:p>
    <w:p w:rsidR="00BB4DF9" w:rsidRDefault="00F774F3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600" w:line="497" w:lineRule="auto"/>
        <w:ind w:left="580" w:hanging="580"/>
      </w:pPr>
      <w:r>
        <w:t>Ztrátou oprávnění auditora k výkonu činnosti auditora.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</w:pPr>
      <w:bookmarkStart w:id="17" w:name="bookmark17"/>
      <w:r>
        <w:t>Článek X.</w:t>
      </w:r>
      <w:bookmarkEnd w:id="17"/>
    </w:p>
    <w:p w:rsidR="00BB4DF9" w:rsidRDefault="00F774F3">
      <w:pPr>
        <w:pStyle w:val="Nadpis10"/>
        <w:keepNext/>
        <w:keepLines/>
        <w:shd w:val="clear" w:color="auto" w:fill="auto"/>
        <w:spacing w:after="260"/>
      </w:pPr>
      <w:bookmarkStart w:id="18" w:name="bookmark18"/>
      <w:r>
        <w:t>Odstoupení od smlouvy</w:t>
      </w:r>
      <w:bookmarkEnd w:id="18"/>
    </w:p>
    <w:p w:rsidR="00BB4DF9" w:rsidRDefault="00F774F3">
      <w:pPr>
        <w:pStyle w:val="Zkladntext1"/>
        <w:numPr>
          <w:ilvl w:val="0"/>
          <w:numId w:val="10"/>
        </w:numPr>
        <w:shd w:val="clear" w:color="auto" w:fill="auto"/>
        <w:tabs>
          <w:tab w:val="left" w:pos="642"/>
        </w:tabs>
        <w:spacing w:after="260"/>
        <w:ind w:left="580" w:hanging="580"/>
      </w:pPr>
      <w:r>
        <w:t>Kterákoli ze smluvních stran je oprávněna od této smlouvy odstoupit písemným prohlášením adresovaným druhé smluvní straně s tím, že odstoupení je účinné doruče</w:t>
      </w:r>
      <w:r>
        <w:t>ním předmětného prohlášení druhé smluvní straně. Důvodem odstoupení je podstatné porušení této smlouvy druhou smluvní stranou nebo její opakované nepodstatné porušování s tím, že druhá smluvní strana byla na toto nepodstatné porušování smlouvy upozorněna a</w:t>
      </w:r>
      <w:r>
        <w:t xml:space="preserve"> vyzvána k jejímu řádnému plnění a odstranění případného vadného stavu.</w:t>
      </w:r>
    </w:p>
    <w:p w:rsidR="00BB4DF9" w:rsidRDefault="00F774F3">
      <w:pPr>
        <w:pStyle w:val="Zkladntext1"/>
        <w:numPr>
          <w:ilvl w:val="0"/>
          <w:numId w:val="10"/>
        </w:numPr>
        <w:shd w:val="clear" w:color="auto" w:fill="auto"/>
        <w:tabs>
          <w:tab w:val="left" w:pos="642"/>
        </w:tabs>
        <w:spacing w:after="620"/>
        <w:ind w:left="580" w:hanging="580"/>
      </w:pPr>
      <w:r>
        <w:t>Za podstatné porušení této smlouvy ze strany objednatele může jako důvod odstoupení auditor považovat skutečnosti uvedené v článcích III., IV. a VI. této smlouvy.</w:t>
      </w:r>
    </w:p>
    <w:p w:rsidR="00BB4DF9" w:rsidRDefault="00F774F3">
      <w:pPr>
        <w:pStyle w:val="Nadpis10"/>
        <w:keepNext/>
        <w:keepLines/>
        <w:shd w:val="clear" w:color="auto" w:fill="auto"/>
        <w:spacing w:after="0"/>
      </w:pPr>
      <w:bookmarkStart w:id="19" w:name="bookmark19"/>
      <w:r>
        <w:t>Článek XI.</w:t>
      </w:r>
      <w:bookmarkEnd w:id="19"/>
    </w:p>
    <w:p w:rsidR="00BB4DF9" w:rsidRDefault="00F774F3">
      <w:pPr>
        <w:pStyle w:val="Nadpis10"/>
        <w:keepNext/>
        <w:keepLines/>
        <w:shd w:val="clear" w:color="auto" w:fill="auto"/>
        <w:spacing w:after="260"/>
      </w:pPr>
      <w:bookmarkStart w:id="20" w:name="bookmark20"/>
      <w:r>
        <w:t>Ustanovení</w:t>
      </w:r>
      <w:r>
        <w:t xml:space="preserve"> přechodná a závěrečná</w:t>
      </w:r>
      <w:bookmarkEnd w:id="20"/>
    </w:p>
    <w:p w:rsidR="00BB4DF9" w:rsidRDefault="00F774F3">
      <w:pPr>
        <w:pStyle w:val="Zkladntext1"/>
        <w:shd w:val="clear" w:color="auto" w:fill="auto"/>
        <w:spacing w:after="260"/>
        <w:ind w:left="580" w:hanging="580"/>
      </w:pPr>
      <w:r>
        <w:t>11.1. Změny jednotlivých částí této smlouvy lze provést na základě dohod smluvních stran pouze formou písemných dodatků.</w:t>
      </w:r>
    </w:p>
    <w:p w:rsidR="00BB4DF9" w:rsidRDefault="00F774F3">
      <w:pPr>
        <w:pStyle w:val="Zkladntext1"/>
        <w:numPr>
          <w:ilvl w:val="0"/>
          <w:numId w:val="11"/>
        </w:numPr>
        <w:shd w:val="clear" w:color="auto" w:fill="auto"/>
        <w:tabs>
          <w:tab w:val="left" w:pos="642"/>
        </w:tabs>
        <w:spacing w:after="260"/>
        <w:ind w:left="580" w:hanging="580"/>
      </w:pPr>
      <w:r>
        <w:t xml:space="preserve">Právní vztahy objednatele a auditora, které nejsou upraveny touto smlouvu, se řídí platným právním řádem České </w:t>
      </w:r>
      <w:r>
        <w:t>republiky.</w:t>
      </w:r>
      <w:r>
        <w:br w:type="page"/>
      </w:r>
    </w:p>
    <w:p w:rsidR="00BB4DF9" w:rsidRDefault="00F774F3">
      <w:pPr>
        <w:pStyle w:val="Zkladntext1"/>
        <w:numPr>
          <w:ilvl w:val="0"/>
          <w:numId w:val="11"/>
        </w:numPr>
        <w:shd w:val="clear" w:color="auto" w:fill="auto"/>
        <w:tabs>
          <w:tab w:val="left" w:pos="598"/>
        </w:tabs>
        <w:spacing w:after="260"/>
        <w:ind w:left="540" w:hanging="540"/>
      </w:pPr>
      <w:r>
        <w:lastRenderedPageBreak/>
        <w:t>Smluvní strany prohlašují, že si tuto smlouvu před jejím podpisem přečetly, a že smlouvu uzavřely po vzájemném projednání podle jejich pravé a svobodné vůle, určitě, vážně a srozumitelně.</w:t>
      </w:r>
    </w:p>
    <w:p w:rsidR="00BB4DF9" w:rsidRDefault="00F774F3">
      <w:pPr>
        <w:pStyle w:val="Zkladntext1"/>
        <w:numPr>
          <w:ilvl w:val="0"/>
          <w:numId w:val="11"/>
        </w:numPr>
        <w:shd w:val="clear" w:color="auto" w:fill="auto"/>
        <w:tabs>
          <w:tab w:val="left" w:pos="598"/>
        </w:tabs>
        <w:spacing w:after="0"/>
        <w:ind w:left="540" w:hanging="540"/>
        <w:sectPr w:rsidR="00BB4DF9">
          <w:type w:val="continuous"/>
          <w:pgSz w:w="11900" w:h="16840"/>
          <w:pgMar w:top="1801" w:right="1393" w:bottom="1297" w:left="1396" w:header="0" w:footer="3" w:gutter="0"/>
          <w:cols w:space="720"/>
          <w:noEndnote/>
          <w:docGrid w:linePitch="360"/>
        </w:sectPr>
      </w:pPr>
      <w:r>
        <w:t xml:space="preserve">Smlouva byla vyhotovena ve dvou </w:t>
      </w:r>
      <w:r>
        <w:t>stejnopisech, z nichž každý má právní sílu originálu, jeden vždy pro každou stranu.</w:t>
      </w: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before="53" w:after="53" w:line="240" w:lineRule="exact"/>
        <w:rPr>
          <w:sz w:val="19"/>
          <w:szCs w:val="19"/>
        </w:rPr>
      </w:pPr>
    </w:p>
    <w:p w:rsidR="00BB4DF9" w:rsidRDefault="00BB4DF9">
      <w:pPr>
        <w:spacing w:line="14" w:lineRule="exact"/>
        <w:sectPr w:rsidR="00BB4DF9">
          <w:type w:val="continuous"/>
          <w:pgSz w:w="11900" w:h="16840"/>
          <w:pgMar w:top="1114" w:right="0" w:bottom="1114" w:left="0" w:header="0" w:footer="3" w:gutter="0"/>
          <w:cols w:space="720"/>
          <w:noEndnote/>
          <w:docGrid w:linePitch="360"/>
        </w:sectPr>
      </w:pPr>
    </w:p>
    <w:p w:rsidR="00BB4DF9" w:rsidRDefault="002C5258" w:rsidP="002C5258">
      <w:pPr>
        <w:pStyle w:val="Zkladntext1"/>
        <w:framePr w:w="2446" w:h="317" w:wrap="none" w:vAnchor="text" w:hAnchor="page" w:x="1336" w:y="32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 Pržně dne 1. 11. 2018 </w:t>
      </w:r>
    </w:p>
    <w:p w:rsidR="00BB4DF9" w:rsidRDefault="00BB4DF9">
      <w:pPr>
        <w:pStyle w:val="Zkladntext1"/>
        <w:framePr w:w="518" w:h="317" w:wrap="none" w:vAnchor="text" w:hAnchor="page" w:x="4208" w:y="21"/>
        <w:shd w:val="clear" w:color="auto" w:fill="auto"/>
        <w:spacing w:after="0"/>
        <w:jc w:val="left"/>
        <w:rPr>
          <w:sz w:val="24"/>
          <w:szCs w:val="24"/>
        </w:rPr>
      </w:pPr>
    </w:p>
    <w:p w:rsidR="00BB4DF9" w:rsidRDefault="00F774F3">
      <w:pPr>
        <w:pStyle w:val="Zkladntext1"/>
        <w:framePr w:w="3403" w:h="317" w:wrap="none" w:vAnchor="text" w:hAnchor="page" w:x="6464" w:y="21"/>
        <w:shd w:val="clear" w:color="auto" w:fill="auto"/>
        <w:tabs>
          <w:tab w:val="left" w:leader="dot" w:pos="28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2C5258">
        <w:rPr>
          <w:sz w:val="24"/>
          <w:szCs w:val="24"/>
        </w:rPr>
        <w:t xml:space="preserve"> 1. 11. 2018</w:t>
      </w:r>
      <w:bookmarkStart w:id="21" w:name="_GoBack"/>
      <w:bookmarkEnd w:id="21"/>
    </w:p>
    <w:p w:rsidR="00BB4DF9" w:rsidRDefault="00BB4DF9">
      <w:pPr>
        <w:spacing w:after="303" w:line="14" w:lineRule="exact"/>
      </w:pPr>
    </w:p>
    <w:p w:rsidR="00BB4DF9" w:rsidRDefault="002C5258">
      <w:pPr>
        <w:spacing w:line="14" w:lineRule="exact"/>
        <w:sectPr w:rsidR="00BB4DF9">
          <w:type w:val="continuous"/>
          <w:pgSz w:w="11900" w:h="16840"/>
          <w:pgMar w:top="1114" w:right="1402" w:bottom="1114" w:left="1397" w:header="0" w:footer="3" w:gutter="0"/>
          <w:cols w:space="720"/>
          <w:noEndnote/>
          <w:docGrid w:linePitch="360"/>
        </w:sectPr>
      </w:pPr>
      <w:proofErr w:type="spellStart"/>
      <w:r>
        <w:t>tttt</w:t>
      </w:r>
      <w:proofErr w:type="spellEnd"/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line="240" w:lineRule="exact"/>
        <w:rPr>
          <w:sz w:val="19"/>
          <w:szCs w:val="19"/>
        </w:rPr>
      </w:pPr>
    </w:p>
    <w:p w:rsidR="00BB4DF9" w:rsidRDefault="00BB4DF9">
      <w:pPr>
        <w:spacing w:before="114" w:after="114" w:line="240" w:lineRule="exact"/>
        <w:rPr>
          <w:sz w:val="19"/>
          <w:szCs w:val="19"/>
        </w:rPr>
      </w:pPr>
    </w:p>
    <w:p w:rsidR="00BB4DF9" w:rsidRDefault="00BB4DF9">
      <w:pPr>
        <w:spacing w:line="14" w:lineRule="exact"/>
        <w:sectPr w:rsidR="00BB4DF9">
          <w:type w:val="continuous"/>
          <w:pgSz w:w="11900" w:h="16840"/>
          <w:pgMar w:top="1801" w:right="0" w:bottom="1801" w:left="0" w:header="0" w:footer="3" w:gutter="0"/>
          <w:cols w:space="720"/>
          <w:noEndnote/>
          <w:docGrid w:linePitch="360"/>
        </w:sectPr>
      </w:pPr>
    </w:p>
    <w:p w:rsidR="00BB4DF9" w:rsidRDefault="00F774F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12700</wp:posOffset>
                </wp:positionV>
                <wp:extent cx="975360" cy="21018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DF9" w:rsidRDefault="00F774F3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podpis auditora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4.64999999999998pt;margin-top:1.pt;width:76.799999999999997pt;height:16.55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podpis auditora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4DF9" w:rsidRDefault="00F774F3">
      <w:pPr>
        <w:pStyle w:val="Zkladntext1"/>
        <w:pBdr>
          <w:top w:val="single" w:sz="4" w:space="0" w:color="auto"/>
        </w:pBdr>
        <w:shd w:val="clear" w:color="auto" w:fill="auto"/>
        <w:spacing w:after="0"/>
        <w:ind w:left="880"/>
        <w:jc w:val="left"/>
        <w:rPr>
          <w:sz w:val="24"/>
          <w:szCs w:val="24"/>
        </w:rPr>
      </w:pPr>
      <w:r>
        <w:rPr>
          <w:sz w:val="24"/>
          <w:szCs w:val="24"/>
        </w:rPr>
        <w:t>podpis zástupce</w:t>
      </w:r>
    </w:p>
    <w:p w:rsidR="00BB4DF9" w:rsidRDefault="00F774F3">
      <w:pPr>
        <w:pStyle w:val="Zkladntext1"/>
        <w:shd w:val="clear" w:color="auto" w:fill="auto"/>
        <w:spacing w:after="0"/>
        <w:ind w:left="1040"/>
        <w:jc w:val="left"/>
        <w:rPr>
          <w:sz w:val="24"/>
          <w:szCs w:val="24"/>
        </w:rPr>
      </w:pPr>
      <w:r>
        <w:rPr>
          <w:sz w:val="24"/>
          <w:szCs w:val="24"/>
        </w:rPr>
        <w:t>objednatele</w:t>
      </w:r>
    </w:p>
    <w:sectPr w:rsidR="00BB4DF9">
      <w:type w:val="continuous"/>
      <w:pgSz w:w="11900" w:h="16840"/>
      <w:pgMar w:top="1801" w:right="4599" w:bottom="1801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F3" w:rsidRDefault="00F774F3">
      <w:r>
        <w:separator/>
      </w:r>
    </w:p>
  </w:endnote>
  <w:endnote w:type="continuationSeparator" w:id="0">
    <w:p w:rsidR="00F774F3" w:rsidRDefault="00F7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DF9" w:rsidRDefault="00F774F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10049510</wp:posOffset>
              </wp:positionV>
              <wp:extent cx="5520055" cy="469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0055" cy="469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4DF9" w:rsidRDefault="00F774F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 xml:space="preserve">Ing. Mgr. Svatava Hanušová Strana 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C5258">
                            <w:rPr>
                              <w:b/>
                              <w:bCs/>
                              <w:noProof/>
                              <w:color w:val="80008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 xml:space="preserve"> (celkem 5)</w:t>
                          </w:r>
                        </w:p>
                        <w:p w:rsidR="00BB4DF9" w:rsidRDefault="00F774F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evidenční číslo auditora 1837, daňový poradce č. 377</w:t>
                          </w:r>
                        </w:p>
                        <w:p w:rsidR="00BB4DF9" w:rsidRDefault="002C525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XXXXXXXXXXXXXXXXXX</w:t>
                          </w:r>
                          <w:r w:rsidR="00F774F3"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 xml:space="preserve">, IČ: 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XXXXXXXXXX</w:t>
                          </w:r>
                          <w:r w:rsidR="00F774F3"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, DIČ: CZ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XXXXXXXXXX</w:t>
                          </w:r>
                          <w:r w:rsidR="00F774F3"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 xml:space="preserve">, tel./fax: 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XXXXXXXXXX</w:t>
                          </w:r>
                          <w:r w:rsidR="00F774F3"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>, mobil: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</w:rPr>
                            <w:t xml:space="preserve"> XXXXXXXXXXX</w:t>
                          </w:r>
                        </w:p>
                        <w:p w:rsidR="00BB4DF9" w:rsidRDefault="002C525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  <w:u w:val="single"/>
                              <w:lang w:val="en-US" w:eastAsia="en-US" w:bidi="en-US"/>
                            </w:rPr>
                            <w:t>XXXXXXXXXXXXXXXXX</w:t>
                          </w:r>
                          <w:r>
                            <w:rPr>
                              <w:b/>
                              <w:bCs/>
                              <w:color w:val="800080"/>
                              <w:sz w:val="16"/>
                              <w:szCs w:val="16"/>
                              <w:lang w:val="en-US" w:eastAsia="en-US" w:bidi="en-US"/>
                            </w:rPr>
                            <w:t>, www.XXXXXXXXXXXXXXXXXXXXXX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71.4pt;margin-top:791.3pt;width:434.65pt;height:3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NlwEAACkDAAAOAAAAZHJzL2Uyb0RvYy54bWysUttOwzAMfUfiH6K8s45pnaBah0DTEBIC&#10;JOADsjRZIzVxFIe1+3uc7AKCN8SL69jusY+P5zeD7dhWBTTgan45GnOmnITGuE3N399WF1ecYRSu&#10;ER04VfOdQn6zOD+b975SE2iha1RgBOKw6n3N2xh9VRQoW2UFjsArR0kNwYpIz7ApmiB6QrddMRmP&#10;Z0UPofEBpEKk6HKf5IuMr7WS8VlrVJF1NafZYrYh23WyxWIuqk0QvjXyMIb4wxRWGEdNT1BLEQX7&#10;COYXlDUyAIKOIwm2AK2NVJkDsbkc/2Dz2gqvMhdaDvrTmvD/YOXT9iUw09R8ypkTliTKXdk0rab3&#10;WFHFq6eaONzBQBIf40jBxHjQwaYvcWGUpyXvTotVQ2SSgmVJWpUlZ5Jy09n1ZFYmmOLrbx8w3iuw&#10;LDk1DyRc3qfYPmLclx5LUjMHK9N1KZ5G3I+SvDish8zmNOYamh1N35PENXd0g5x1D442mK7h6ISj&#10;sz44qQf6249IfXL7BL6HOvQkPTKBw+0kwb+/c9XXhS8+AQAA//8DAFBLAwQUAAYACAAAACEAKsr+&#10;Rd8AAAAOAQAADwAAAGRycy9kb3ducmV2LnhtbEyPzWrDMBCE74W+g9hAb41sU7vGtRxKoJfempZC&#10;b4q1sUz0YyTFsd++m1N7m2GH2W/a3WINmzHE0TsB+TYDhq73anSDgK/Pt8caWEzSKWm8QwErRth1&#10;93etbJS/ug+cD2lgVOJiIwXolKaG89hrtDJu/YSObicfrExkw8BVkFcqt4YXWVZxK0dHH7SccK+x&#10;Px8uVsDz8u1xirjHn9PcBz2utXlfhXjYLK8vwBIu6S8MN3xCh46Yjv7iVGSG/FNB6IlEWRcVsFsk&#10;y4sc2JFUVVYl8K7l/2d0vwAAAP//AwBQSwECLQAUAAYACAAAACEAtoM4kv4AAADhAQAAEwAAAAAA&#10;AAAAAAAAAAAAAAAAW0NvbnRlbnRfVHlwZXNdLnhtbFBLAQItABQABgAIAAAAIQA4/SH/1gAAAJQB&#10;AAALAAAAAAAAAAAAAAAAAC8BAABfcmVscy8ucmVsc1BLAQItABQABgAIAAAAIQAFgD6NlwEAACkD&#10;AAAOAAAAAAAAAAAAAAAAAC4CAABkcnMvZTJvRG9jLnhtbFBLAQItABQABgAIAAAAIQAqyv5F3wAA&#10;AA4BAAAPAAAAAAAAAAAAAAAAAPEDAABkcnMvZG93bnJldi54bWxQSwUGAAAAAAQABADzAAAA/QQA&#10;AAAA&#10;" filled="f" stroked="f">
              <v:textbox style="mso-fit-shape-to-text:t" inset="0,0,0,0">
                <w:txbxContent>
                  <w:p w:rsidR="00BB4DF9" w:rsidRDefault="00F774F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 xml:space="preserve">Ing. Mgr. Svatava Hanušová Strana 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fldChar w:fldCharType="separate"/>
                    </w:r>
                    <w:r w:rsidR="002C5258">
                      <w:rPr>
                        <w:b/>
                        <w:bCs/>
                        <w:noProof/>
                        <w:color w:val="800080"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 xml:space="preserve"> (celkem 5)</w:t>
                    </w:r>
                  </w:p>
                  <w:p w:rsidR="00BB4DF9" w:rsidRDefault="00F774F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evidenční číslo auditora 1837, daňový poradce č. 377</w:t>
                    </w:r>
                  </w:p>
                  <w:p w:rsidR="00BB4DF9" w:rsidRDefault="002C525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XXXXXXXXXXXXXXXXXX</w:t>
                    </w:r>
                    <w:r w:rsidR="00F774F3"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 xml:space="preserve">, IČ: 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XXXXXXXXXX</w:t>
                    </w:r>
                    <w:r w:rsidR="00F774F3"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, DIČ: CZ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XXXXXXXXXX</w:t>
                    </w:r>
                    <w:r w:rsidR="00F774F3"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 xml:space="preserve">, tel./fax: 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XXXXXXXXXX</w:t>
                    </w:r>
                    <w:r w:rsidR="00F774F3"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>, mobil: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</w:rPr>
                      <w:t xml:space="preserve"> XXXXXXXXXXX</w:t>
                    </w:r>
                  </w:p>
                  <w:p w:rsidR="00BB4DF9" w:rsidRDefault="002C525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  <w:u w:val="single"/>
                        <w:lang w:val="en-US" w:eastAsia="en-US" w:bidi="en-US"/>
                      </w:rPr>
                      <w:t>XXXXXXXXXXXXXXXXX</w:t>
                    </w:r>
                    <w:r>
                      <w:rPr>
                        <w:b/>
                        <w:bCs/>
                        <w:color w:val="800080"/>
                        <w:sz w:val="16"/>
                        <w:szCs w:val="16"/>
                        <w:lang w:val="en-US" w:eastAsia="en-US" w:bidi="en-US"/>
                      </w:rPr>
                      <w:t>, www.XXXXXXXXXXXXXXXXXXXXXX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10014585</wp:posOffset>
              </wp:positionV>
              <wp:extent cx="576072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150000000000006pt;margin-top:788.54999999999995pt;width:45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F3" w:rsidRDefault="00F774F3"/>
  </w:footnote>
  <w:footnote w:type="continuationSeparator" w:id="0">
    <w:p w:rsidR="00F774F3" w:rsidRDefault="00F774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DF9" w:rsidRDefault="00F774F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439420</wp:posOffset>
              </wp:positionV>
              <wp:extent cx="379476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4DF9" w:rsidRDefault="00F774F3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SMLOUVA O PROVĚRCE ÚČETNÍ ZÁVĚRKY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75pt;margin-top:34.600000000000001pt;width:298.80000000000001pt;height:16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SMLOUVA O PROVĚRCE ÚČETNÍ ZÁVĚRKY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674370</wp:posOffset>
              </wp:positionV>
              <wp:extent cx="57607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150000000000006pt;margin-top:53.100000000000001pt;width:45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5BFB"/>
    <w:multiLevelType w:val="multilevel"/>
    <w:tmpl w:val="F2C287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E1095"/>
    <w:multiLevelType w:val="multilevel"/>
    <w:tmpl w:val="A134E36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8771A"/>
    <w:multiLevelType w:val="multilevel"/>
    <w:tmpl w:val="FE0810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F6F81"/>
    <w:multiLevelType w:val="multilevel"/>
    <w:tmpl w:val="EB3ACCA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649FF"/>
    <w:multiLevelType w:val="multilevel"/>
    <w:tmpl w:val="01B83E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01F42"/>
    <w:multiLevelType w:val="multilevel"/>
    <w:tmpl w:val="991C6E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6717B7"/>
    <w:multiLevelType w:val="multilevel"/>
    <w:tmpl w:val="0B12F5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2546E"/>
    <w:multiLevelType w:val="multilevel"/>
    <w:tmpl w:val="AC967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7945F7"/>
    <w:multiLevelType w:val="multilevel"/>
    <w:tmpl w:val="919CA7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0170A5"/>
    <w:multiLevelType w:val="multilevel"/>
    <w:tmpl w:val="6C1E4F6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447A0"/>
    <w:multiLevelType w:val="multilevel"/>
    <w:tmpl w:val="0DCC8B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F9"/>
    <w:rsid w:val="002C5258"/>
    <w:rsid w:val="00BB4DF9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227492-822D-4651-97AE-2E3417C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C52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25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52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2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1096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auditorské činnosti</dc:title>
  <dc:subject/>
  <dc:creator>Jaromír</dc:creator>
  <cp:keywords/>
  <cp:lastModifiedBy>Kateřina Victoria Sallam</cp:lastModifiedBy>
  <cp:revision>2</cp:revision>
  <dcterms:created xsi:type="dcterms:W3CDTF">2018-11-19T11:07:00Z</dcterms:created>
  <dcterms:modified xsi:type="dcterms:W3CDTF">2018-11-19T11:12:00Z</dcterms:modified>
</cp:coreProperties>
</file>