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21D48" w:rsidRPr="00370BB3" w14:paraId="6935D687" w14:textId="77777777" w:rsidTr="00271898">
        <w:trPr>
          <w:trHeight w:val="5028"/>
        </w:trPr>
        <w:tc>
          <w:tcPr>
            <w:tcW w:w="4962" w:type="dxa"/>
          </w:tcPr>
          <w:p w14:paraId="1187DA7D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927794">
              <w:rPr>
                <w:b/>
                <w:sz w:val="22"/>
                <w:szCs w:val="22"/>
              </w:rPr>
              <w:t xml:space="preserve">ASSIGNMENT </w:t>
            </w:r>
            <w:smartTag w:uri="urn:schemas-microsoft-com:office:smarttags" w:element="stockticker">
              <w:r w:rsidRPr="00927794">
                <w:rPr>
                  <w:b/>
                  <w:sz w:val="22"/>
                  <w:szCs w:val="22"/>
                </w:rPr>
                <w:t>AND</w:t>
              </w:r>
            </w:smartTag>
            <w:r w:rsidRPr="00927794">
              <w:rPr>
                <w:b/>
                <w:sz w:val="22"/>
                <w:szCs w:val="22"/>
              </w:rPr>
              <w:t xml:space="preserve"> ASSUMPTION, CONSENT</w:t>
            </w:r>
          </w:p>
          <w:p w14:paraId="23D5ABFA" w14:textId="77777777" w:rsidR="00A726AC" w:rsidRPr="00927794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center"/>
              <w:rPr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927794">
                <w:rPr>
                  <w:b/>
                  <w:sz w:val="22"/>
                  <w:szCs w:val="22"/>
                </w:rPr>
                <w:t>AND</w:t>
              </w:r>
            </w:smartTag>
            <w:r>
              <w:rPr>
                <w:b/>
                <w:sz w:val="22"/>
                <w:szCs w:val="22"/>
              </w:rPr>
              <w:t xml:space="preserve"> </w:t>
            </w:r>
            <w:r w:rsidRPr="00234FC9">
              <w:rPr>
                <w:b/>
                <w:sz w:val="22"/>
                <w:szCs w:val="22"/>
              </w:rPr>
              <w:t xml:space="preserve">AMENDMENT </w:t>
            </w:r>
            <w:r w:rsidR="00516AA4">
              <w:rPr>
                <w:b/>
                <w:sz w:val="22"/>
                <w:szCs w:val="22"/>
              </w:rPr>
              <w:t>NO. 1</w:t>
            </w:r>
          </w:p>
          <w:p w14:paraId="573362FF" w14:textId="77777777" w:rsidR="00A726AC" w:rsidRPr="00927794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6969ADEC" w14:textId="77777777" w:rsidR="00A726AC" w:rsidRPr="00927794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1642160C" w14:textId="77777777" w:rsidR="0077674D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927794">
              <w:rPr>
                <w:sz w:val="22"/>
                <w:szCs w:val="22"/>
              </w:rPr>
              <w:tab/>
            </w:r>
            <w:r w:rsidRPr="00B748BF">
              <w:rPr>
                <w:sz w:val="22"/>
                <w:szCs w:val="22"/>
              </w:rPr>
              <w:t xml:space="preserve">THIS ASSIGNMENT </w:t>
            </w:r>
            <w:smartTag w:uri="urn:schemas-microsoft-com:office:smarttags" w:element="stockticker">
              <w:r w:rsidRPr="00B748BF">
                <w:rPr>
                  <w:sz w:val="22"/>
                  <w:szCs w:val="22"/>
                </w:rPr>
                <w:t>AND</w:t>
              </w:r>
            </w:smartTag>
            <w:r w:rsidRPr="00B748BF">
              <w:rPr>
                <w:sz w:val="22"/>
                <w:szCs w:val="22"/>
              </w:rPr>
              <w:t xml:space="preserve"> ASSUMPTION, CONSENT </w:t>
            </w:r>
            <w:smartTag w:uri="urn:schemas-microsoft-com:office:smarttags" w:element="stockticker">
              <w:r w:rsidRPr="00B748BF">
                <w:rPr>
                  <w:sz w:val="22"/>
                  <w:szCs w:val="22"/>
                </w:rPr>
                <w:t>AND</w:t>
              </w:r>
            </w:smartTag>
            <w:r w:rsidRPr="00B748BF">
              <w:rPr>
                <w:sz w:val="22"/>
                <w:szCs w:val="22"/>
              </w:rPr>
              <w:t xml:space="preserve"> AMENDMENT </w:t>
            </w:r>
            <w:proofErr w:type="spellStart"/>
            <w:r w:rsidRPr="00B748BF">
              <w:rPr>
                <w:sz w:val="22"/>
                <w:szCs w:val="22"/>
              </w:rPr>
              <w:t>is</w:t>
            </w:r>
            <w:proofErr w:type="spellEnd"/>
            <w:r w:rsidRPr="00B748BF">
              <w:rPr>
                <w:sz w:val="22"/>
                <w:szCs w:val="22"/>
              </w:rPr>
              <w:t xml:space="preserve"> made </w:t>
            </w:r>
            <w:proofErr w:type="spellStart"/>
            <w:r w:rsidRPr="00B748BF">
              <w:rPr>
                <w:sz w:val="22"/>
                <w:szCs w:val="22"/>
              </w:rPr>
              <w:t>effective</w:t>
            </w:r>
            <w:proofErr w:type="spellEnd"/>
            <w:r w:rsidRPr="00B748BF">
              <w:rPr>
                <w:sz w:val="22"/>
                <w:szCs w:val="22"/>
              </w:rPr>
              <w:t xml:space="preserve"> as </w:t>
            </w:r>
            <w:proofErr w:type="spellStart"/>
            <w:r w:rsidRPr="00B748BF">
              <w:rPr>
                <w:sz w:val="22"/>
                <w:szCs w:val="22"/>
              </w:rPr>
              <w:t>of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="00545969" w:rsidRPr="00B748BF">
              <w:rPr>
                <w:sz w:val="22"/>
                <w:szCs w:val="22"/>
              </w:rPr>
              <w:t>its</w:t>
            </w:r>
            <w:proofErr w:type="spellEnd"/>
            <w:r w:rsidR="00545969" w:rsidRPr="00B748BF">
              <w:rPr>
                <w:sz w:val="22"/>
                <w:szCs w:val="22"/>
              </w:rPr>
              <w:t xml:space="preserve"> </w:t>
            </w:r>
            <w:proofErr w:type="spellStart"/>
            <w:r w:rsidR="00545969" w:rsidRPr="00B748BF">
              <w:rPr>
                <w:sz w:val="22"/>
                <w:szCs w:val="22"/>
              </w:rPr>
              <w:t>publication</w:t>
            </w:r>
            <w:proofErr w:type="spellEnd"/>
            <w:r w:rsidR="00545969" w:rsidRPr="00B748BF">
              <w:rPr>
                <w:sz w:val="22"/>
                <w:szCs w:val="22"/>
              </w:rPr>
              <w:t xml:space="preserve"> in </w:t>
            </w:r>
            <w:proofErr w:type="spellStart"/>
            <w:r w:rsidR="00545969" w:rsidRPr="00B748BF">
              <w:rPr>
                <w:sz w:val="22"/>
                <w:szCs w:val="22"/>
              </w:rPr>
              <w:t>the</w:t>
            </w:r>
            <w:proofErr w:type="spellEnd"/>
            <w:r w:rsidR="00545969" w:rsidRPr="00B748BF">
              <w:rPr>
                <w:sz w:val="22"/>
                <w:szCs w:val="22"/>
              </w:rPr>
              <w:t xml:space="preserve"> </w:t>
            </w:r>
            <w:proofErr w:type="spellStart"/>
            <w:r w:rsidR="00545969" w:rsidRPr="00B748BF">
              <w:rPr>
                <w:sz w:val="22"/>
                <w:szCs w:val="22"/>
              </w:rPr>
              <w:t>Register</w:t>
            </w:r>
            <w:proofErr w:type="spellEnd"/>
            <w:r w:rsidR="00545969" w:rsidRPr="00B748BF">
              <w:rPr>
                <w:sz w:val="22"/>
                <w:szCs w:val="22"/>
              </w:rPr>
              <w:t xml:space="preserve"> </w:t>
            </w:r>
            <w:proofErr w:type="spellStart"/>
            <w:r w:rsidR="00545969" w:rsidRPr="00B748BF">
              <w:rPr>
                <w:sz w:val="22"/>
                <w:szCs w:val="22"/>
              </w:rPr>
              <w:t>of</w:t>
            </w:r>
            <w:proofErr w:type="spellEnd"/>
            <w:r w:rsidR="00545969" w:rsidRPr="00B748BF">
              <w:rPr>
                <w:sz w:val="22"/>
                <w:szCs w:val="22"/>
              </w:rPr>
              <w:t xml:space="preserve"> </w:t>
            </w:r>
            <w:proofErr w:type="spellStart"/>
            <w:r w:rsidR="00545969" w:rsidRPr="00B748BF">
              <w:rPr>
                <w:sz w:val="22"/>
                <w:szCs w:val="22"/>
              </w:rPr>
              <w:t>Agreements</w:t>
            </w:r>
            <w:proofErr w:type="spellEnd"/>
            <w:r w:rsidR="00545969" w:rsidRPr="00B748BF">
              <w:rPr>
                <w:sz w:val="22"/>
                <w:szCs w:val="22"/>
              </w:rPr>
              <w:t xml:space="preserve"> </w:t>
            </w:r>
            <w:r w:rsidRPr="00B748BF">
              <w:rPr>
                <w:sz w:val="22"/>
                <w:szCs w:val="22"/>
              </w:rPr>
              <w:t>(</w:t>
            </w:r>
            <w:proofErr w:type="spellStart"/>
            <w:r w:rsidRPr="00B748BF">
              <w:rPr>
                <w:sz w:val="22"/>
                <w:szCs w:val="22"/>
              </w:rPr>
              <w:t>the</w:t>
            </w:r>
            <w:proofErr w:type="spellEnd"/>
            <w:r w:rsidRPr="00B748BF">
              <w:rPr>
                <w:sz w:val="22"/>
                <w:szCs w:val="22"/>
              </w:rPr>
              <w:t xml:space="preserve"> “</w:t>
            </w:r>
            <w:proofErr w:type="spellStart"/>
            <w:r w:rsidRPr="00B748BF">
              <w:rPr>
                <w:sz w:val="22"/>
                <w:szCs w:val="22"/>
              </w:rPr>
              <w:t>Effective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Date</w:t>
            </w:r>
            <w:proofErr w:type="spellEnd"/>
            <w:r w:rsidRPr="00B748BF">
              <w:rPr>
                <w:sz w:val="22"/>
                <w:szCs w:val="22"/>
              </w:rPr>
              <w:t xml:space="preserve">”) and </w:t>
            </w:r>
            <w:proofErr w:type="spellStart"/>
            <w:r w:rsidRPr="00B748BF">
              <w:rPr>
                <w:sz w:val="22"/>
                <w:szCs w:val="22"/>
              </w:rPr>
              <w:t>is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executed</w:t>
            </w:r>
            <w:proofErr w:type="spellEnd"/>
            <w:r w:rsidRPr="00B748BF">
              <w:rPr>
                <w:sz w:val="22"/>
                <w:szCs w:val="22"/>
              </w:rPr>
              <w:t xml:space="preserve"> by and </w:t>
            </w:r>
            <w:proofErr w:type="spellStart"/>
            <w:r w:rsidRPr="00B748BF">
              <w:rPr>
                <w:sz w:val="22"/>
                <w:szCs w:val="22"/>
              </w:rPr>
              <w:t>among</w:t>
            </w:r>
            <w:proofErr w:type="spellEnd"/>
            <w:r w:rsidR="0077674D" w:rsidRPr="00B748BF">
              <w:rPr>
                <w:sz w:val="22"/>
                <w:szCs w:val="22"/>
              </w:rPr>
              <w:t>:</w:t>
            </w:r>
          </w:p>
          <w:p w14:paraId="00547FA3" w14:textId="77777777" w:rsidR="0077674D" w:rsidRDefault="0077674D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44B1494F" w14:textId="085D3BF6" w:rsidR="0077674D" w:rsidRDefault="0077674D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Fakultní nemocnice Olomouc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having</w:t>
            </w:r>
            <w:proofErr w:type="spellEnd"/>
            <w:r>
              <w:rPr>
                <w:sz w:val="22"/>
                <w:szCs w:val="22"/>
              </w:rPr>
              <w:t xml:space="preserve"> a place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business </w:t>
            </w:r>
            <w:proofErr w:type="spellStart"/>
            <w:proofErr w:type="gramStart"/>
            <w:r>
              <w:rPr>
                <w:sz w:val="22"/>
                <w:szCs w:val="22"/>
              </w:rPr>
              <w:t>at</w:t>
            </w:r>
            <w:proofErr w:type="spellEnd"/>
            <w:r w:rsidR="003C76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I.P.</w:t>
            </w:r>
            <w:proofErr w:type="gramEnd"/>
            <w:r w:rsidR="003C76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Pavlova </w:t>
            </w:r>
            <w:r w:rsidR="008B006D">
              <w:rPr>
                <w:sz w:val="22"/>
                <w:szCs w:val="22"/>
              </w:rPr>
              <w:t>185/</w:t>
            </w:r>
            <w:r>
              <w:rPr>
                <w:sz w:val="22"/>
                <w:szCs w:val="22"/>
              </w:rPr>
              <w:t xml:space="preserve">6, </w:t>
            </w:r>
            <w:r w:rsidR="008B006D">
              <w:rPr>
                <w:sz w:val="22"/>
                <w:szCs w:val="22"/>
              </w:rPr>
              <w:t>779 00</w:t>
            </w:r>
            <w:r>
              <w:rPr>
                <w:sz w:val="22"/>
                <w:szCs w:val="22"/>
              </w:rPr>
              <w:t xml:space="preserve"> Olomouc, Czech Republic, </w:t>
            </w:r>
            <w:proofErr w:type="spellStart"/>
            <w:r>
              <w:rPr>
                <w:sz w:val="22"/>
                <w:szCs w:val="22"/>
              </w:rPr>
              <w:t>Company</w:t>
            </w:r>
            <w:proofErr w:type="spellEnd"/>
            <w:r>
              <w:rPr>
                <w:sz w:val="22"/>
                <w:szCs w:val="22"/>
              </w:rPr>
              <w:t xml:space="preserve"> ID: 00098892, Tax </w:t>
            </w:r>
            <w:proofErr w:type="spellStart"/>
            <w:r>
              <w:rPr>
                <w:sz w:val="22"/>
                <w:szCs w:val="22"/>
              </w:rPr>
              <w:t>identification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number</w:t>
            </w:r>
            <w:proofErr w:type="spellEnd"/>
            <w:r>
              <w:rPr>
                <w:sz w:val="22"/>
                <w:szCs w:val="22"/>
              </w:rPr>
              <w:t xml:space="preserve">: CZ00098892, </w:t>
            </w:r>
            <w:proofErr w:type="spellStart"/>
            <w:r>
              <w:rPr>
                <w:sz w:val="22"/>
                <w:szCs w:val="22"/>
              </w:rPr>
              <w:t>represented</w:t>
            </w:r>
            <w:proofErr w:type="spellEnd"/>
            <w:r>
              <w:rPr>
                <w:sz w:val="22"/>
                <w:szCs w:val="22"/>
              </w:rPr>
              <w:t xml:space="preserve"> by </w:t>
            </w:r>
            <w:r w:rsidR="008B006D">
              <w:rPr>
                <w:sz w:val="22"/>
                <w:szCs w:val="22"/>
              </w:rPr>
              <w:t>prof</w:t>
            </w:r>
            <w:r>
              <w:rPr>
                <w:sz w:val="22"/>
                <w:szCs w:val="22"/>
              </w:rPr>
              <w:t xml:space="preserve">. MUDr. Roman Havlík, Ph.D., </w:t>
            </w:r>
            <w:proofErr w:type="spellStart"/>
            <w:r>
              <w:rPr>
                <w:sz w:val="22"/>
                <w:szCs w:val="22"/>
              </w:rPr>
              <w:t>director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26AC" w:rsidRPr="00927794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726AC" w:rsidRPr="00927794">
              <w:rPr>
                <w:sz w:val="22"/>
                <w:szCs w:val="22"/>
              </w:rPr>
              <w:t>“</w:t>
            </w:r>
            <w:proofErr w:type="spellStart"/>
            <w:r w:rsidRPr="0077674D">
              <w:rPr>
                <w:b/>
                <w:sz w:val="22"/>
                <w:szCs w:val="22"/>
              </w:rPr>
              <w:t>Institution</w:t>
            </w:r>
            <w:proofErr w:type="spellEnd"/>
            <w:r w:rsidR="00A726AC" w:rsidRPr="00927794">
              <w:rPr>
                <w:sz w:val="22"/>
                <w:szCs w:val="22"/>
              </w:rPr>
              <w:t>”),</w:t>
            </w:r>
            <w:r>
              <w:rPr>
                <w:sz w:val="22"/>
                <w:szCs w:val="22"/>
              </w:rPr>
              <w:t xml:space="preserve"> and</w:t>
            </w:r>
          </w:p>
          <w:p w14:paraId="60564546" w14:textId="77777777" w:rsidR="0077674D" w:rsidRDefault="0077674D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68AC7408" w14:textId="70E00F3E" w:rsidR="008B006D" w:rsidRPr="008B006D" w:rsidRDefault="008B006D" w:rsidP="008B006D">
            <w:pPr>
              <w:rPr>
                <w:sz w:val="22"/>
                <w:szCs w:val="22"/>
              </w:rPr>
            </w:pPr>
            <w:r w:rsidRPr="008B006D">
              <w:rPr>
                <w:b/>
                <w:sz w:val="22"/>
                <w:szCs w:val="22"/>
              </w:rPr>
              <w:t xml:space="preserve">IQVIA RDS Czech Republic, s.r.o.,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formerly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03FB5">
              <w:rPr>
                <w:sz w:val="22"/>
              </w:rPr>
              <w:t>Quintiles Czech Republic s.r.o</w:t>
            </w:r>
            <w:r>
              <w:rPr>
                <w:sz w:val="22"/>
                <w:szCs w:val="22"/>
              </w:rPr>
              <w:t>.)</w:t>
            </w:r>
            <w:r w:rsidRPr="008B006D">
              <w:rPr>
                <w:sz w:val="22"/>
                <w:szCs w:val="22"/>
              </w:rPr>
              <w:t>,</w:t>
            </w:r>
            <w:r w:rsidRPr="00D03FB5">
              <w:rPr>
                <w:sz w:val="22"/>
              </w:rPr>
              <w:t xml:space="preserve"> Praha </w:t>
            </w:r>
            <w:r w:rsidRPr="008B006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, </w:t>
            </w:r>
            <w:r w:rsidRPr="008B006D">
              <w:rPr>
                <w:sz w:val="22"/>
                <w:szCs w:val="22"/>
              </w:rPr>
              <w:t>Pernerova 691/42</w:t>
            </w:r>
            <w:r w:rsidRPr="00D03FB5">
              <w:rPr>
                <w:sz w:val="22"/>
              </w:rPr>
              <w:t xml:space="preserve">, zip </w:t>
            </w:r>
            <w:proofErr w:type="spellStart"/>
            <w:r w:rsidRPr="00D03FB5">
              <w:rPr>
                <w:sz w:val="22"/>
              </w:rPr>
              <w:t>code</w:t>
            </w:r>
            <w:proofErr w:type="spellEnd"/>
            <w:r w:rsidRPr="00D03FB5">
              <w:rPr>
                <w:sz w:val="22"/>
              </w:rPr>
              <w:t xml:space="preserve"> </w:t>
            </w:r>
            <w:r w:rsidRPr="008B006D">
              <w:rPr>
                <w:sz w:val="22"/>
                <w:szCs w:val="22"/>
              </w:rPr>
              <w:t>186</w:t>
            </w:r>
            <w:r w:rsidRPr="00D03FB5">
              <w:rPr>
                <w:sz w:val="22"/>
              </w:rPr>
              <w:t xml:space="preserve"> 00</w:t>
            </w:r>
          </w:p>
          <w:p w14:paraId="3AEC3C6F" w14:textId="77777777" w:rsidR="0077674D" w:rsidRDefault="0077674D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D409E1">
              <w:rPr>
                <w:sz w:val="22"/>
                <w:szCs w:val="22"/>
                <w:lang w:val="la-Latn"/>
              </w:rPr>
              <w:t>Identification number: 247 68 651</w:t>
            </w:r>
            <w:r w:rsidRPr="00927794" w:rsidDel="0077674D">
              <w:rPr>
                <w:sz w:val="22"/>
                <w:szCs w:val="22"/>
              </w:rPr>
              <w:t xml:space="preserve"> </w:t>
            </w:r>
            <w:r w:rsidR="00A726AC" w:rsidRPr="00927794">
              <w:rPr>
                <w:sz w:val="22"/>
                <w:szCs w:val="22"/>
              </w:rPr>
              <w:t>(</w:t>
            </w:r>
            <w:proofErr w:type="spellStart"/>
            <w:r w:rsidR="0096080A">
              <w:rPr>
                <w:sz w:val="22"/>
                <w:szCs w:val="22"/>
              </w:rPr>
              <w:t>the</w:t>
            </w:r>
            <w:proofErr w:type="spellEnd"/>
            <w:r w:rsidR="0096080A">
              <w:rPr>
                <w:sz w:val="22"/>
                <w:szCs w:val="22"/>
              </w:rPr>
              <w:t xml:space="preserve"> </w:t>
            </w:r>
            <w:r w:rsidR="00A726AC" w:rsidRPr="00927794">
              <w:rPr>
                <w:sz w:val="22"/>
                <w:szCs w:val="22"/>
              </w:rPr>
              <w:t>“</w:t>
            </w:r>
            <w:proofErr w:type="spellStart"/>
            <w:r w:rsidR="00A726AC" w:rsidRPr="0077674D">
              <w:rPr>
                <w:b/>
                <w:sz w:val="22"/>
                <w:szCs w:val="22"/>
              </w:rPr>
              <w:t>Assignor</w:t>
            </w:r>
            <w:proofErr w:type="spellEnd"/>
            <w:r w:rsidR="00A726AC" w:rsidRPr="00927794">
              <w:rPr>
                <w:sz w:val="22"/>
                <w:szCs w:val="22"/>
              </w:rPr>
              <w:t>”)</w:t>
            </w:r>
            <w:r>
              <w:rPr>
                <w:sz w:val="22"/>
                <w:szCs w:val="22"/>
              </w:rPr>
              <w:t>,</w:t>
            </w:r>
            <w:r w:rsidR="00A726AC" w:rsidRPr="00927794">
              <w:rPr>
                <w:sz w:val="22"/>
                <w:szCs w:val="22"/>
              </w:rPr>
              <w:t xml:space="preserve"> and</w:t>
            </w:r>
          </w:p>
          <w:p w14:paraId="13D74CE3" w14:textId="77777777" w:rsidR="0077674D" w:rsidRDefault="0077674D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45AD5CC8" w14:textId="77777777" w:rsidR="00A726AC" w:rsidRPr="00927794" w:rsidRDefault="0077674D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8735FA">
              <w:rPr>
                <w:b/>
                <w:sz w:val="22"/>
                <w:szCs w:val="22"/>
                <w:lang w:val="en-US"/>
              </w:rPr>
              <w:t>Baxalta</w:t>
            </w:r>
            <w:proofErr w:type="spellEnd"/>
            <w:r w:rsidRPr="008735FA">
              <w:rPr>
                <w:b/>
                <w:sz w:val="22"/>
                <w:szCs w:val="22"/>
                <w:lang w:val="en-US"/>
              </w:rPr>
              <w:t xml:space="preserve"> Innovations GmbH</w:t>
            </w:r>
            <w:r w:rsidRPr="008735FA">
              <w:rPr>
                <w:b/>
                <w:sz w:val="22"/>
                <w:szCs w:val="22"/>
              </w:rPr>
              <w:t>,</w:t>
            </w:r>
            <w:r w:rsidRPr="005C6D9D">
              <w:rPr>
                <w:sz w:val="22"/>
                <w:szCs w:val="22"/>
              </w:rPr>
              <w:t xml:space="preserve"> </w:t>
            </w:r>
            <w:proofErr w:type="spellStart"/>
            <w:r w:rsidRPr="00D409E1">
              <w:rPr>
                <w:sz w:val="22"/>
                <w:szCs w:val="22"/>
              </w:rPr>
              <w:t>having</w:t>
            </w:r>
            <w:proofErr w:type="spellEnd"/>
            <w:r w:rsidRPr="00D409E1">
              <w:rPr>
                <w:sz w:val="22"/>
                <w:szCs w:val="22"/>
              </w:rPr>
              <w:t xml:space="preserve"> a pl</w:t>
            </w:r>
            <w:r>
              <w:rPr>
                <w:sz w:val="22"/>
                <w:szCs w:val="22"/>
              </w:rPr>
              <w:t xml:space="preserve">ace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business </w:t>
            </w:r>
            <w:proofErr w:type="spellStart"/>
            <w:r>
              <w:rPr>
                <w:sz w:val="22"/>
                <w:szCs w:val="22"/>
              </w:rPr>
              <w:t>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2427B">
              <w:rPr>
                <w:sz w:val="22"/>
                <w:szCs w:val="22"/>
              </w:rPr>
              <w:t>Industriestrasse</w:t>
            </w:r>
            <w:proofErr w:type="spellEnd"/>
            <w:r w:rsidRPr="0002427B">
              <w:rPr>
                <w:sz w:val="22"/>
                <w:szCs w:val="22"/>
              </w:rPr>
              <w:t xml:space="preserve"> 67, A-1221 </w:t>
            </w:r>
            <w:proofErr w:type="spellStart"/>
            <w:r w:rsidRPr="0002427B">
              <w:rPr>
                <w:sz w:val="22"/>
                <w:szCs w:val="22"/>
              </w:rPr>
              <w:t>Vienna</w:t>
            </w:r>
            <w:proofErr w:type="spellEnd"/>
            <w:r w:rsidRPr="0002427B">
              <w:rPr>
                <w:sz w:val="22"/>
                <w:szCs w:val="22"/>
              </w:rPr>
              <w:t xml:space="preserve">, </w:t>
            </w:r>
            <w:proofErr w:type="spellStart"/>
            <w:r w:rsidRPr="0002427B">
              <w:rPr>
                <w:sz w:val="22"/>
                <w:szCs w:val="22"/>
              </w:rPr>
              <w:t>Austria</w:t>
            </w:r>
            <w:proofErr w:type="spellEnd"/>
            <w:r w:rsidRPr="00D409E1">
              <w:rPr>
                <w:sz w:val="22"/>
                <w:szCs w:val="22"/>
              </w:rPr>
              <w:t xml:space="preserve"> </w:t>
            </w:r>
            <w:r w:rsidR="00A726AC" w:rsidRPr="00927794">
              <w:rPr>
                <w:sz w:val="22"/>
                <w:szCs w:val="22"/>
              </w:rPr>
              <w:t>(</w:t>
            </w:r>
            <w:proofErr w:type="spellStart"/>
            <w:r w:rsidR="0096080A">
              <w:rPr>
                <w:sz w:val="22"/>
                <w:szCs w:val="22"/>
              </w:rPr>
              <w:t>the</w:t>
            </w:r>
            <w:proofErr w:type="spellEnd"/>
            <w:r w:rsidR="0096080A">
              <w:rPr>
                <w:sz w:val="22"/>
                <w:szCs w:val="22"/>
              </w:rPr>
              <w:t xml:space="preserve"> </w:t>
            </w:r>
            <w:r w:rsidR="00A726AC" w:rsidRPr="00927794">
              <w:rPr>
                <w:sz w:val="22"/>
                <w:szCs w:val="22"/>
              </w:rPr>
              <w:t>“</w:t>
            </w:r>
            <w:proofErr w:type="spellStart"/>
            <w:r w:rsidR="00A726AC" w:rsidRPr="0077674D">
              <w:rPr>
                <w:b/>
                <w:sz w:val="22"/>
                <w:szCs w:val="22"/>
              </w:rPr>
              <w:t>Assignee</w:t>
            </w:r>
            <w:proofErr w:type="spellEnd"/>
            <w:r w:rsidR="00A726AC" w:rsidRPr="00927794">
              <w:rPr>
                <w:sz w:val="22"/>
                <w:szCs w:val="22"/>
              </w:rPr>
              <w:t>”).</w:t>
            </w:r>
          </w:p>
          <w:p w14:paraId="26CD46F7" w14:textId="77777777" w:rsidR="00A726AC" w:rsidRPr="00927794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2C283132" w14:textId="77777777" w:rsidR="00A726AC" w:rsidRPr="00927794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927794">
              <w:rPr>
                <w:sz w:val="22"/>
                <w:szCs w:val="22"/>
              </w:rPr>
              <w:tab/>
            </w:r>
            <w:proofErr w:type="spellStart"/>
            <w:r w:rsidR="0096080A">
              <w:rPr>
                <w:sz w:val="22"/>
                <w:szCs w:val="22"/>
              </w:rPr>
              <w:t>The</w:t>
            </w:r>
            <w:proofErr w:type="spellEnd"/>
            <w:r w:rsidR="0096080A">
              <w:rPr>
                <w:sz w:val="22"/>
                <w:szCs w:val="22"/>
              </w:rPr>
              <w:t xml:space="preserve"> </w:t>
            </w:r>
            <w:proofErr w:type="spellStart"/>
            <w:r w:rsidR="0096080A">
              <w:rPr>
                <w:sz w:val="22"/>
                <w:szCs w:val="22"/>
              </w:rPr>
              <w:t>Institution</w:t>
            </w:r>
            <w:proofErr w:type="spellEnd"/>
            <w:r w:rsidR="0096080A" w:rsidRPr="009277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proofErr w:type="spellStart"/>
            <w:r>
              <w:rPr>
                <w:sz w:val="22"/>
                <w:szCs w:val="22"/>
              </w:rPr>
              <w:t>Assignor</w:t>
            </w:r>
            <w:proofErr w:type="spellEnd"/>
            <w:r>
              <w:rPr>
                <w:sz w:val="22"/>
                <w:szCs w:val="22"/>
              </w:rPr>
              <w:t xml:space="preserve"> are </w:t>
            </w:r>
            <w:proofErr w:type="spellStart"/>
            <w:r w:rsidRPr="00927794">
              <w:rPr>
                <w:sz w:val="22"/>
                <w:szCs w:val="22"/>
              </w:rPr>
              <w:t>named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proofErr w:type="spellStart"/>
            <w:r>
              <w:rPr>
                <w:sz w:val="22"/>
                <w:szCs w:val="22"/>
              </w:rPr>
              <w:t>parties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27794">
              <w:rPr>
                <w:sz w:val="22"/>
                <w:szCs w:val="22"/>
              </w:rPr>
              <w:t xml:space="preserve">in </w:t>
            </w:r>
            <w:proofErr w:type="spellStart"/>
            <w:r w:rsidRPr="00927794">
              <w:rPr>
                <w:sz w:val="22"/>
                <w:szCs w:val="22"/>
              </w:rPr>
              <w:t>that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certain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="0096080A">
              <w:rPr>
                <w:sz w:val="22"/>
                <w:szCs w:val="22"/>
              </w:rPr>
              <w:t>Clinical</w:t>
            </w:r>
            <w:proofErr w:type="spellEnd"/>
            <w:r w:rsidR="0096080A">
              <w:rPr>
                <w:sz w:val="22"/>
                <w:szCs w:val="22"/>
              </w:rPr>
              <w:t xml:space="preserve"> Trial </w:t>
            </w:r>
            <w:proofErr w:type="spellStart"/>
            <w:r w:rsidRPr="00927794">
              <w:rPr>
                <w:sz w:val="22"/>
                <w:szCs w:val="22"/>
              </w:rPr>
              <w:t>Agreement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927794">
              <w:rPr>
                <w:spacing w:val="-3"/>
                <w:sz w:val="22"/>
                <w:szCs w:val="22"/>
              </w:rPr>
              <w:t>dated</w:t>
            </w:r>
            <w:proofErr w:type="spellEnd"/>
            <w:r w:rsidRPr="00927794">
              <w:rPr>
                <w:spacing w:val="-3"/>
                <w:sz w:val="22"/>
                <w:szCs w:val="22"/>
              </w:rPr>
              <w:t xml:space="preserve"> as </w:t>
            </w:r>
            <w:proofErr w:type="spellStart"/>
            <w:r w:rsidRPr="00927794">
              <w:rPr>
                <w:spacing w:val="-3"/>
                <w:sz w:val="22"/>
                <w:szCs w:val="22"/>
              </w:rPr>
              <w:t>of</w:t>
            </w:r>
            <w:proofErr w:type="spellEnd"/>
            <w:r w:rsidRPr="00927794">
              <w:rPr>
                <w:spacing w:val="-3"/>
                <w:sz w:val="22"/>
                <w:szCs w:val="22"/>
              </w:rPr>
              <w:t xml:space="preserve"> </w:t>
            </w:r>
            <w:r w:rsidR="0096080A">
              <w:rPr>
                <w:spacing w:val="-3"/>
                <w:sz w:val="22"/>
                <w:szCs w:val="22"/>
              </w:rPr>
              <w:t>21 May 201</w:t>
            </w:r>
            <w:r w:rsidR="009B00CE">
              <w:rPr>
                <w:spacing w:val="-3"/>
                <w:sz w:val="22"/>
                <w:szCs w:val="22"/>
              </w:rPr>
              <w:t>4</w:t>
            </w:r>
            <w:r w:rsidR="0096080A" w:rsidRPr="00927794">
              <w:rPr>
                <w:spacing w:val="-3"/>
                <w:sz w:val="22"/>
                <w:szCs w:val="22"/>
              </w:rPr>
              <w:t xml:space="preserve"> </w:t>
            </w:r>
            <w:r w:rsidR="0096080A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(</w:t>
            </w:r>
            <w:proofErr w:type="spellStart"/>
            <w:r>
              <w:rPr>
                <w:spacing w:val="-3"/>
                <w:sz w:val="22"/>
                <w:szCs w:val="22"/>
              </w:rPr>
              <w:t>the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“</w:t>
            </w:r>
            <w:proofErr w:type="spellStart"/>
            <w:r>
              <w:rPr>
                <w:spacing w:val="-3"/>
                <w:sz w:val="22"/>
                <w:szCs w:val="22"/>
              </w:rPr>
              <w:t>Agreement</w:t>
            </w:r>
            <w:proofErr w:type="spellEnd"/>
            <w:r>
              <w:rPr>
                <w:spacing w:val="-3"/>
                <w:sz w:val="22"/>
                <w:szCs w:val="22"/>
              </w:rPr>
              <w:t>”).</w:t>
            </w:r>
          </w:p>
          <w:p w14:paraId="1CF41F3C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5C5F12FE" w14:textId="77777777" w:rsidR="0096080A" w:rsidRPr="00927794" w:rsidRDefault="0096080A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46687E14" w14:textId="77777777" w:rsidR="00A726AC" w:rsidRPr="00927794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927794">
              <w:rPr>
                <w:sz w:val="22"/>
                <w:szCs w:val="22"/>
              </w:rPr>
              <w:tab/>
            </w:r>
            <w:proofErr w:type="spellStart"/>
            <w:r w:rsidRPr="00927794">
              <w:rPr>
                <w:sz w:val="22"/>
                <w:szCs w:val="22"/>
              </w:rPr>
              <w:t>Assignor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desires</w:t>
            </w:r>
            <w:proofErr w:type="spellEnd"/>
            <w:r w:rsidRPr="00927794">
              <w:rPr>
                <w:sz w:val="22"/>
                <w:szCs w:val="22"/>
              </w:rPr>
              <w:t xml:space="preserve"> to </w:t>
            </w:r>
            <w:proofErr w:type="spellStart"/>
            <w:r w:rsidRPr="00927794">
              <w:rPr>
                <w:sz w:val="22"/>
                <w:szCs w:val="22"/>
              </w:rPr>
              <w:t>assign</w:t>
            </w:r>
            <w:proofErr w:type="spellEnd"/>
            <w:r w:rsidRPr="00927794">
              <w:rPr>
                <w:sz w:val="22"/>
                <w:szCs w:val="22"/>
              </w:rPr>
              <w:t xml:space="preserve"> to </w:t>
            </w:r>
            <w:proofErr w:type="spellStart"/>
            <w:r w:rsidRPr="00927794">
              <w:rPr>
                <w:sz w:val="22"/>
                <w:szCs w:val="22"/>
              </w:rPr>
              <w:t>Assignee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all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of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the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rights</w:t>
            </w:r>
            <w:proofErr w:type="spellEnd"/>
            <w:r w:rsidRPr="00927794">
              <w:rPr>
                <w:sz w:val="22"/>
                <w:szCs w:val="22"/>
              </w:rPr>
              <w:t xml:space="preserve"> and </w:t>
            </w:r>
            <w:proofErr w:type="spellStart"/>
            <w:r w:rsidRPr="00927794">
              <w:rPr>
                <w:sz w:val="22"/>
                <w:szCs w:val="22"/>
              </w:rPr>
              <w:t>obligations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of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Assignor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under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the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Agreement</w:t>
            </w:r>
            <w:proofErr w:type="spellEnd"/>
            <w:r w:rsidRPr="00927794">
              <w:rPr>
                <w:sz w:val="22"/>
                <w:szCs w:val="22"/>
              </w:rPr>
              <w:t xml:space="preserve"> (</w:t>
            </w:r>
            <w:proofErr w:type="spellStart"/>
            <w:r w:rsidRPr="00927794">
              <w:rPr>
                <w:sz w:val="22"/>
                <w:szCs w:val="22"/>
              </w:rPr>
              <w:t>except</w:t>
            </w:r>
            <w:proofErr w:type="spellEnd"/>
            <w:r w:rsidRPr="00927794">
              <w:rPr>
                <w:sz w:val="22"/>
                <w:szCs w:val="22"/>
              </w:rPr>
              <w:t xml:space="preserve"> as </w:t>
            </w:r>
            <w:proofErr w:type="spellStart"/>
            <w:r w:rsidRPr="00927794">
              <w:rPr>
                <w:sz w:val="22"/>
                <w:szCs w:val="22"/>
              </w:rPr>
              <w:t>described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below</w:t>
            </w:r>
            <w:proofErr w:type="spellEnd"/>
            <w:r w:rsidRPr="00927794">
              <w:rPr>
                <w:sz w:val="22"/>
                <w:szCs w:val="22"/>
              </w:rPr>
              <w:t xml:space="preserve">) and </w:t>
            </w:r>
            <w:proofErr w:type="spellStart"/>
            <w:r w:rsidRPr="00927794">
              <w:rPr>
                <w:sz w:val="22"/>
                <w:szCs w:val="22"/>
              </w:rPr>
              <w:t>Assignee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desires</w:t>
            </w:r>
            <w:proofErr w:type="spellEnd"/>
            <w:r w:rsidRPr="00927794">
              <w:rPr>
                <w:sz w:val="22"/>
                <w:szCs w:val="22"/>
              </w:rPr>
              <w:t xml:space="preserve"> to </w:t>
            </w:r>
            <w:proofErr w:type="spellStart"/>
            <w:r w:rsidRPr="00927794">
              <w:rPr>
                <w:sz w:val="22"/>
                <w:szCs w:val="22"/>
              </w:rPr>
              <w:t>assume</w:t>
            </w:r>
            <w:proofErr w:type="spellEnd"/>
            <w:r w:rsidRPr="00927794">
              <w:rPr>
                <w:sz w:val="22"/>
                <w:szCs w:val="22"/>
              </w:rPr>
              <w:t xml:space="preserve"> such </w:t>
            </w:r>
            <w:proofErr w:type="spellStart"/>
            <w:r w:rsidRPr="00927794">
              <w:rPr>
                <w:sz w:val="22"/>
                <w:szCs w:val="22"/>
              </w:rPr>
              <w:t>rights</w:t>
            </w:r>
            <w:proofErr w:type="spellEnd"/>
            <w:r w:rsidRPr="00927794">
              <w:rPr>
                <w:sz w:val="22"/>
                <w:szCs w:val="22"/>
              </w:rPr>
              <w:t xml:space="preserve"> and </w:t>
            </w:r>
            <w:proofErr w:type="spellStart"/>
            <w:r w:rsidRPr="00927794">
              <w:rPr>
                <w:sz w:val="22"/>
                <w:szCs w:val="22"/>
              </w:rPr>
              <w:t>obli</w:t>
            </w:r>
            <w:bookmarkStart w:id="0" w:name="_GoBack"/>
            <w:bookmarkEnd w:id="0"/>
            <w:r w:rsidRPr="00927794">
              <w:rPr>
                <w:sz w:val="22"/>
                <w:szCs w:val="22"/>
              </w:rPr>
              <w:t>gations</w:t>
            </w:r>
            <w:proofErr w:type="spellEnd"/>
            <w:r w:rsidRPr="00927794">
              <w:rPr>
                <w:sz w:val="22"/>
                <w:szCs w:val="22"/>
              </w:rPr>
              <w:t xml:space="preserve">.  </w:t>
            </w:r>
            <w:proofErr w:type="spellStart"/>
            <w:r w:rsidR="0096080A">
              <w:rPr>
                <w:sz w:val="22"/>
                <w:szCs w:val="22"/>
              </w:rPr>
              <w:t>The</w:t>
            </w:r>
            <w:proofErr w:type="spellEnd"/>
            <w:r w:rsidR="0096080A">
              <w:rPr>
                <w:sz w:val="22"/>
                <w:szCs w:val="22"/>
              </w:rPr>
              <w:t xml:space="preserve"> </w:t>
            </w:r>
            <w:proofErr w:type="spellStart"/>
            <w:r w:rsidR="0096080A">
              <w:rPr>
                <w:sz w:val="22"/>
                <w:szCs w:val="22"/>
              </w:rPr>
              <w:t>Institution</w:t>
            </w:r>
            <w:proofErr w:type="spellEnd"/>
            <w:r w:rsidR="0096080A">
              <w:rPr>
                <w:sz w:val="22"/>
                <w:szCs w:val="22"/>
              </w:rPr>
              <w:t xml:space="preserve"> </w:t>
            </w:r>
            <w:r w:rsidRPr="00927794">
              <w:rPr>
                <w:sz w:val="22"/>
                <w:szCs w:val="22"/>
              </w:rPr>
              <w:t xml:space="preserve">has </w:t>
            </w:r>
            <w:proofErr w:type="spellStart"/>
            <w:r w:rsidRPr="00927794">
              <w:rPr>
                <w:sz w:val="22"/>
                <w:szCs w:val="22"/>
              </w:rPr>
              <w:t>agreed</w:t>
            </w:r>
            <w:proofErr w:type="spellEnd"/>
            <w:r w:rsidRPr="00927794">
              <w:rPr>
                <w:sz w:val="22"/>
                <w:szCs w:val="22"/>
              </w:rPr>
              <w:t xml:space="preserve"> to (a) </w:t>
            </w:r>
            <w:proofErr w:type="spellStart"/>
            <w:r w:rsidRPr="00927794">
              <w:rPr>
                <w:sz w:val="22"/>
                <w:szCs w:val="22"/>
              </w:rPr>
              <w:t>consent</w:t>
            </w:r>
            <w:proofErr w:type="spellEnd"/>
            <w:r w:rsidRPr="00927794">
              <w:rPr>
                <w:sz w:val="22"/>
                <w:szCs w:val="22"/>
              </w:rPr>
              <w:t xml:space="preserve"> to such </w:t>
            </w:r>
            <w:proofErr w:type="spellStart"/>
            <w:r w:rsidRPr="00927794">
              <w:rPr>
                <w:sz w:val="22"/>
                <w:szCs w:val="22"/>
              </w:rPr>
              <w:t>assignment</w:t>
            </w:r>
            <w:proofErr w:type="spellEnd"/>
            <w:r w:rsidRPr="00927794">
              <w:rPr>
                <w:sz w:val="22"/>
                <w:szCs w:val="22"/>
              </w:rPr>
              <w:t xml:space="preserve"> and </w:t>
            </w:r>
            <w:proofErr w:type="spellStart"/>
            <w:r w:rsidRPr="00927794">
              <w:rPr>
                <w:sz w:val="22"/>
                <w:szCs w:val="22"/>
              </w:rPr>
              <w:t>assumption</w:t>
            </w:r>
            <w:proofErr w:type="spellEnd"/>
            <w:r w:rsidRPr="00927794">
              <w:rPr>
                <w:sz w:val="22"/>
                <w:szCs w:val="22"/>
              </w:rPr>
              <w:t xml:space="preserve">, and (b) </w:t>
            </w:r>
            <w:proofErr w:type="spellStart"/>
            <w:r w:rsidRPr="00927794">
              <w:rPr>
                <w:sz w:val="22"/>
                <w:szCs w:val="22"/>
              </w:rPr>
              <w:t>amend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the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Agreement</w:t>
            </w:r>
            <w:proofErr w:type="spellEnd"/>
            <w:r w:rsidRPr="00927794">
              <w:rPr>
                <w:sz w:val="22"/>
                <w:szCs w:val="22"/>
              </w:rPr>
              <w:t xml:space="preserve"> to </w:t>
            </w:r>
            <w:proofErr w:type="spellStart"/>
            <w:r w:rsidRPr="00927794">
              <w:rPr>
                <w:sz w:val="22"/>
                <w:szCs w:val="22"/>
              </w:rPr>
              <w:t>be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consistent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with</w:t>
            </w:r>
            <w:proofErr w:type="spellEnd"/>
            <w:r w:rsidRPr="00927794">
              <w:rPr>
                <w:sz w:val="22"/>
                <w:szCs w:val="22"/>
              </w:rPr>
              <w:t xml:space="preserve"> such </w:t>
            </w:r>
            <w:proofErr w:type="spellStart"/>
            <w:r w:rsidRPr="00927794">
              <w:rPr>
                <w:sz w:val="22"/>
                <w:szCs w:val="22"/>
              </w:rPr>
              <w:t>assignment</w:t>
            </w:r>
            <w:proofErr w:type="spellEnd"/>
            <w:r w:rsidRPr="00927794">
              <w:rPr>
                <w:sz w:val="22"/>
                <w:szCs w:val="22"/>
              </w:rPr>
              <w:t xml:space="preserve"> and </w:t>
            </w:r>
            <w:proofErr w:type="spellStart"/>
            <w:r w:rsidRPr="00927794">
              <w:rPr>
                <w:sz w:val="22"/>
                <w:szCs w:val="22"/>
              </w:rPr>
              <w:t>assumption</w:t>
            </w:r>
            <w:proofErr w:type="spellEnd"/>
            <w:r w:rsidRPr="00927794">
              <w:rPr>
                <w:sz w:val="22"/>
                <w:szCs w:val="22"/>
              </w:rPr>
              <w:t xml:space="preserve">. </w:t>
            </w:r>
          </w:p>
          <w:p w14:paraId="31B99D02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38C9241A" w14:textId="77777777" w:rsidR="0096080A" w:rsidRPr="00927794" w:rsidRDefault="0096080A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177AD323" w14:textId="77777777" w:rsidR="00A726AC" w:rsidRPr="00927794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927794">
              <w:rPr>
                <w:sz w:val="22"/>
                <w:szCs w:val="22"/>
              </w:rPr>
              <w:tab/>
              <w:t xml:space="preserve">In </w:t>
            </w:r>
            <w:proofErr w:type="spellStart"/>
            <w:r w:rsidRPr="00927794">
              <w:rPr>
                <w:sz w:val="22"/>
                <w:szCs w:val="22"/>
              </w:rPr>
              <w:t>consideration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of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the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foregoing</w:t>
            </w:r>
            <w:proofErr w:type="spellEnd"/>
            <w:r w:rsidRPr="00927794">
              <w:rPr>
                <w:sz w:val="22"/>
                <w:szCs w:val="22"/>
              </w:rPr>
              <w:t xml:space="preserve"> and </w:t>
            </w:r>
            <w:proofErr w:type="spellStart"/>
            <w:r w:rsidRPr="00927794">
              <w:rPr>
                <w:sz w:val="22"/>
                <w:szCs w:val="22"/>
              </w:rPr>
              <w:t>of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the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mutual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agreements</w:t>
            </w:r>
            <w:proofErr w:type="spellEnd"/>
            <w:r w:rsidRPr="00927794">
              <w:rPr>
                <w:sz w:val="22"/>
                <w:szCs w:val="22"/>
              </w:rPr>
              <w:t xml:space="preserve"> set </w:t>
            </w:r>
            <w:proofErr w:type="spellStart"/>
            <w:r w:rsidRPr="00927794">
              <w:rPr>
                <w:sz w:val="22"/>
                <w:szCs w:val="22"/>
              </w:rPr>
              <w:t>forth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below</w:t>
            </w:r>
            <w:proofErr w:type="spellEnd"/>
            <w:r w:rsidRPr="00927794">
              <w:rPr>
                <w:sz w:val="22"/>
                <w:szCs w:val="22"/>
              </w:rPr>
              <w:t xml:space="preserve">, </w:t>
            </w:r>
            <w:proofErr w:type="spellStart"/>
            <w:r w:rsidRPr="00927794">
              <w:rPr>
                <w:sz w:val="22"/>
                <w:szCs w:val="22"/>
              </w:rPr>
              <w:t>Assignor</w:t>
            </w:r>
            <w:proofErr w:type="spellEnd"/>
            <w:r w:rsidRPr="00927794">
              <w:rPr>
                <w:sz w:val="22"/>
                <w:szCs w:val="22"/>
              </w:rPr>
              <w:t xml:space="preserve">, </w:t>
            </w:r>
            <w:proofErr w:type="spellStart"/>
            <w:r w:rsidR="0096080A">
              <w:rPr>
                <w:sz w:val="22"/>
                <w:szCs w:val="22"/>
              </w:rPr>
              <w:t>Institution</w:t>
            </w:r>
            <w:proofErr w:type="spellEnd"/>
            <w:r w:rsidR="0096080A">
              <w:rPr>
                <w:sz w:val="22"/>
                <w:szCs w:val="22"/>
              </w:rPr>
              <w:t xml:space="preserve"> </w:t>
            </w:r>
            <w:r w:rsidRPr="00927794">
              <w:rPr>
                <w:sz w:val="22"/>
                <w:szCs w:val="22"/>
              </w:rPr>
              <w:t xml:space="preserve">and </w:t>
            </w:r>
            <w:proofErr w:type="spellStart"/>
            <w:r w:rsidRPr="00927794">
              <w:rPr>
                <w:sz w:val="22"/>
                <w:szCs w:val="22"/>
              </w:rPr>
              <w:t>Assignee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hereby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agree</w:t>
            </w:r>
            <w:proofErr w:type="spellEnd"/>
            <w:r w:rsidRPr="00927794">
              <w:rPr>
                <w:sz w:val="22"/>
                <w:szCs w:val="22"/>
              </w:rPr>
              <w:t xml:space="preserve"> as </w:t>
            </w:r>
            <w:proofErr w:type="spellStart"/>
            <w:r w:rsidRPr="00927794">
              <w:rPr>
                <w:sz w:val="22"/>
                <w:szCs w:val="22"/>
              </w:rPr>
              <w:t>follows</w:t>
            </w:r>
            <w:proofErr w:type="spellEnd"/>
            <w:r w:rsidRPr="00927794">
              <w:rPr>
                <w:sz w:val="22"/>
                <w:szCs w:val="22"/>
              </w:rPr>
              <w:t>:</w:t>
            </w:r>
          </w:p>
          <w:p w14:paraId="5E02A973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272B8269" w14:textId="77777777" w:rsidR="00CF19A0" w:rsidRPr="00927794" w:rsidRDefault="00CF19A0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4B36C39F" w14:textId="77777777" w:rsidR="00A726AC" w:rsidRPr="00927794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927794">
              <w:rPr>
                <w:sz w:val="22"/>
                <w:szCs w:val="22"/>
              </w:rPr>
              <w:tab/>
            </w:r>
            <w:r w:rsidRPr="00B748BF">
              <w:rPr>
                <w:sz w:val="22"/>
                <w:szCs w:val="22"/>
              </w:rPr>
              <w:t>1.</w:t>
            </w:r>
            <w:r w:rsidRPr="00B748BF">
              <w:rPr>
                <w:sz w:val="22"/>
                <w:szCs w:val="22"/>
              </w:rPr>
              <w:tab/>
            </w:r>
            <w:proofErr w:type="spellStart"/>
            <w:r w:rsidRPr="00B748BF">
              <w:rPr>
                <w:sz w:val="22"/>
                <w:szCs w:val="22"/>
                <w:u w:val="single"/>
              </w:rPr>
              <w:t>Assignment</w:t>
            </w:r>
            <w:proofErr w:type="spellEnd"/>
            <w:r w:rsidRPr="00B748BF">
              <w:rPr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B748BF">
              <w:rPr>
                <w:sz w:val="22"/>
                <w:szCs w:val="22"/>
                <w:u w:val="single"/>
              </w:rPr>
              <w:t>Assumption</w:t>
            </w:r>
            <w:proofErr w:type="spellEnd"/>
            <w:r w:rsidRPr="00B748BF">
              <w:rPr>
                <w:sz w:val="22"/>
                <w:szCs w:val="22"/>
              </w:rPr>
              <w:t xml:space="preserve">.  </w:t>
            </w:r>
            <w:proofErr w:type="spellStart"/>
            <w:r w:rsidRPr="00B748BF">
              <w:rPr>
                <w:sz w:val="22"/>
                <w:szCs w:val="22"/>
              </w:rPr>
              <w:t>Assignor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hereby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assigns</w:t>
            </w:r>
            <w:proofErr w:type="spellEnd"/>
            <w:r w:rsidRPr="00B748BF">
              <w:rPr>
                <w:sz w:val="22"/>
                <w:szCs w:val="22"/>
              </w:rPr>
              <w:t xml:space="preserve"> to </w:t>
            </w:r>
            <w:proofErr w:type="spellStart"/>
            <w:r w:rsidRPr="00B748BF">
              <w:rPr>
                <w:sz w:val="22"/>
                <w:szCs w:val="22"/>
              </w:rPr>
              <w:t>Assignee</w:t>
            </w:r>
            <w:proofErr w:type="spellEnd"/>
            <w:r w:rsidRPr="00B748BF">
              <w:rPr>
                <w:sz w:val="22"/>
                <w:szCs w:val="22"/>
              </w:rPr>
              <w:t xml:space="preserve">, and </w:t>
            </w:r>
            <w:proofErr w:type="spellStart"/>
            <w:r w:rsidRPr="00B748BF">
              <w:rPr>
                <w:sz w:val="22"/>
                <w:szCs w:val="22"/>
              </w:rPr>
              <w:t>Assignee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hereby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accepts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from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Assignor</w:t>
            </w:r>
            <w:proofErr w:type="spellEnd"/>
            <w:r w:rsidRPr="00B748BF">
              <w:rPr>
                <w:sz w:val="22"/>
                <w:szCs w:val="22"/>
              </w:rPr>
              <w:t xml:space="preserve"> and </w:t>
            </w:r>
            <w:proofErr w:type="spellStart"/>
            <w:r w:rsidRPr="00B748BF">
              <w:rPr>
                <w:sz w:val="22"/>
                <w:szCs w:val="22"/>
              </w:rPr>
              <w:t>assumes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all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of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the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rights</w:t>
            </w:r>
            <w:proofErr w:type="spellEnd"/>
            <w:r w:rsidRPr="00B748BF">
              <w:rPr>
                <w:sz w:val="22"/>
                <w:szCs w:val="22"/>
              </w:rPr>
              <w:t xml:space="preserve">, </w:t>
            </w:r>
            <w:proofErr w:type="spellStart"/>
            <w:r w:rsidRPr="00B748BF">
              <w:rPr>
                <w:sz w:val="22"/>
                <w:szCs w:val="22"/>
              </w:rPr>
              <w:t>responsibilities</w:t>
            </w:r>
            <w:proofErr w:type="spellEnd"/>
            <w:r w:rsidRPr="00B748BF">
              <w:rPr>
                <w:sz w:val="22"/>
                <w:szCs w:val="22"/>
              </w:rPr>
              <w:t xml:space="preserve"> and </w:t>
            </w:r>
            <w:proofErr w:type="spellStart"/>
            <w:r w:rsidRPr="00B748BF">
              <w:rPr>
                <w:sz w:val="22"/>
                <w:szCs w:val="22"/>
              </w:rPr>
              <w:t>continuing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responsibilities</w:t>
            </w:r>
            <w:proofErr w:type="spellEnd"/>
            <w:r w:rsidRPr="00B748BF">
              <w:rPr>
                <w:sz w:val="22"/>
                <w:szCs w:val="22"/>
              </w:rPr>
              <w:t xml:space="preserve"> and </w:t>
            </w:r>
            <w:proofErr w:type="spellStart"/>
            <w:r w:rsidRPr="00B748BF">
              <w:rPr>
                <w:sz w:val="22"/>
                <w:szCs w:val="22"/>
              </w:rPr>
              <w:t>obligations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of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Assignor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under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the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Agreement</w:t>
            </w:r>
            <w:proofErr w:type="spellEnd"/>
            <w:r w:rsidRPr="00B748BF">
              <w:rPr>
                <w:sz w:val="22"/>
                <w:szCs w:val="22"/>
              </w:rPr>
              <w:t xml:space="preserve"> as </w:t>
            </w:r>
            <w:proofErr w:type="spellStart"/>
            <w:r w:rsidRPr="00B748BF">
              <w:rPr>
                <w:sz w:val="22"/>
                <w:szCs w:val="22"/>
              </w:rPr>
              <w:t>of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the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Effective</w:t>
            </w:r>
            <w:proofErr w:type="spellEnd"/>
            <w:r w:rsidRPr="00B748BF">
              <w:rPr>
                <w:sz w:val="22"/>
                <w:szCs w:val="22"/>
              </w:rPr>
              <w:t xml:space="preserve"> </w:t>
            </w:r>
            <w:proofErr w:type="spellStart"/>
            <w:r w:rsidRPr="00B748BF">
              <w:rPr>
                <w:sz w:val="22"/>
                <w:szCs w:val="22"/>
              </w:rPr>
              <w:t>Date</w:t>
            </w:r>
            <w:proofErr w:type="spellEnd"/>
            <w:r w:rsidRPr="00B748BF">
              <w:rPr>
                <w:sz w:val="22"/>
                <w:szCs w:val="22"/>
              </w:rPr>
              <w:t>.</w:t>
            </w:r>
          </w:p>
          <w:p w14:paraId="0EFB7D90" w14:textId="77777777" w:rsidR="00A726AC" w:rsidRPr="00927794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610CA5C6" w14:textId="77777777" w:rsidR="00A726AC" w:rsidRPr="00927794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927794">
              <w:rPr>
                <w:sz w:val="22"/>
                <w:szCs w:val="22"/>
              </w:rPr>
              <w:lastRenderedPageBreak/>
              <w:tab/>
              <w:t>2.</w:t>
            </w:r>
            <w:r w:rsidRPr="00927794">
              <w:rPr>
                <w:sz w:val="22"/>
                <w:szCs w:val="22"/>
              </w:rPr>
              <w:tab/>
            </w:r>
            <w:proofErr w:type="spellStart"/>
            <w:r w:rsidRPr="00927794">
              <w:rPr>
                <w:sz w:val="22"/>
                <w:szCs w:val="22"/>
                <w:u w:val="single"/>
              </w:rPr>
              <w:t>Consent</w:t>
            </w:r>
            <w:proofErr w:type="spellEnd"/>
            <w:r w:rsidRPr="00927794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  <w:u w:val="single"/>
              </w:rPr>
              <w:t>of</w:t>
            </w:r>
            <w:proofErr w:type="spellEnd"/>
            <w:r w:rsidRPr="00927794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CF19A0">
              <w:rPr>
                <w:sz w:val="22"/>
                <w:szCs w:val="22"/>
                <w:u w:val="single"/>
              </w:rPr>
              <w:t>Institution</w:t>
            </w:r>
            <w:proofErr w:type="spellEnd"/>
            <w:r w:rsidRPr="00927794">
              <w:rPr>
                <w:sz w:val="22"/>
                <w:szCs w:val="22"/>
              </w:rPr>
              <w:t xml:space="preserve">. </w:t>
            </w:r>
            <w:proofErr w:type="spellStart"/>
            <w:r w:rsidR="00CF19A0">
              <w:rPr>
                <w:sz w:val="22"/>
                <w:szCs w:val="22"/>
              </w:rPr>
              <w:t>The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="00CF19A0">
              <w:rPr>
                <w:sz w:val="22"/>
                <w:szCs w:val="22"/>
              </w:rPr>
              <w:t>Institution</w:t>
            </w:r>
            <w:proofErr w:type="spellEnd"/>
            <w:r w:rsidR="00CF19A0"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hereby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consents</w:t>
            </w:r>
            <w:proofErr w:type="spellEnd"/>
            <w:r w:rsidRPr="00927794">
              <w:rPr>
                <w:sz w:val="22"/>
                <w:szCs w:val="22"/>
              </w:rPr>
              <w:t xml:space="preserve"> to </w:t>
            </w:r>
            <w:proofErr w:type="spellStart"/>
            <w:r w:rsidRPr="00927794">
              <w:rPr>
                <w:sz w:val="22"/>
                <w:szCs w:val="22"/>
              </w:rPr>
              <w:t>the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assignment</w:t>
            </w:r>
            <w:proofErr w:type="spellEnd"/>
            <w:r w:rsidRPr="00927794">
              <w:rPr>
                <w:sz w:val="22"/>
                <w:szCs w:val="22"/>
              </w:rPr>
              <w:t xml:space="preserve"> and </w:t>
            </w:r>
            <w:proofErr w:type="spellStart"/>
            <w:r w:rsidRPr="00927794">
              <w:rPr>
                <w:sz w:val="22"/>
                <w:szCs w:val="22"/>
              </w:rPr>
              <w:t>assumption</w:t>
            </w:r>
            <w:proofErr w:type="spellEnd"/>
            <w:r w:rsidRPr="00927794">
              <w:rPr>
                <w:sz w:val="22"/>
                <w:szCs w:val="22"/>
              </w:rPr>
              <w:t xml:space="preserve"> set </w:t>
            </w:r>
            <w:proofErr w:type="spellStart"/>
            <w:r w:rsidRPr="00927794">
              <w:rPr>
                <w:sz w:val="22"/>
                <w:szCs w:val="22"/>
              </w:rPr>
              <w:t>forth</w:t>
            </w:r>
            <w:proofErr w:type="spellEnd"/>
            <w:r w:rsidRPr="00927794">
              <w:rPr>
                <w:sz w:val="22"/>
                <w:szCs w:val="22"/>
              </w:rPr>
              <w:t xml:space="preserve"> in </w:t>
            </w:r>
            <w:proofErr w:type="spellStart"/>
            <w:r w:rsidRPr="00927794">
              <w:rPr>
                <w:sz w:val="22"/>
                <w:szCs w:val="22"/>
              </w:rPr>
              <w:t>Section</w:t>
            </w:r>
            <w:proofErr w:type="spellEnd"/>
            <w:r w:rsidRPr="00927794">
              <w:rPr>
                <w:sz w:val="22"/>
                <w:szCs w:val="22"/>
              </w:rPr>
              <w:t xml:space="preserve"> 1 </w:t>
            </w:r>
            <w:proofErr w:type="spellStart"/>
            <w:r w:rsidRPr="00927794">
              <w:rPr>
                <w:sz w:val="22"/>
                <w:szCs w:val="22"/>
              </w:rPr>
              <w:t>above</w:t>
            </w:r>
            <w:proofErr w:type="spellEnd"/>
            <w:r w:rsidRPr="00927794">
              <w:rPr>
                <w:sz w:val="22"/>
                <w:szCs w:val="22"/>
              </w:rPr>
              <w:t>.</w:t>
            </w:r>
          </w:p>
          <w:p w14:paraId="3D407A11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6D97AF8C" w14:textId="77777777" w:rsidR="00933840" w:rsidRDefault="00933840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6F3671BC" w14:textId="77777777" w:rsidR="00F65B31" w:rsidRDefault="00F65B31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16B63E73" w14:textId="77777777" w:rsidR="00A726AC" w:rsidRPr="00927794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927794">
              <w:rPr>
                <w:sz w:val="22"/>
                <w:szCs w:val="22"/>
              </w:rPr>
              <w:tab/>
              <w:t>3.</w:t>
            </w:r>
            <w:r w:rsidRPr="00927794">
              <w:rPr>
                <w:sz w:val="22"/>
                <w:szCs w:val="22"/>
              </w:rPr>
              <w:tab/>
            </w:r>
            <w:proofErr w:type="spellStart"/>
            <w:r w:rsidRPr="00927794">
              <w:rPr>
                <w:sz w:val="22"/>
                <w:szCs w:val="22"/>
                <w:u w:val="single"/>
              </w:rPr>
              <w:t>Assignee</w:t>
            </w:r>
            <w:proofErr w:type="spellEnd"/>
            <w:r w:rsidRPr="00927794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  <w:u w:val="single"/>
              </w:rPr>
              <w:t>Qualified</w:t>
            </w:r>
            <w:proofErr w:type="spellEnd"/>
            <w:r w:rsidRPr="00927794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  <w:u w:val="single"/>
              </w:rPr>
              <w:t>Successor</w:t>
            </w:r>
            <w:proofErr w:type="spellEnd"/>
            <w:r w:rsidRPr="00927794">
              <w:rPr>
                <w:sz w:val="22"/>
                <w:szCs w:val="22"/>
              </w:rPr>
              <w:t xml:space="preserve">.  </w:t>
            </w:r>
            <w:proofErr w:type="spellStart"/>
            <w:r w:rsidRPr="00927794">
              <w:rPr>
                <w:sz w:val="22"/>
                <w:szCs w:val="22"/>
              </w:rPr>
              <w:t>Assignee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covenants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27794">
              <w:rPr>
                <w:sz w:val="22"/>
                <w:szCs w:val="22"/>
              </w:rPr>
              <w:t xml:space="preserve">to </w:t>
            </w:r>
            <w:proofErr w:type="spellStart"/>
            <w:r w:rsidR="00CF19A0">
              <w:rPr>
                <w:sz w:val="22"/>
                <w:szCs w:val="22"/>
              </w:rPr>
              <w:t>Institution</w:t>
            </w:r>
            <w:proofErr w:type="spellEnd"/>
            <w:r w:rsidR="00CF19A0" w:rsidRPr="00927794">
              <w:rPr>
                <w:sz w:val="22"/>
                <w:szCs w:val="22"/>
              </w:rPr>
              <w:t xml:space="preserve"> </w:t>
            </w:r>
            <w:r w:rsidRPr="00927794">
              <w:rPr>
                <w:sz w:val="22"/>
                <w:szCs w:val="22"/>
              </w:rPr>
              <w:t xml:space="preserve">and </w:t>
            </w:r>
            <w:proofErr w:type="spellStart"/>
            <w:r w:rsidRPr="00927794">
              <w:rPr>
                <w:sz w:val="22"/>
                <w:szCs w:val="22"/>
              </w:rPr>
              <w:t>Assignor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that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Assignee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is</w:t>
            </w:r>
            <w:proofErr w:type="spellEnd"/>
            <w:r w:rsidRPr="00927794">
              <w:rPr>
                <w:sz w:val="22"/>
                <w:szCs w:val="22"/>
              </w:rPr>
              <w:t xml:space="preserve"> duly </w:t>
            </w:r>
            <w:proofErr w:type="spellStart"/>
            <w:r w:rsidRPr="00927794">
              <w:rPr>
                <w:sz w:val="22"/>
                <w:szCs w:val="22"/>
              </w:rPr>
              <w:t>organized</w:t>
            </w:r>
            <w:proofErr w:type="spellEnd"/>
            <w:r w:rsidRPr="00927794">
              <w:rPr>
                <w:sz w:val="22"/>
                <w:szCs w:val="22"/>
              </w:rPr>
              <w:t xml:space="preserve">, </w:t>
            </w:r>
            <w:proofErr w:type="spellStart"/>
            <w:r w:rsidRPr="00927794">
              <w:rPr>
                <w:sz w:val="22"/>
                <w:szCs w:val="22"/>
              </w:rPr>
              <w:t>validl</w:t>
            </w:r>
            <w:r>
              <w:rPr>
                <w:sz w:val="22"/>
                <w:szCs w:val="22"/>
              </w:rPr>
              <w:t>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existing</w:t>
            </w:r>
            <w:proofErr w:type="spellEnd"/>
            <w:r>
              <w:rPr>
                <w:sz w:val="22"/>
                <w:szCs w:val="22"/>
              </w:rPr>
              <w:t xml:space="preserve"> and in </w:t>
            </w:r>
            <w:proofErr w:type="spellStart"/>
            <w:r>
              <w:rPr>
                <w:sz w:val="22"/>
                <w:szCs w:val="22"/>
              </w:rPr>
              <w:t>good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standing</w:t>
            </w:r>
            <w:proofErr w:type="spellEnd"/>
            <w:r w:rsidRPr="00927794">
              <w:rPr>
                <w:sz w:val="22"/>
                <w:szCs w:val="22"/>
              </w:rPr>
              <w:t xml:space="preserve">, and </w:t>
            </w:r>
            <w:proofErr w:type="spellStart"/>
            <w:r w:rsidRPr="00927794">
              <w:rPr>
                <w:sz w:val="22"/>
                <w:szCs w:val="22"/>
              </w:rPr>
              <w:t>is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qualified</w:t>
            </w:r>
            <w:proofErr w:type="spellEnd"/>
            <w:r w:rsidRPr="00927794">
              <w:rPr>
                <w:sz w:val="22"/>
                <w:szCs w:val="22"/>
              </w:rPr>
              <w:t xml:space="preserve"> to </w:t>
            </w:r>
            <w:proofErr w:type="spellStart"/>
            <w:r w:rsidRPr="00927794">
              <w:rPr>
                <w:sz w:val="22"/>
                <w:szCs w:val="22"/>
              </w:rPr>
              <w:t>transact</w:t>
            </w:r>
            <w:proofErr w:type="spellEnd"/>
            <w:r w:rsidRPr="00927794">
              <w:rPr>
                <w:sz w:val="22"/>
                <w:szCs w:val="22"/>
              </w:rPr>
              <w:t xml:space="preserve"> business in and </w:t>
            </w:r>
            <w:proofErr w:type="spellStart"/>
            <w:r w:rsidRPr="00927794">
              <w:rPr>
                <w:sz w:val="22"/>
                <w:szCs w:val="22"/>
              </w:rPr>
              <w:t>is</w:t>
            </w:r>
            <w:proofErr w:type="spellEnd"/>
            <w:r w:rsidRPr="00927794">
              <w:rPr>
                <w:sz w:val="22"/>
                <w:szCs w:val="22"/>
              </w:rPr>
              <w:t xml:space="preserve"> in </w:t>
            </w:r>
            <w:proofErr w:type="spellStart"/>
            <w:r w:rsidRPr="00927794">
              <w:rPr>
                <w:sz w:val="22"/>
                <w:szCs w:val="22"/>
              </w:rPr>
              <w:t>good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standing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under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the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laws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of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each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state</w:t>
            </w:r>
            <w:proofErr w:type="spellEnd"/>
            <w:r w:rsidRPr="00927794">
              <w:rPr>
                <w:sz w:val="22"/>
                <w:szCs w:val="22"/>
              </w:rPr>
              <w:t xml:space="preserve"> in </w:t>
            </w:r>
            <w:proofErr w:type="spellStart"/>
            <w:r w:rsidRPr="00927794">
              <w:rPr>
                <w:sz w:val="22"/>
                <w:szCs w:val="22"/>
              </w:rPr>
              <w:t>which</w:t>
            </w:r>
            <w:proofErr w:type="spellEnd"/>
            <w:r w:rsidRPr="00927794">
              <w:rPr>
                <w:sz w:val="22"/>
                <w:szCs w:val="22"/>
              </w:rPr>
              <w:t xml:space="preserve"> such </w:t>
            </w:r>
            <w:proofErr w:type="spellStart"/>
            <w:r w:rsidRPr="00927794">
              <w:rPr>
                <w:sz w:val="22"/>
                <w:szCs w:val="22"/>
              </w:rPr>
              <w:t>qualification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is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necessary</w:t>
            </w:r>
            <w:proofErr w:type="spellEnd"/>
            <w:r w:rsidRPr="00927794">
              <w:rPr>
                <w:sz w:val="22"/>
                <w:szCs w:val="22"/>
              </w:rPr>
              <w:t xml:space="preserve"> in </w:t>
            </w:r>
            <w:proofErr w:type="spellStart"/>
            <w:r w:rsidRPr="00927794">
              <w:rPr>
                <w:sz w:val="22"/>
                <w:szCs w:val="22"/>
              </w:rPr>
              <w:t>order</w:t>
            </w:r>
            <w:proofErr w:type="spellEnd"/>
            <w:r w:rsidRPr="00927794">
              <w:rPr>
                <w:sz w:val="22"/>
                <w:szCs w:val="22"/>
              </w:rPr>
              <w:t xml:space="preserve"> to </w:t>
            </w:r>
            <w:proofErr w:type="spellStart"/>
            <w:r w:rsidRPr="00927794">
              <w:rPr>
                <w:sz w:val="22"/>
                <w:szCs w:val="22"/>
              </w:rPr>
              <w:t>perform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its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obligations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under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the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Agreement</w:t>
            </w:r>
            <w:proofErr w:type="spellEnd"/>
            <w:r w:rsidRPr="00927794">
              <w:rPr>
                <w:sz w:val="22"/>
                <w:szCs w:val="22"/>
              </w:rPr>
              <w:t xml:space="preserve">. </w:t>
            </w:r>
          </w:p>
          <w:p w14:paraId="68866CB6" w14:textId="77777777" w:rsidR="00A726AC" w:rsidRPr="00927794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08055F08" w14:textId="77777777" w:rsidR="00A726AC" w:rsidRPr="00927794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927794">
              <w:rPr>
                <w:sz w:val="22"/>
                <w:szCs w:val="22"/>
              </w:rPr>
              <w:tab/>
            </w:r>
            <w:r w:rsidRPr="00C85021">
              <w:rPr>
                <w:sz w:val="22"/>
                <w:szCs w:val="22"/>
              </w:rPr>
              <w:t>4.</w:t>
            </w:r>
            <w:r w:rsidRPr="00C85021">
              <w:rPr>
                <w:sz w:val="22"/>
                <w:szCs w:val="22"/>
              </w:rPr>
              <w:tab/>
            </w:r>
            <w:proofErr w:type="spellStart"/>
            <w:r w:rsidRPr="00C85021">
              <w:rPr>
                <w:sz w:val="22"/>
                <w:szCs w:val="22"/>
                <w:u w:val="single"/>
              </w:rPr>
              <w:t>Amendments</w:t>
            </w:r>
            <w:proofErr w:type="spellEnd"/>
            <w:r w:rsidRPr="00C85021">
              <w:rPr>
                <w:sz w:val="22"/>
                <w:szCs w:val="22"/>
                <w:u w:val="single"/>
              </w:rPr>
              <w:t xml:space="preserve"> to </w:t>
            </w:r>
            <w:proofErr w:type="spellStart"/>
            <w:r w:rsidRPr="00C85021">
              <w:rPr>
                <w:sz w:val="22"/>
                <w:szCs w:val="22"/>
                <w:u w:val="single"/>
              </w:rPr>
              <w:t>Agreement</w:t>
            </w:r>
            <w:proofErr w:type="spellEnd"/>
            <w:r w:rsidRPr="00C85021">
              <w:rPr>
                <w:sz w:val="22"/>
                <w:szCs w:val="22"/>
              </w:rPr>
              <w:t xml:space="preserve">.  </w:t>
            </w:r>
            <w:proofErr w:type="spellStart"/>
            <w:r w:rsidRPr="00C85021">
              <w:rPr>
                <w:sz w:val="22"/>
                <w:szCs w:val="22"/>
              </w:rPr>
              <w:t>Assignee</w:t>
            </w:r>
            <w:proofErr w:type="spellEnd"/>
            <w:r w:rsidRPr="00C85021">
              <w:rPr>
                <w:sz w:val="22"/>
                <w:szCs w:val="22"/>
              </w:rPr>
              <w:t xml:space="preserve"> and </w:t>
            </w:r>
            <w:proofErr w:type="spellStart"/>
            <w:r w:rsidR="003B1C2A" w:rsidRPr="00C85021">
              <w:rPr>
                <w:sz w:val="22"/>
                <w:szCs w:val="22"/>
              </w:rPr>
              <w:t>Institution</w:t>
            </w:r>
            <w:proofErr w:type="spellEnd"/>
            <w:r w:rsidRPr="00C85021">
              <w:rPr>
                <w:sz w:val="22"/>
                <w:szCs w:val="22"/>
              </w:rPr>
              <w:t xml:space="preserve"> </w:t>
            </w:r>
            <w:proofErr w:type="spellStart"/>
            <w:r w:rsidRPr="00C85021">
              <w:rPr>
                <w:sz w:val="22"/>
                <w:szCs w:val="22"/>
              </w:rPr>
              <w:t>hereby</w:t>
            </w:r>
            <w:proofErr w:type="spellEnd"/>
            <w:r w:rsidRPr="00C85021">
              <w:rPr>
                <w:sz w:val="22"/>
                <w:szCs w:val="22"/>
              </w:rPr>
              <w:t xml:space="preserve"> </w:t>
            </w:r>
            <w:proofErr w:type="spellStart"/>
            <w:r w:rsidRPr="00C85021">
              <w:rPr>
                <w:sz w:val="22"/>
                <w:szCs w:val="22"/>
              </w:rPr>
              <w:t>agree</w:t>
            </w:r>
            <w:proofErr w:type="spellEnd"/>
            <w:r w:rsidRPr="00C85021">
              <w:rPr>
                <w:sz w:val="22"/>
                <w:szCs w:val="22"/>
              </w:rPr>
              <w:t xml:space="preserve"> </w:t>
            </w:r>
            <w:proofErr w:type="spellStart"/>
            <w:r w:rsidRPr="00C85021">
              <w:rPr>
                <w:sz w:val="22"/>
                <w:szCs w:val="22"/>
              </w:rPr>
              <w:t>that</w:t>
            </w:r>
            <w:proofErr w:type="spellEnd"/>
            <w:r w:rsidRPr="00C85021">
              <w:rPr>
                <w:sz w:val="22"/>
                <w:szCs w:val="22"/>
              </w:rPr>
              <w:t xml:space="preserve"> </w:t>
            </w:r>
            <w:proofErr w:type="spellStart"/>
            <w:r w:rsidRPr="00C85021">
              <w:rPr>
                <w:sz w:val="22"/>
                <w:szCs w:val="22"/>
              </w:rPr>
              <w:t>the</w:t>
            </w:r>
            <w:proofErr w:type="spellEnd"/>
            <w:r w:rsidRPr="00C85021">
              <w:rPr>
                <w:sz w:val="22"/>
                <w:szCs w:val="22"/>
              </w:rPr>
              <w:t xml:space="preserve"> </w:t>
            </w:r>
            <w:proofErr w:type="spellStart"/>
            <w:r w:rsidRPr="00C85021">
              <w:rPr>
                <w:sz w:val="22"/>
                <w:szCs w:val="22"/>
              </w:rPr>
              <w:t>Agreement</w:t>
            </w:r>
            <w:proofErr w:type="spellEnd"/>
            <w:r w:rsidRPr="00C85021">
              <w:rPr>
                <w:sz w:val="22"/>
                <w:szCs w:val="22"/>
              </w:rPr>
              <w:t xml:space="preserve"> </w:t>
            </w:r>
            <w:proofErr w:type="spellStart"/>
            <w:r w:rsidRPr="00C85021">
              <w:rPr>
                <w:sz w:val="22"/>
                <w:szCs w:val="22"/>
              </w:rPr>
              <w:t>shall</w:t>
            </w:r>
            <w:proofErr w:type="spellEnd"/>
            <w:r w:rsidRPr="00C85021">
              <w:rPr>
                <w:sz w:val="22"/>
                <w:szCs w:val="22"/>
              </w:rPr>
              <w:t xml:space="preserve"> </w:t>
            </w:r>
            <w:proofErr w:type="spellStart"/>
            <w:r w:rsidRPr="00C85021">
              <w:rPr>
                <w:sz w:val="22"/>
                <w:szCs w:val="22"/>
              </w:rPr>
              <w:t>be</w:t>
            </w:r>
            <w:proofErr w:type="spellEnd"/>
            <w:r w:rsidRPr="00C85021">
              <w:rPr>
                <w:sz w:val="22"/>
                <w:szCs w:val="22"/>
              </w:rPr>
              <w:t xml:space="preserve"> </w:t>
            </w:r>
            <w:proofErr w:type="spellStart"/>
            <w:r w:rsidRPr="00C85021">
              <w:rPr>
                <w:sz w:val="22"/>
                <w:szCs w:val="22"/>
              </w:rPr>
              <w:t>amended</w:t>
            </w:r>
            <w:proofErr w:type="spellEnd"/>
            <w:r w:rsidRPr="00C85021">
              <w:rPr>
                <w:sz w:val="22"/>
                <w:szCs w:val="22"/>
              </w:rPr>
              <w:t xml:space="preserve"> as </w:t>
            </w:r>
            <w:proofErr w:type="spellStart"/>
            <w:r w:rsidRPr="00C85021">
              <w:rPr>
                <w:sz w:val="22"/>
                <w:szCs w:val="22"/>
              </w:rPr>
              <w:t>follows</w:t>
            </w:r>
            <w:proofErr w:type="spellEnd"/>
            <w:r w:rsidRPr="00C85021">
              <w:rPr>
                <w:sz w:val="22"/>
                <w:szCs w:val="22"/>
              </w:rPr>
              <w:t>:</w:t>
            </w:r>
          </w:p>
          <w:p w14:paraId="511B725F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24FF96C2" w14:textId="77777777" w:rsidR="000777DE" w:rsidRPr="00C85021" w:rsidRDefault="00C85021" w:rsidP="00B35575">
            <w:pPr>
              <w:numPr>
                <w:ilvl w:val="0"/>
                <w:numId w:val="10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C85021">
              <w:rPr>
                <w:sz w:val="22"/>
                <w:szCs w:val="22"/>
              </w:rPr>
              <w:t>On</w:t>
            </w:r>
            <w:r w:rsidR="000777DE" w:rsidRPr="00C85021">
              <w:rPr>
                <w:sz w:val="22"/>
                <w:szCs w:val="22"/>
              </w:rPr>
              <w:t xml:space="preserve"> 1 May 2015, </w:t>
            </w:r>
            <w:proofErr w:type="spellStart"/>
            <w:r w:rsidR="000777DE" w:rsidRPr="00C85021">
              <w:rPr>
                <w:sz w:val="22"/>
                <w:szCs w:val="22"/>
              </w:rPr>
              <w:t>the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0777DE" w:rsidRPr="00C85021">
              <w:rPr>
                <w:sz w:val="22"/>
                <w:szCs w:val="22"/>
              </w:rPr>
              <w:t>Sponsor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- </w:t>
            </w:r>
            <w:proofErr w:type="spellStart"/>
            <w:r w:rsidR="000777DE" w:rsidRPr="00C85021">
              <w:rPr>
                <w:sz w:val="22"/>
                <w:szCs w:val="22"/>
              </w:rPr>
              <w:t>Baxter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0777DE" w:rsidRPr="00C85021">
              <w:rPr>
                <w:sz w:val="22"/>
                <w:szCs w:val="22"/>
              </w:rPr>
              <w:t>Healthcare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0777DE" w:rsidRPr="00C85021">
              <w:rPr>
                <w:sz w:val="22"/>
                <w:szCs w:val="22"/>
              </w:rPr>
              <w:t>Corporation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has </w:t>
            </w:r>
            <w:proofErr w:type="spellStart"/>
            <w:r w:rsidR="000777DE" w:rsidRPr="00C85021">
              <w:rPr>
                <w:sz w:val="22"/>
                <w:szCs w:val="22"/>
              </w:rPr>
              <w:t>changed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0777DE" w:rsidRPr="00C85021">
              <w:rPr>
                <w:sz w:val="22"/>
                <w:szCs w:val="22"/>
              </w:rPr>
              <w:t>its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0777DE" w:rsidRPr="00C85021">
              <w:rPr>
                <w:sz w:val="22"/>
                <w:szCs w:val="22"/>
              </w:rPr>
              <w:t>name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to </w:t>
            </w:r>
            <w:proofErr w:type="spellStart"/>
            <w:r w:rsidR="000777DE" w:rsidRPr="00C85021">
              <w:rPr>
                <w:sz w:val="22"/>
                <w:szCs w:val="22"/>
              </w:rPr>
              <w:t>Baxalta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0777DE" w:rsidRPr="00C85021">
              <w:rPr>
                <w:sz w:val="22"/>
                <w:szCs w:val="22"/>
              </w:rPr>
              <w:t>Innovations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0777DE" w:rsidRPr="00C85021">
              <w:rPr>
                <w:sz w:val="22"/>
                <w:szCs w:val="22"/>
              </w:rPr>
              <w:t>GmbH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and </w:t>
            </w:r>
            <w:proofErr w:type="spellStart"/>
            <w:r w:rsidR="000777DE" w:rsidRPr="00C85021">
              <w:rPr>
                <w:sz w:val="22"/>
                <w:szCs w:val="22"/>
              </w:rPr>
              <w:t>its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place </w:t>
            </w:r>
            <w:proofErr w:type="spellStart"/>
            <w:r w:rsidR="000777DE" w:rsidRPr="00C85021">
              <w:rPr>
                <w:sz w:val="22"/>
                <w:szCs w:val="22"/>
              </w:rPr>
              <w:t>of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business to </w:t>
            </w:r>
            <w:proofErr w:type="spellStart"/>
            <w:r w:rsidR="000777DE" w:rsidRPr="00C85021">
              <w:rPr>
                <w:sz w:val="22"/>
                <w:szCs w:val="22"/>
              </w:rPr>
              <w:t>Industriestrasse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67, A-1221 </w:t>
            </w:r>
            <w:proofErr w:type="spellStart"/>
            <w:r w:rsidR="000777DE" w:rsidRPr="00C85021">
              <w:rPr>
                <w:sz w:val="22"/>
                <w:szCs w:val="22"/>
              </w:rPr>
              <w:t>Vienna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, </w:t>
            </w:r>
            <w:proofErr w:type="spellStart"/>
            <w:r w:rsidR="000777DE" w:rsidRPr="00C85021">
              <w:rPr>
                <w:sz w:val="22"/>
                <w:szCs w:val="22"/>
              </w:rPr>
              <w:t>Austria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. </w:t>
            </w:r>
          </w:p>
          <w:p w14:paraId="7C4747B2" w14:textId="77777777" w:rsidR="00985EA9" w:rsidRPr="00C85021" w:rsidRDefault="00985EA9" w:rsidP="00985EA9">
            <w:pPr>
              <w:autoSpaceDE/>
              <w:autoSpaceDN/>
              <w:adjustRightInd/>
              <w:ind w:left="576" w:right="141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 w:eastAsia="cs-CZ"/>
              </w:rPr>
            </w:pPr>
          </w:p>
          <w:p w14:paraId="559672D8" w14:textId="21B2B6D1" w:rsidR="00C576AB" w:rsidRPr="00C85021" w:rsidRDefault="00A726AC" w:rsidP="00C576AB">
            <w:pPr>
              <w:numPr>
                <w:ilvl w:val="0"/>
                <w:numId w:val="10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overflowPunct w:val="0"/>
              <w:jc w:val="both"/>
              <w:textAlignment w:val="baseline"/>
              <w:rPr>
                <w:b/>
                <w:color w:val="000000"/>
                <w:sz w:val="22"/>
                <w:szCs w:val="22"/>
                <w:u w:val="single"/>
              </w:rPr>
            </w:pPr>
            <w:r w:rsidRPr="00C85021">
              <w:rPr>
                <w:sz w:val="22"/>
                <w:szCs w:val="22"/>
              </w:rPr>
              <w:t xml:space="preserve">In </w:t>
            </w:r>
            <w:proofErr w:type="spellStart"/>
            <w:r w:rsidRPr="00C85021">
              <w:rPr>
                <w:sz w:val="22"/>
                <w:szCs w:val="22"/>
              </w:rPr>
              <w:t>connection</w:t>
            </w:r>
            <w:proofErr w:type="spellEnd"/>
            <w:r w:rsidRPr="00C85021">
              <w:rPr>
                <w:sz w:val="22"/>
                <w:szCs w:val="22"/>
              </w:rPr>
              <w:t xml:space="preserve"> </w:t>
            </w:r>
            <w:proofErr w:type="spellStart"/>
            <w:r w:rsidRPr="00C85021">
              <w:rPr>
                <w:sz w:val="22"/>
                <w:szCs w:val="22"/>
              </w:rPr>
              <w:t>with</w:t>
            </w:r>
            <w:proofErr w:type="spellEnd"/>
            <w:r w:rsidRPr="00C85021">
              <w:rPr>
                <w:sz w:val="22"/>
                <w:szCs w:val="22"/>
              </w:rPr>
              <w:t xml:space="preserve"> </w:t>
            </w:r>
            <w:proofErr w:type="spellStart"/>
            <w:r w:rsidRPr="00C85021">
              <w:rPr>
                <w:sz w:val="22"/>
                <w:szCs w:val="22"/>
              </w:rPr>
              <w:t>Protocol</w:t>
            </w:r>
            <w:proofErr w:type="spellEnd"/>
            <w:r w:rsidRPr="00C85021">
              <w:rPr>
                <w:sz w:val="22"/>
                <w:szCs w:val="22"/>
              </w:rPr>
              <w:t xml:space="preserve"> </w:t>
            </w:r>
            <w:proofErr w:type="spellStart"/>
            <w:r w:rsidRPr="00C85021">
              <w:rPr>
                <w:sz w:val="22"/>
                <w:szCs w:val="22"/>
              </w:rPr>
              <w:t>Amendment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4</w:t>
            </w:r>
            <w:r w:rsidR="00690AAE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0777DE" w:rsidRPr="00C85021">
              <w:rPr>
                <w:sz w:val="22"/>
                <w:szCs w:val="22"/>
              </w:rPr>
              <w:t>dated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23 May 2014</w:t>
            </w:r>
            <w:r w:rsidR="00C576AB" w:rsidRPr="00C85021">
              <w:rPr>
                <w:sz w:val="22"/>
                <w:szCs w:val="22"/>
              </w:rPr>
              <w:t xml:space="preserve">, </w:t>
            </w:r>
            <w:proofErr w:type="spellStart"/>
            <w:r w:rsidR="00A307DB" w:rsidRPr="00C85021">
              <w:rPr>
                <w:sz w:val="22"/>
                <w:szCs w:val="22"/>
              </w:rPr>
              <w:t>Attachment</w:t>
            </w:r>
            <w:proofErr w:type="spellEnd"/>
            <w:r w:rsidRPr="00C85021">
              <w:rPr>
                <w:sz w:val="22"/>
                <w:szCs w:val="22"/>
              </w:rPr>
              <w:t xml:space="preserve"> </w:t>
            </w:r>
            <w:r w:rsidR="00A307DB" w:rsidRPr="00C85021">
              <w:rPr>
                <w:sz w:val="22"/>
                <w:szCs w:val="22"/>
              </w:rPr>
              <w:t>B,</w:t>
            </w:r>
            <w:r w:rsidRPr="00C85021">
              <w:rPr>
                <w:sz w:val="22"/>
                <w:szCs w:val="22"/>
              </w:rPr>
              <w:t xml:space="preserve"> </w:t>
            </w:r>
            <w:r w:rsidR="008C57A2" w:rsidRPr="003264FB">
              <w:rPr>
                <w:b/>
                <w:sz w:val="22"/>
                <w:szCs w:val="22"/>
                <w:highlight w:val="black"/>
              </w:rPr>
              <w:t>XXXXXX</w:t>
            </w:r>
            <w:r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5B5842">
              <w:rPr>
                <w:sz w:val="22"/>
                <w:szCs w:val="22"/>
              </w:rPr>
              <w:t>have</w:t>
            </w:r>
            <w:proofErr w:type="spellEnd"/>
            <w:r w:rsidR="005B5842">
              <w:rPr>
                <w:sz w:val="22"/>
                <w:szCs w:val="22"/>
              </w:rPr>
              <w:t xml:space="preserve"> </w:t>
            </w:r>
            <w:proofErr w:type="spellStart"/>
            <w:r w:rsidR="005B5842">
              <w:rPr>
                <w:sz w:val="22"/>
                <w:szCs w:val="22"/>
              </w:rPr>
              <w:t>been</w:t>
            </w:r>
            <w:proofErr w:type="spellEnd"/>
            <w:r w:rsidRPr="00C85021">
              <w:rPr>
                <w:sz w:val="22"/>
                <w:szCs w:val="22"/>
              </w:rPr>
              <w:t xml:space="preserve"> </w:t>
            </w:r>
            <w:proofErr w:type="spellStart"/>
            <w:r w:rsidRPr="00C85021">
              <w:rPr>
                <w:sz w:val="22"/>
                <w:szCs w:val="22"/>
              </w:rPr>
              <w:t>deleted</w:t>
            </w:r>
            <w:proofErr w:type="spellEnd"/>
            <w:r w:rsidRPr="00C85021">
              <w:rPr>
                <w:sz w:val="22"/>
                <w:szCs w:val="22"/>
              </w:rPr>
              <w:t xml:space="preserve"> in </w:t>
            </w:r>
            <w:proofErr w:type="spellStart"/>
            <w:r w:rsidRPr="00C85021">
              <w:rPr>
                <w:sz w:val="22"/>
                <w:szCs w:val="22"/>
              </w:rPr>
              <w:t>its</w:t>
            </w:r>
            <w:proofErr w:type="spellEnd"/>
            <w:r w:rsidRPr="00C85021">
              <w:rPr>
                <w:sz w:val="22"/>
                <w:szCs w:val="22"/>
              </w:rPr>
              <w:t xml:space="preserve"> </w:t>
            </w:r>
            <w:proofErr w:type="spellStart"/>
            <w:r w:rsidRPr="00C85021">
              <w:rPr>
                <w:sz w:val="22"/>
                <w:szCs w:val="22"/>
              </w:rPr>
              <w:t>entirety</w:t>
            </w:r>
            <w:proofErr w:type="spellEnd"/>
            <w:r w:rsidRPr="00C85021">
              <w:rPr>
                <w:sz w:val="22"/>
                <w:szCs w:val="22"/>
              </w:rPr>
              <w:t xml:space="preserve"> and </w:t>
            </w:r>
            <w:proofErr w:type="spellStart"/>
            <w:r w:rsidRPr="00C85021">
              <w:rPr>
                <w:sz w:val="22"/>
                <w:szCs w:val="22"/>
              </w:rPr>
              <w:t>replaced</w:t>
            </w:r>
            <w:proofErr w:type="spellEnd"/>
            <w:r w:rsidRPr="00C85021">
              <w:rPr>
                <w:sz w:val="22"/>
                <w:szCs w:val="22"/>
              </w:rPr>
              <w:t xml:space="preserve"> </w:t>
            </w:r>
            <w:proofErr w:type="spellStart"/>
            <w:r w:rsidRPr="00C85021">
              <w:rPr>
                <w:sz w:val="22"/>
                <w:szCs w:val="22"/>
              </w:rPr>
              <w:t>w</w:t>
            </w:r>
            <w:r w:rsidR="00C576AB" w:rsidRPr="00C85021">
              <w:rPr>
                <w:sz w:val="22"/>
                <w:szCs w:val="22"/>
              </w:rPr>
              <w:t>ith</w:t>
            </w:r>
            <w:proofErr w:type="spellEnd"/>
            <w:r w:rsidR="00C576AB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576AB" w:rsidRPr="00C85021">
              <w:rPr>
                <w:sz w:val="22"/>
                <w:szCs w:val="22"/>
              </w:rPr>
              <w:t>the</w:t>
            </w:r>
            <w:proofErr w:type="spellEnd"/>
            <w:r w:rsidR="00C576AB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576AB" w:rsidRPr="00C85021">
              <w:rPr>
                <w:sz w:val="22"/>
                <w:szCs w:val="22"/>
              </w:rPr>
              <w:t>attached</w:t>
            </w:r>
            <w:proofErr w:type="spellEnd"/>
            <w:r w:rsidR="00C576AB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576AB" w:rsidRPr="00C85021">
              <w:rPr>
                <w:sz w:val="22"/>
                <w:szCs w:val="22"/>
              </w:rPr>
              <w:t>revised</w:t>
            </w:r>
            <w:proofErr w:type="spellEnd"/>
            <w:r w:rsidR="00C576AB" w:rsidRPr="00C85021">
              <w:rPr>
                <w:sz w:val="22"/>
                <w:szCs w:val="22"/>
              </w:rPr>
              <w:t xml:space="preserve"> budget </w:t>
            </w:r>
            <w:r w:rsidR="00C85021">
              <w:rPr>
                <w:sz w:val="22"/>
                <w:szCs w:val="22"/>
              </w:rPr>
              <w:t xml:space="preserve">as </w:t>
            </w:r>
            <w:proofErr w:type="spellStart"/>
            <w:r w:rsidR="00C85021">
              <w:rPr>
                <w:sz w:val="22"/>
                <w:szCs w:val="22"/>
              </w:rPr>
              <w:t>of</w:t>
            </w:r>
            <w:proofErr w:type="spellEnd"/>
            <w:r w:rsidR="00C576AB" w:rsidRPr="00C85021">
              <w:rPr>
                <w:sz w:val="22"/>
                <w:szCs w:val="22"/>
              </w:rPr>
              <w:t xml:space="preserve"> 29 </w:t>
            </w:r>
            <w:proofErr w:type="spellStart"/>
            <w:r w:rsidR="00C576AB" w:rsidRPr="00C85021">
              <w:rPr>
                <w:sz w:val="22"/>
                <w:szCs w:val="22"/>
              </w:rPr>
              <w:t>March</w:t>
            </w:r>
            <w:proofErr w:type="spellEnd"/>
            <w:r w:rsidR="00C576AB" w:rsidRPr="00C85021">
              <w:rPr>
                <w:sz w:val="22"/>
                <w:szCs w:val="22"/>
              </w:rPr>
              <w:t xml:space="preserve"> 2015.</w:t>
            </w:r>
          </w:p>
          <w:p w14:paraId="07C0B9FD" w14:textId="77777777" w:rsidR="00C576AB" w:rsidRDefault="00C576AB" w:rsidP="00C576AB">
            <w:pPr>
              <w:pStyle w:val="ListParagraph"/>
              <w:rPr>
                <w:b/>
                <w:color w:val="000000"/>
                <w:sz w:val="22"/>
                <w:szCs w:val="22"/>
                <w:u w:val="single"/>
              </w:rPr>
            </w:pPr>
          </w:p>
          <w:p w14:paraId="66C40559" w14:textId="3B29CB99" w:rsidR="00A307DB" w:rsidRDefault="008C57A2" w:rsidP="00A307D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264FB">
              <w:rPr>
                <w:b/>
                <w:sz w:val="22"/>
                <w:szCs w:val="22"/>
                <w:highlight w:val="black"/>
              </w:rPr>
              <w:t>XXXXXX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4962" w:type="dxa"/>
              <w:shd w:val="clear" w:color="auto" w:fill="000000" w:themeFill="text1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554"/>
              <w:gridCol w:w="2063"/>
            </w:tblGrid>
            <w:tr w:rsidR="00A307DB" w:rsidRPr="00DE20FD" w14:paraId="40D0D294" w14:textId="77777777" w:rsidTr="008C57A2">
              <w:trPr>
                <w:trHeight w:val="331"/>
              </w:trPr>
              <w:tc>
                <w:tcPr>
                  <w:tcW w:w="2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90E1F39" w14:textId="58FE670F" w:rsidR="00A307DB" w:rsidRPr="0036518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</w:tcPr>
                <w:p w14:paraId="7DD072CB" w14:textId="0E11B94D" w:rsidR="00A307DB" w:rsidRPr="00365188" w:rsidRDefault="00A307DB" w:rsidP="00A307DB">
                  <w:pPr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75FE9" w:rsidRPr="00DE20FD" w14:paraId="6D1A83E2" w14:textId="77777777" w:rsidTr="008C57A2">
              <w:trPr>
                <w:trHeight w:val="479"/>
              </w:trPr>
              <w:tc>
                <w:tcPr>
                  <w:tcW w:w="13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62B42EC" w14:textId="77777777" w:rsidR="00275FE9" w:rsidRPr="00365188" w:rsidRDefault="00275FE9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4B31254" w14:textId="391970C9" w:rsidR="00275FE9" w:rsidRDefault="00275FE9" w:rsidP="00A307DB">
                  <w:pPr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</w:tcPr>
                <w:p w14:paraId="44D2FC01" w14:textId="32C48B1C" w:rsidR="00275FE9" w:rsidRPr="00F86E29" w:rsidRDefault="00275FE9" w:rsidP="00347CD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179" w:rsidRPr="00DE20FD" w14:paraId="7072B915" w14:textId="77777777" w:rsidTr="008C57A2">
              <w:trPr>
                <w:trHeight w:val="429"/>
              </w:trPr>
              <w:tc>
                <w:tcPr>
                  <w:tcW w:w="1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D4266EB" w14:textId="1D6AA3B1" w:rsidR="00A307DB" w:rsidRPr="0036518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7731BE9" w14:textId="087C2380" w:rsidR="00A307DB" w:rsidRPr="0036518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</w:tcPr>
                <w:p w14:paraId="4602B1FB" w14:textId="2008B107" w:rsidR="00A307DB" w:rsidRPr="00F86E29" w:rsidRDefault="00A307DB" w:rsidP="00A307D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179" w:rsidRPr="00DE20FD" w14:paraId="66ECCD97" w14:textId="77777777" w:rsidTr="008C57A2">
              <w:trPr>
                <w:trHeight w:val="317"/>
              </w:trPr>
              <w:tc>
                <w:tcPr>
                  <w:tcW w:w="13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C333EBB" w14:textId="77777777" w:rsidR="00A307DB" w:rsidRPr="0036518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4FA7F8C" w14:textId="3F526187" w:rsidR="00A307DB" w:rsidRPr="0036518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</w:tcPr>
                <w:p w14:paraId="28FC0231" w14:textId="1F168E00" w:rsidR="00A307DB" w:rsidRPr="00F86E29" w:rsidRDefault="00A307DB" w:rsidP="00A307D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179" w:rsidRPr="00DE20FD" w14:paraId="3F1E509F" w14:textId="77777777" w:rsidTr="008C57A2">
              <w:trPr>
                <w:trHeight w:val="317"/>
              </w:trPr>
              <w:tc>
                <w:tcPr>
                  <w:tcW w:w="13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598181D" w14:textId="77777777" w:rsidR="00A307DB" w:rsidRPr="0036518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6E1C67C" w14:textId="48001691" w:rsidR="00A307DB" w:rsidRPr="0036518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</w:tcPr>
                <w:p w14:paraId="2E88547F" w14:textId="5674557A" w:rsidR="00A307DB" w:rsidRPr="00F86E29" w:rsidRDefault="00A307DB" w:rsidP="00A307D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179" w:rsidRPr="00DE20FD" w14:paraId="2E5D61A3" w14:textId="77777777" w:rsidTr="008C57A2">
              <w:trPr>
                <w:trHeight w:val="317"/>
              </w:trPr>
              <w:tc>
                <w:tcPr>
                  <w:tcW w:w="13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907BE5B" w14:textId="77777777" w:rsidR="00A307DB" w:rsidRPr="0036518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91E4D54" w14:textId="1A006EC0" w:rsidR="00A307DB" w:rsidRPr="0036518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</w:tcPr>
                <w:p w14:paraId="6A893FB1" w14:textId="466E8C12" w:rsidR="00A307DB" w:rsidRPr="00F86E29" w:rsidRDefault="00A307DB" w:rsidP="00A307D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179" w:rsidRPr="00DE20FD" w14:paraId="60B20245" w14:textId="77777777" w:rsidTr="008C57A2">
              <w:trPr>
                <w:trHeight w:val="317"/>
              </w:trPr>
              <w:tc>
                <w:tcPr>
                  <w:tcW w:w="13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77791D" w14:textId="77777777" w:rsidR="00A307DB" w:rsidRPr="0036518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56E31A4" w14:textId="6FF646BD" w:rsidR="00A307DB" w:rsidRPr="0036518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</w:tcPr>
                <w:p w14:paraId="5F732DD4" w14:textId="1DA577EB" w:rsidR="00A307DB" w:rsidRPr="00F86E29" w:rsidRDefault="00A307DB" w:rsidP="00A307D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179" w:rsidRPr="00DE20FD" w14:paraId="368DB5C8" w14:textId="77777777" w:rsidTr="008C57A2">
              <w:trPr>
                <w:trHeight w:val="317"/>
              </w:trPr>
              <w:tc>
                <w:tcPr>
                  <w:tcW w:w="13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80DEC42" w14:textId="77777777" w:rsidR="00A307DB" w:rsidRPr="0036518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92D55A0" w14:textId="0CB00F55" w:rsidR="00A307DB" w:rsidRPr="0036518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</w:tcPr>
                <w:p w14:paraId="1B3AB711" w14:textId="5604AEBB" w:rsidR="00A307DB" w:rsidRPr="00F86E29" w:rsidRDefault="00A307DB" w:rsidP="00A307D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179" w:rsidRPr="00DE20FD" w14:paraId="51AC330D" w14:textId="77777777" w:rsidTr="008C57A2">
              <w:trPr>
                <w:trHeight w:val="317"/>
              </w:trPr>
              <w:tc>
                <w:tcPr>
                  <w:tcW w:w="13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58392BE" w14:textId="77777777" w:rsidR="00A307DB" w:rsidRPr="0036518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3A1821A" w14:textId="5D3B40BC" w:rsidR="00A307DB" w:rsidRPr="0036518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</w:tcPr>
                <w:p w14:paraId="7608FBAE" w14:textId="5948E9B9" w:rsidR="00A307DB" w:rsidRPr="00F86E29" w:rsidRDefault="00A307DB" w:rsidP="00A307D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179" w:rsidRPr="00DE20FD" w14:paraId="46BB5713" w14:textId="77777777" w:rsidTr="008C57A2">
              <w:trPr>
                <w:trHeight w:val="317"/>
              </w:trPr>
              <w:tc>
                <w:tcPr>
                  <w:tcW w:w="13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62F68D7" w14:textId="77777777" w:rsidR="00A307DB" w:rsidRPr="0036518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3D5E841" w14:textId="4690659D" w:rsidR="00A307DB" w:rsidRPr="0036518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</w:tcPr>
                <w:p w14:paraId="703BF1E2" w14:textId="452F6708" w:rsidR="00A307DB" w:rsidRPr="00F86E29" w:rsidRDefault="00A307DB" w:rsidP="00A307D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179" w:rsidRPr="00DE20FD" w14:paraId="2DEC75F4" w14:textId="77777777" w:rsidTr="008C57A2">
              <w:trPr>
                <w:trHeight w:val="317"/>
              </w:trPr>
              <w:tc>
                <w:tcPr>
                  <w:tcW w:w="13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C084401" w14:textId="77777777" w:rsidR="00A307DB" w:rsidRPr="0036518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4259483" w14:textId="399B7B4D" w:rsidR="00A307DB" w:rsidRPr="0036518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</w:tcPr>
                <w:p w14:paraId="30BF1745" w14:textId="2C970B5B" w:rsidR="00A307DB" w:rsidRPr="00F86E29" w:rsidRDefault="00A307DB" w:rsidP="00A307D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179" w:rsidRPr="00DE20FD" w14:paraId="65A65FFD" w14:textId="77777777" w:rsidTr="008C57A2">
              <w:trPr>
                <w:trHeight w:val="317"/>
              </w:trPr>
              <w:tc>
                <w:tcPr>
                  <w:tcW w:w="13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375DAD8" w14:textId="77777777" w:rsidR="00A307DB" w:rsidRPr="0036518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B597C11" w14:textId="57C85355" w:rsidR="00A307DB" w:rsidRPr="0036518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</w:tcPr>
                <w:p w14:paraId="72F96BB8" w14:textId="1CD5F943" w:rsidR="00A307DB" w:rsidRPr="00F86E29" w:rsidRDefault="00A307DB" w:rsidP="00A307D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179" w:rsidRPr="00DE20FD" w14:paraId="45C81EF9" w14:textId="77777777" w:rsidTr="008C57A2">
              <w:trPr>
                <w:trHeight w:val="317"/>
              </w:trPr>
              <w:tc>
                <w:tcPr>
                  <w:tcW w:w="13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ABD4759" w14:textId="77777777" w:rsidR="00A307DB" w:rsidRPr="0036518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A670464" w14:textId="01D74486" w:rsidR="00A307DB" w:rsidRPr="0036518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</w:tcPr>
                <w:p w14:paraId="2D2028C0" w14:textId="3B31D579" w:rsidR="00A307DB" w:rsidRPr="00F86E29" w:rsidRDefault="00A307DB" w:rsidP="00A307D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179" w:rsidRPr="00DE20FD" w14:paraId="0CC9A28B" w14:textId="77777777" w:rsidTr="008C57A2">
              <w:trPr>
                <w:trHeight w:val="317"/>
              </w:trPr>
              <w:tc>
                <w:tcPr>
                  <w:tcW w:w="13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9590C67" w14:textId="77777777" w:rsidR="00A307DB" w:rsidRPr="0036518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83D8C01" w14:textId="6E850078" w:rsidR="00A307DB" w:rsidRPr="0036518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</w:tcPr>
                <w:p w14:paraId="4C30F23B" w14:textId="3A6C79AF" w:rsidR="00A307DB" w:rsidRPr="00F86E29" w:rsidRDefault="00A307DB" w:rsidP="00A307D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179" w:rsidRPr="00DE20FD" w14:paraId="4D16D7A3" w14:textId="77777777" w:rsidTr="008C57A2">
              <w:trPr>
                <w:trHeight w:val="317"/>
              </w:trPr>
              <w:tc>
                <w:tcPr>
                  <w:tcW w:w="13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E6D718F" w14:textId="77777777" w:rsidR="00A307DB" w:rsidRPr="0036518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7AA443B" w14:textId="06DF0A11" w:rsidR="00A307DB" w:rsidRPr="0036518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</w:tcPr>
                <w:p w14:paraId="1A0857A3" w14:textId="7F7000E3" w:rsidR="00A307DB" w:rsidRPr="00F86E29" w:rsidRDefault="00A307DB" w:rsidP="00A307D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179" w:rsidRPr="00DE20FD" w14:paraId="44619C39" w14:textId="77777777" w:rsidTr="008C57A2">
              <w:trPr>
                <w:trHeight w:val="317"/>
              </w:trPr>
              <w:tc>
                <w:tcPr>
                  <w:tcW w:w="13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05B76BD" w14:textId="77777777" w:rsidR="00A307DB" w:rsidRPr="0036518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FE6E110" w14:textId="37C71E23" w:rsidR="00A307DB" w:rsidRPr="001728CB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</w:tcPr>
                <w:p w14:paraId="675509B0" w14:textId="3591DC8F" w:rsidR="00A307DB" w:rsidRPr="00F86E29" w:rsidRDefault="00A307DB" w:rsidP="00A307D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179" w:rsidRPr="00DE20FD" w14:paraId="3F3F3FEB" w14:textId="77777777" w:rsidTr="008C57A2">
              <w:trPr>
                <w:trHeight w:val="317"/>
              </w:trPr>
              <w:tc>
                <w:tcPr>
                  <w:tcW w:w="13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FB31723" w14:textId="77777777" w:rsidR="00A307DB" w:rsidRPr="0036518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48B9127" w14:textId="4AB0CE13" w:rsidR="00A307DB" w:rsidRPr="001728CB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</w:tcPr>
                <w:p w14:paraId="394C4D53" w14:textId="6CDBE36D" w:rsidR="00A307DB" w:rsidRPr="00F86E29" w:rsidRDefault="00A307DB" w:rsidP="00A307D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179" w:rsidRPr="00DE20FD" w14:paraId="55EBB403" w14:textId="77777777" w:rsidTr="008C57A2">
              <w:trPr>
                <w:trHeight w:val="317"/>
              </w:trPr>
              <w:tc>
                <w:tcPr>
                  <w:tcW w:w="13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884013F" w14:textId="77777777" w:rsidR="00A307DB" w:rsidRPr="0036518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B30B6C8" w14:textId="2278BAF9" w:rsidR="00A307DB" w:rsidRPr="001728CB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</w:tcPr>
                <w:p w14:paraId="16E12240" w14:textId="7BDE83F1" w:rsidR="00A307DB" w:rsidRPr="00F86E29" w:rsidRDefault="00A307DB" w:rsidP="00A307D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179" w:rsidRPr="00DE20FD" w14:paraId="41683FD3" w14:textId="77777777" w:rsidTr="008C57A2">
              <w:trPr>
                <w:trHeight w:val="317"/>
              </w:trPr>
              <w:tc>
                <w:tcPr>
                  <w:tcW w:w="13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65AADC" w14:textId="77777777" w:rsidR="00A307DB" w:rsidRPr="0036518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D58969C" w14:textId="65E60A13" w:rsidR="00A307DB" w:rsidRPr="001728CB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</w:tcPr>
                <w:p w14:paraId="3A96AC99" w14:textId="0CA9B734" w:rsidR="00A307DB" w:rsidRPr="00F86E29" w:rsidRDefault="00A307DB" w:rsidP="00A307D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307DB" w:rsidRPr="00DE20FD" w14:paraId="7EEB6C28" w14:textId="77777777" w:rsidTr="008C57A2">
              <w:trPr>
                <w:trHeight w:val="331"/>
              </w:trPr>
              <w:tc>
                <w:tcPr>
                  <w:tcW w:w="2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6D85DEB" w14:textId="77777777" w:rsidR="00A307DB" w:rsidRPr="0036518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center"/>
                </w:tcPr>
                <w:p w14:paraId="1597E2FB" w14:textId="451D5FFB" w:rsidR="00A307DB" w:rsidRPr="00F86E29" w:rsidRDefault="00A307DB" w:rsidP="00A307D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8A1247B" w14:textId="77777777" w:rsidR="00A307DB" w:rsidRDefault="00A307DB" w:rsidP="00A307D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615A9FF" w14:textId="035D212B" w:rsidR="00A307DB" w:rsidRDefault="008C57A2" w:rsidP="00A307DB">
            <w:pPr>
              <w:jc w:val="both"/>
              <w:rPr>
                <w:color w:val="000000"/>
                <w:sz w:val="22"/>
                <w:szCs w:val="22"/>
              </w:rPr>
            </w:pPr>
            <w:r w:rsidRPr="003264FB">
              <w:rPr>
                <w:b/>
                <w:sz w:val="22"/>
                <w:szCs w:val="22"/>
                <w:highlight w:val="black"/>
              </w:rPr>
              <w:t>XXXXXX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8277494" w14:textId="77777777" w:rsidR="00A307DB" w:rsidRPr="00D649B0" w:rsidRDefault="00A307DB" w:rsidP="00A307DB">
            <w:pPr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4140" w:type="dxa"/>
              <w:shd w:val="clear" w:color="auto" w:fill="000000" w:themeFill="text1"/>
              <w:tblLayout w:type="fixed"/>
              <w:tblLook w:val="04A0" w:firstRow="1" w:lastRow="0" w:firstColumn="1" w:lastColumn="0" w:noHBand="0" w:noVBand="1"/>
            </w:tblPr>
            <w:tblGrid>
              <w:gridCol w:w="3020"/>
              <w:gridCol w:w="1120"/>
            </w:tblGrid>
            <w:tr w:rsidR="00A307DB" w:rsidRPr="0017558D" w14:paraId="06B4148E" w14:textId="77777777" w:rsidTr="008C57A2">
              <w:trPr>
                <w:trHeight w:val="645"/>
              </w:trPr>
              <w:tc>
                <w:tcPr>
                  <w:tcW w:w="30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3CB01C8B" w14:textId="4D6945F8" w:rsidR="00A307DB" w:rsidRPr="0017558D" w:rsidRDefault="00A307DB" w:rsidP="00A307DB">
                  <w:pPr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000000" w:themeFill="text1"/>
                  <w:noWrap/>
                  <w:vAlign w:val="center"/>
                </w:tcPr>
                <w:p w14:paraId="4B43E4F9" w14:textId="26CE24DF" w:rsidR="00A307DB" w:rsidRPr="0017558D" w:rsidRDefault="00A307DB" w:rsidP="00A307DB">
                  <w:pPr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A307DB" w:rsidRPr="0017558D" w14:paraId="12899F4F" w14:textId="77777777" w:rsidTr="008C57A2">
              <w:trPr>
                <w:trHeight w:val="300"/>
              </w:trPr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</w:tcPr>
                <w:p w14:paraId="458534DF" w14:textId="637A0597" w:rsidR="00A307DB" w:rsidRPr="0017558D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center"/>
                </w:tcPr>
                <w:p w14:paraId="224A2C13" w14:textId="5AAE1575" w:rsidR="00A307DB" w:rsidRPr="009F331D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A307DB" w:rsidRPr="0017558D" w14:paraId="0A938B8B" w14:textId="77777777" w:rsidTr="008C57A2">
              <w:trPr>
                <w:trHeight w:val="315"/>
              </w:trPr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</w:tcPr>
                <w:p w14:paraId="44B15B56" w14:textId="28018DB0" w:rsidR="00A307DB" w:rsidRPr="0017558D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center"/>
                </w:tcPr>
                <w:p w14:paraId="6309D093" w14:textId="5B3554C2" w:rsidR="00A307DB" w:rsidRPr="009F331D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595D1BCD" w14:textId="77777777" w:rsidR="00A307DB" w:rsidRDefault="00A307DB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ind w:left="576"/>
              <w:jc w:val="both"/>
              <w:rPr>
                <w:sz w:val="22"/>
                <w:szCs w:val="22"/>
              </w:rPr>
            </w:pPr>
          </w:p>
          <w:p w14:paraId="64006C2D" w14:textId="77777777" w:rsidR="00A726AC" w:rsidRPr="00927794" w:rsidRDefault="00A726AC" w:rsidP="00A726AC">
            <w:pPr>
              <w:rPr>
                <w:sz w:val="22"/>
                <w:szCs w:val="22"/>
              </w:rPr>
            </w:pPr>
          </w:p>
          <w:p w14:paraId="7F42D8FB" w14:textId="77777777" w:rsidR="00A726AC" w:rsidRPr="00C81127" w:rsidRDefault="00A726AC" w:rsidP="00C81127">
            <w:pPr>
              <w:pStyle w:val="ListParagraph"/>
              <w:numPr>
                <w:ilvl w:val="0"/>
                <w:numId w:val="10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C81127">
              <w:rPr>
                <w:sz w:val="22"/>
                <w:szCs w:val="22"/>
              </w:rPr>
              <w:t>The</w:t>
            </w:r>
            <w:proofErr w:type="spellEnd"/>
            <w:r w:rsidRPr="00C81127">
              <w:rPr>
                <w:sz w:val="22"/>
                <w:szCs w:val="22"/>
              </w:rPr>
              <w:t xml:space="preserve"> </w:t>
            </w:r>
            <w:proofErr w:type="spellStart"/>
            <w:r w:rsidRPr="00C81127">
              <w:rPr>
                <w:sz w:val="22"/>
                <w:szCs w:val="22"/>
              </w:rPr>
              <w:t>address</w:t>
            </w:r>
            <w:proofErr w:type="spellEnd"/>
            <w:r w:rsidRPr="00C81127">
              <w:rPr>
                <w:sz w:val="22"/>
                <w:szCs w:val="22"/>
              </w:rPr>
              <w:t xml:space="preserve"> </w:t>
            </w:r>
            <w:proofErr w:type="spellStart"/>
            <w:r w:rsidRPr="00C81127">
              <w:rPr>
                <w:sz w:val="22"/>
                <w:szCs w:val="22"/>
              </w:rPr>
              <w:t>for</w:t>
            </w:r>
            <w:proofErr w:type="spellEnd"/>
            <w:r w:rsidRPr="00C81127">
              <w:rPr>
                <w:sz w:val="22"/>
                <w:szCs w:val="22"/>
              </w:rPr>
              <w:t xml:space="preserve"> </w:t>
            </w:r>
            <w:proofErr w:type="spellStart"/>
            <w:r w:rsidRPr="00C81127">
              <w:rPr>
                <w:sz w:val="22"/>
                <w:szCs w:val="22"/>
              </w:rPr>
              <w:t>notices</w:t>
            </w:r>
            <w:proofErr w:type="spellEnd"/>
            <w:r w:rsidRPr="00C81127">
              <w:rPr>
                <w:sz w:val="22"/>
                <w:szCs w:val="22"/>
              </w:rPr>
              <w:t xml:space="preserve"> to </w:t>
            </w:r>
            <w:proofErr w:type="spellStart"/>
            <w:r w:rsidRPr="00C81127">
              <w:rPr>
                <w:sz w:val="22"/>
                <w:szCs w:val="22"/>
              </w:rPr>
              <w:t>be</w:t>
            </w:r>
            <w:proofErr w:type="spellEnd"/>
            <w:r w:rsidRPr="00C81127">
              <w:rPr>
                <w:sz w:val="22"/>
                <w:szCs w:val="22"/>
              </w:rPr>
              <w:t xml:space="preserve"> </w:t>
            </w:r>
            <w:proofErr w:type="spellStart"/>
            <w:r w:rsidRPr="00C81127">
              <w:rPr>
                <w:sz w:val="22"/>
                <w:szCs w:val="22"/>
              </w:rPr>
              <w:t>sent</w:t>
            </w:r>
            <w:proofErr w:type="spellEnd"/>
            <w:r w:rsidRPr="00C81127">
              <w:rPr>
                <w:sz w:val="22"/>
                <w:szCs w:val="22"/>
              </w:rPr>
              <w:t xml:space="preserve"> </w:t>
            </w:r>
            <w:proofErr w:type="spellStart"/>
            <w:r w:rsidRPr="00C81127">
              <w:rPr>
                <w:sz w:val="22"/>
                <w:szCs w:val="22"/>
              </w:rPr>
              <w:t>or</w:t>
            </w:r>
            <w:proofErr w:type="spellEnd"/>
            <w:r w:rsidRPr="00C81127">
              <w:rPr>
                <w:sz w:val="22"/>
                <w:szCs w:val="22"/>
              </w:rPr>
              <w:t xml:space="preserve"> </w:t>
            </w:r>
            <w:proofErr w:type="spellStart"/>
            <w:r w:rsidRPr="00C81127">
              <w:rPr>
                <w:sz w:val="22"/>
                <w:szCs w:val="22"/>
              </w:rPr>
              <w:t>given</w:t>
            </w:r>
            <w:proofErr w:type="spellEnd"/>
            <w:r w:rsidRPr="00C81127">
              <w:rPr>
                <w:sz w:val="22"/>
                <w:szCs w:val="22"/>
              </w:rPr>
              <w:t xml:space="preserve"> to </w:t>
            </w:r>
            <w:proofErr w:type="spellStart"/>
            <w:r w:rsidRPr="00C81127">
              <w:rPr>
                <w:sz w:val="22"/>
                <w:szCs w:val="22"/>
              </w:rPr>
              <w:t>Assignee</w:t>
            </w:r>
            <w:proofErr w:type="spellEnd"/>
            <w:r w:rsidRPr="00C81127">
              <w:rPr>
                <w:sz w:val="22"/>
                <w:szCs w:val="22"/>
              </w:rPr>
              <w:t xml:space="preserve"> </w:t>
            </w:r>
            <w:proofErr w:type="spellStart"/>
            <w:r w:rsidRPr="00C81127">
              <w:rPr>
                <w:sz w:val="22"/>
                <w:szCs w:val="22"/>
              </w:rPr>
              <w:t>shall</w:t>
            </w:r>
            <w:proofErr w:type="spellEnd"/>
            <w:r w:rsidRPr="00C81127">
              <w:rPr>
                <w:sz w:val="22"/>
                <w:szCs w:val="22"/>
              </w:rPr>
              <w:t xml:space="preserve"> </w:t>
            </w:r>
            <w:proofErr w:type="spellStart"/>
            <w:r w:rsidRPr="00C81127">
              <w:rPr>
                <w:sz w:val="22"/>
                <w:szCs w:val="22"/>
              </w:rPr>
              <w:t>be</w:t>
            </w:r>
            <w:proofErr w:type="spellEnd"/>
            <w:r w:rsidR="00C81127" w:rsidRPr="00C81127">
              <w:rPr>
                <w:sz w:val="22"/>
                <w:szCs w:val="22"/>
              </w:rPr>
              <w:t xml:space="preserve"> </w:t>
            </w:r>
            <w:proofErr w:type="spellStart"/>
            <w:r w:rsidR="00C81127" w:rsidRPr="00C81127">
              <w:rPr>
                <w:sz w:val="22"/>
                <w:szCs w:val="22"/>
              </w:rPr>
              <w:t>Baxalta</w:t>
            </w:r>
            <w:proofErr w:type="spellEnd"/>
            <w:r w:rsidR="00C81127" w:rsidRPr="00C81127">
              <w:rPr>
                <w:sz w:val="22"/>
                <w:szCs w:val="22"/>
              </w:rPr>
              <w:t xml:space="preserve"> </w:t>
            </w:r>
            <w:proofErr w:type="spellStart"/>
            <w:r w:rsidR="00C81127" w:rsidRPr="00C81127">
              <w:rPr>
                <w:sz w:val="22"/>
                <w:szCs w:val="22"/>
              </w:rPr>
              <w:t>Innovations</w:t>
            </w:r>
            <w:proofErr w:type="spellEnd"/>
            <w:r w:rsidR="00C81127" w:rsidRPr="00C81127">
              <w:rPr>
                <w:sz w:val="22"/>
                <w:szCs w:val="22"/>
              </w:rPr>
              <w:t xml:space="preserve"> </w:t>
            </w:r>
            <w:proofErr w:type="spellStart"/>
            <w:r w:rsidR="00C81127" w:rsidRPr="00C81127">
              <w:rPr>
                <w:sz w:val="22"/>
                <w:szCs w:val="22"/>
              </w:rPr>
              <w:t>GmbH</w:t>
            </w:r>
            <w:proofErr w:type="spellEnd"/>
            <w:r w:rsidR="00C81127" w:rsidRPr="00C81127">
              <w:rPr>
                <w:sz w:val="22"/>
                <w:szCs w:val="22"/>
              </w:rPr>
              <w:t xml:space="preserve">, </w:t>
            </w:r>
            <w:proofErr w:type="spellStart"/>
            <w:r w:rsidR="00C81127" w:rsidRPr="00C81127">
              <w:rPr>
                <w:sz w:val="22"/>
                <w:szCs w:val="22"/>
              </w:rPr>
              <w:t>Industriestrasse</w:t>
            </w:r>
            <w:proofErr w:type="spellEnd"/>
            <w:r w:rsidR="00C81127" w:rsidRPr="00C81127">
              <w:rPr>
                <w:sz w:val="22"/>
                <w:szCs w:val="22"/>
              </w:rPr>
              <w:t xml:space="preserve"> 67, A-1221 </w:t>
            </w:r>
            <w:proofErr w:type="spellStart"/>
            <w:r w:rsidR="00C81127" w:rsidRPr="00C81127">
              <w:rPr>
                <w:sz w:val="22"/>
                <w:szCs w:val="22"/>
              </w:rPr>
              <w:t>Vienna</w:t>
            </w:r>
            <w:proofErr w:type="spellEnd"/>
            <w:r w:rsidR="00C81127" w:rsidRPr="00C81127">
              <w:rPr>
                <w:sz w:val="22"/>
                <w:szCs w:val="22"/>
              </w:rPr>
              <w:t xml:space="preserve">, </w:t>
            </w:r>
            <w:proofErr w:type="spellStart"/>
            <w:r w:rsidR="00C81127" w:rsidRPr="00C81127">
              <w:rPr>
                <w:sz w:val="22"/>
                <w:szCs w:val="22"/>
              </w:rPr>
              <w:t>Austria</w:t>
            </w:r>
            <w:proofErr w:type="spellEnd"/>
          </w:p>
          <w:p w14:paraId="428AFED5" w14:textId="77777777" w:rsidR="00C81127" w:rsidRPr="00C81127" w:rsidRDefault="00C81127" w:rsidP="00C8112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ind w:left="576"/>
              <w:jc w:val="both"/>
              <w:rPr>
                <w:sz w:val="22"/>
                <w:szCs w:val="22"/>
              </w:rPr>
            </w:pPr>
          </w:p>
          <w:p w14:paraId="695F0FB6" w14:textId="6A069E60" w:rsidR="00A726AC" w:rsidRPr="0069573E" w:rsidRDefault="00507C85" w:rsidP="00D03FB5">
            <w:pPr>
              <w:pStyle w:val="ListParagraph"/>
              <w:numPr>
                <w:ilvl w:val="0"/>
                <w:numId w:val="10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69573E">
              <w:rPr>
                <w:sz w:val="22"/>
                <w:szCs w:val="22"/>
              </w:rPr>
              <w:t xml:space="preserve"> </w:t>
            </w:r>
            <w:proofErr w:type="spellStart"/>
            <w:r w:rsidR="00AB7FE0" w:rsidRPr="0069573E">
              <w:rPr>
                <w:sz w:val="22"/>
                <w:szCs w:val="22"/>
              </w:rPr>
              <w:t>The</w:t>
            </w:r>
            <w:proofErr w:type="spellEnd"/>
            <w:r w:rsidR="00AB7FE0" w:rsidRPr="0069573E">
              <w:rPr>
                <w:sz w:val="22"/>
                <w:szCs w:val="22"/>
              </w:rPr>
              <w:t xml:space="preserve"> </w:t>
            </w:r>
            <w:proofErr w:type="spellStart"/>
            <w:r w:rsidR="00AB7FE0" w:rsidRPr="0069573E">
              <w:rPr>
                <w:sz w:val="22"/>
                <w:szCs w:val="22"/>
              </w:rPr>
              <w:t>change</w:t>
            </w:r>
            <w:proofErr w:type="spellEnd"/>
            <w:r w:rsidR="00AB7FE0" w:rsidRPr="0069573E">
              <w:rPr>
                <w:sz w:val="22"/>
                <w:szCs w:val="22"/>
              </w:rPr>
              <w:t xml:space="preserve"> </w:t>
            </w:r>
            <w:proofErr w:type="spellStart"/>
            <w:r w:rsidR="00AB7FE0" w:rsidRPr="0069573E">
              <w:rPr>
                <w:sz w:val="22"/>
                <w:szCs w:val="22"/>
              </w:rPr>
              <w:t>of</w:t>
            </w:r>
            <w:proofErr w:type="spellEnd"/>
            <w:r w:rsidR="00AB7FE0" w:rsidRPr="0069573E">
              <w:rPr>
                <w:sz w:val="22"/>
                <w:szCs w:val="22"/>
              </w:rPr>
              <w:t xml:space="preserve"> </w:t>
            </w:r>
            <w:proofErr w:type="spellStart"/>
            <w:r w:rsidR="00AB7FE0" w:rsidRPr="0069573E">
              <w:rPr>
                <w:sz w:val="22"/>
                <w:szCs w:val="22"/>
              </w:rPr>
              <w:t>Institution´s</w:t>
            </w:r>
            <w:proofErr w:type="spellEnd"/>
            <w:r w:rsidR="00AB7FE0" w:rsidRPr="0069573E">
              <w:rPr>
                <w:sz w:val="22"/>
                <w:szCs w:val="22"/>
              </w:rPr>
              <w:t xml:space="preserve"> bank </w:t>
            </w:r>
            <w:proofErr w:type="spellStart"/>
            <w:r w:rsidR="00AB7FE0" w:rsidRPr="0069573E">
              <w:rPr>
                <w:sz w:val="22"/>
                <w:szCs w:val="22"/>
              </w:rPr>
              <w:t>details</w:t>
            </w:r>
            <w:proofErr w:type="spellEnd"/>
          </w:p>
          <w:p w14:paraId="7EEAAD41" w14:textId="6B78F0DC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19BD2761" w14:textId="77777777" w:rsidR="00E20025" w:rsidRDefault="00E20025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0C058549" w14:textId="54A6C2ED" w:rsidR="00C81127" w:rsidRPr="00C81127" w:rsidRDefault="00C81127" w:rsidP="00C8112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C81127">
              <w:rPr>
                <w:sz w:val="22"/>
                <w:szCs w:val="22"/>
              </w:rPr>
              <w:t xml:space="preserve">Číslo účtu / </w:t>
            </w:r>
            <w:proofErr w:type="spellStart"/>
            <w:r w:rsidRPr="00C81127">
              <w:rPr>
                <w:sz w:val="22"/>
                <w:szCs w:val="22"/>
              </w:rPr>
              <w:t>Account</w:t>
            </w:r>
            <w:proofErr w:type="spellEnd"/>
            <w:r w:rsidRPr="00C81127">
              <w:rPr>
                <w:sz w:val="22"/>
                <w:szCs w:val="22"/>
              </w:rPr>
              <w:t xml:space="preserve"> </w:t>
            </w:r>
            <w:proofErr w:type="spellStart"/>
            <w:r w:rsidRPr="00C81127">
              <w:rPr>
                <w:sz w:val="22"/>
                <w:szCs w:val="22"/>
              </w:rPr>
              <w:t>number</w:t>
            </w:r>
            <w:proofErr w:type="spellEnd"/>
            <w:r w:rsidRPr="00C81127">
              <w:rPr>
                <w:sz w:val="22"/>
                <w:szCs w:val="22"/>
              </w:rPr>
              <w:t xml:space="preserve">: </w:t>
            </w:r>
            <w:r w:rsidR="008C57A2" w:rsidRPr="003264FB">
              <w:rPr>
                <w:b/>
                <w:sz w:val="22"/>
                <w:szCs w:val="22"/>
                <w:highlight w:val="black"/>
              </w:rPr>
              <w:t>XXXXXX</w:t>
            </w:r>
          </w:p>
          <w:p w14:paraId="4AD6FFEF" w14:textId="7A3D74ED" w:rsidR="00C81127" w:rsidRPr="00C81127" w:rsidRDefault="00C81127" w:rsidP="00C8112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C81127">
              <w:rPr>
                <w:sz w:val="22"/>
                <w:szCs w:val="22"/>
              </w:rPr>
              <w:t xml:space="preserve">IBAN: </w:t>
            </w:r>
            <w:r w:rsidR="008C57A2" w:rsidRPr="003264FB">
              <w:rPr>
                <w:b/>
                <w:sz w:val="22"/>
                <w:szCs w:val="22"/>
                <w:highlight w:val="black"/>
              </w:rPr>
              <w:t>XXXXXX</w:t>
            </w:r>
          </w:p>
          <w:p w14:paraId="3525596E" w14:textId="152B989A" w:rsidR="00C81127" w:rsidRPr="00C81127" w:rsidRDefault="00C81127" w:rsidP="00C8112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C81127">
              <w:rPr>
                <w:sz w:val="22"/>
                <w:szCs w:val="22"/>
              </w:rPr>
              <w:t xml:space="preserve">SWIFT: </w:t>
            </w:r>
            <w:r w:rsidR="008C57A2" w:rsidRPr="003264FB">
              <w:rPr>
                <w:b/>
                <w:sz w:val="22"/>
                <w:szCs w:val="22"/>
                <w:highlight w:val="black"/>
              </w:rPr>
              <w:t>XXXXXX</w:t>
            </w:r>
          </w:p>
          <w:p w14:paraId="74E4901F" w14:textId="77777777" w:rsidR="00C81127" w:rsidRPr="00C81127" w:rsidRDefault="00C81127" w:rsidP="00C8112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C81127">
              <w:rPr>
                <w:sz w:val="22"/>
                <w:szCs w:val="22"/>
              </w:rPr>
              <w:t xml:space="preserve">Název a adresa banky / Bank </w:t>
            </w:r>
            <w:proofErr w:type="spellStart"/>
            <w:r w:rsidRPr="00C81127">
              <w:rPr>
                <w:sz w:val="22"/>
                <w:szCs w:val="22"/>
              </w:rPr>
              <w:t>name</w:t>
            </w:r>
            <w:proofErr w:type="spellEnd"/>
            <w:r w:rsidRPr="00C81127">
              <w:rPr>
                <w:sz w:val="22"/>
                <w:szCs w:val="22"/>
              </w:rPr>
              <w:t xml:space="preserve"> and </w:t>
            </w:r>
            <w:proofErr w:type="spellStart"/>
            <w:r w:rsidRPr="00C81127">
              <w:rPr>
                <w:sz w:val="22"/>
                <w:szCs w:val="22"/>
              </w:rPr>
              <w:t>address</w:t>
            </w:r>
            <w:proofErr w:type="spellEnd"/>
          </w:p>
          <w:p w14:paraId="6D7CA064" w14:textId="21B45A80" w:rsidR="00535114" w:rsidRDefault="008C57A2" w:rsidP="00E2002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3264FB">
              <w:rPr>
                <w:b/>
                <w:sz w:val="22"/>
                <w:szCs w:val="22"/>
                <w:highlight w:val="black"/>
              </w:rPr>
              <w:t>XXXXXX</w:t>
            </w:r>
            <w:r w:rsidRPr="00E20025">
              <w:rPr>
                <w:sz w:val="22"/>
                <w:szCs w:val="22"/>
              </w:rPr>
              <w:t xml:space="preserve"> </w:t>
            </w:r>
          </w:p>
          <w:p w14:paraId="1F00A1C4" w14:textId="77777777" w:rsidR="008C57A2" w:rsidRPr="00E20025" w:rsidRDefault="008C57A2" w:rsidP="00E2002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61220E38" w14:textId="77777777" w:rsidR="00B35575" w:rsidRDefault="00724B59" w:rsidP="0069573E">
            <w:pPr>
              <w:pStyle w:val="ListParagraph"/>
              <w:numPr>
                <w:ilvl w:val="0"/>
                <w:numId w:val="10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INVOICES</w:t>
            </w:r>
          </w:p>
          <w:p w14:paraId="728857C7" w14:textId="77777777" w:rsidR="0069573E" w:rsidRDefault="0069573E" w:rsidP="0069573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Original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Invoices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pertaining</w:t>
            </w:r>
            <w:proofErr w:type="spellEnd"/>
            <w:r>
              <w:rPr>
                <w:sz w:val="22"/>
                <w:szCs w:val="22"/>
              </w:rPr>
              <w:t xml:space="preserve"> to </w:t>
            </w:r>
            <w:proofErr w:type="spellStart"/>
            <w:r>
              <w:rPr>
                <w:sz w:val="22"/>
                <w:szCs w:val="22"/>
              </w:rPr>
              <w:t>this</w:t>
            </w:r>
            <w:proofErr w:type="spellEnd"/>
            <w:r>
              <w:rPr>
                <w:sz w:val="22"/>
                <w:szCs w:val="22"/>
              </w:rPr>
              <w:t xml:space="preserve"> Study </w:t>
            </w:r>
            <w:proofErr w:type="spellStart"/>
            <w:r>
              <w:rPr>
                <w:sz w:val="22"/>
                <w:szCs w:val="22"/>
              </w:rPr>
              <w:t>must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issued</w:t>
            </w:r>
            <w:proofErr w:type="spellEnd"/>
            <w:r>
              <w:rPr>
                <w:sz w:val="22"/>
                <w:szCs w:val="22"/>
              </w:rPr>
              <w:t xml:space="preserve"> to:</w:t>
            </w:r>
          </w:p>
          <w:p w14:paraId="739C5A89" w14:textId="77777777" w:rsidR="0069573E" w:rsidRDefault="0069573E" w:rsidP="0069573E">
            <w:pPr>
              <w:rPr>
                <w:sz w:val="22"/>
                <w:szCs w:val="22"/>
              </w:rPr>
            </w:pPr>
            <w:r w:rsidRPr="008B006D">
              <w:rPr>
                <w:b/>
                <w:sz w:val="22"/>
                <w:szCs w:val="22"/>
              </w:rPr>
              <w:t xml:space="preserve">IQVIA RDS Czech Republic, s.r.o., </w:t>
            </w:r>
          </w:p>
          <w:p w14:paraId="504A33AD" w14:textId="77777777" w:rsidR="0069573E" w:rsidRDefault="0069573E" w:rsidP="0069573E">
            <w:pPr>
              <w:rPr>
                <w:sz w:val="22"/>
                <w:szCs w:val="22"/>
              </w:rPr>
            </w:pPr>
            <w:r w:rsidRPr="008B006D">
              <w:rPr>
                <w:sz w:val="22"/>
                <w:szCs w:val="22"/>
              </w:rPr>
              <w:t xml:space="preserve">Pernerova 691/42, </w:t>
            </w:r>
          </w:p>
          <w:p w14:paraId="49AD6211" w14:textId="77777777" w:rsidR="0069573E" w:rsidRDefault="0069573E" w:rsidP="0069573E">
            <w:pPr>
              <w:rPr>
                <w:sz w:val="22"/>
                <w:szCs w:val="22"/>
              </w:rPr>
            </w:pPr>
            <w:r w:rsidRPr="008B006D">
              <w:rPr>
                <w:sz w:val="22"/>
                <w:szCs w:val="22"/>
              </w:rPr>
              <w:t>186 00</w:t>
            </w:r>
            <w:r>
              <w:rPr>
                <w:sz w:val="22"/>
                <w:szCs w:val="22"/>
              </w:rPr>
              <w:t xml:space="preserve"> Praha 8</w:t>
            </w:r>
          </w:p>
          <w:p w14:paraId="1B98076F" w14:textId="77777777" w:rsidR="0069573E" w:rsidRDefault="0069573E" w:rsidP="0069573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Czech Republic</w:t>
            </w:r>
          </w:p>
          <w:p w14:paraId="3261FE53" w14:textId="77777777" w:rsidR="0069573E" w:rsidRDefault="0069573E" w:rsidP="0069573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74667730" w14:textId="77777777" w:rsidR="0069573E" w:rsidRDefault="0069573E" w:rsidP="0069573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reimbursement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submitted</w:t>
            </w:r>
            <w:proofErr w:type="spellEnd"/>
            <w:r w:rsidR="00936F14">
              <w:rPr>
                <w:sz w:val="22"/>
                <w:szCs w:val="22"/>
              </w:rPr>
              <w:t xml:space="preserve"> to IQVIA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following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address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19F75FC1" w14:textId="6D336573" w:rsidR="0069573E" w:rsidRDefault="0069573E" w:rsidP="0069573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67C7EB41" w14:textId="77777777" w:rsidR="00E20025" w:rsidRDefault="00E20025" w:rsidP="0069573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42213792" w14:textId="77777777" w:rsidR="0069573E" w:rsidRDefault="0069573E" w:rsidP="0069573E">
            <w:pPr>
              <w:rPr>
                <w:sz w:val="22"/>
                <w:szCs w:val="22"/>
              </w:rPr>
            </w:pPr>
            <w:r w:rsidRPr="008B006D">
              <w:rPr>
                <w:b/>
                <w:sz w:val="22"/>
                <w:szCs w:val="22"/>
              </w:rPr>
              <w:t xml:space="preserve">IQVIA RDS Czech Republic, s.r.o., </w:t>
            </w:r>
          </w:p>
          <w:p w14:paraId="0F5DA852" w14:textId="77777777" w:rsidR="0069573E" w:rsidRDefault="0069573E" w:rsidP="0069573E">
            <w:pPr>
              <w:rPr>
                <w:sz w:val="22"/>
                <w:szCs w:val="22"/>
              </w:rPr>
            </w:pPr>
            <w:r w:rsidRPr="008B006D">
              <w:rPr>
                <w:sz w:val="22"/>
                <w:szCs w:val="22"/>
              </w:rPr>
              <w:t xml:space="preserve">Pernerova 691/42, </w:t>
            </w:r>
          </w:p>
          <w:p w14:paraId="170F01D2" w14:textId="77777777" w:rsidR="0069573E" w:rsidRDefault="0069573E" w:rsidP="0069573E">
            <w:pPr>
              <w:rPr>
                <w:sz w:val="22"/>
                <w:szCs w:val="22"/>
              </w:rPr>
            </w:pPr>
            <w:r w:rsidRPr="008B006D">
              <w:rPr>
                <w:sz w:val="22"/>
                <w:szCs w:val="22"/>
              </w:rPr>
              <w:t>186 00</w:t>
            </w:r>
            <w:r>
              <w:rPr>
                <w:sz w:val="22"/>
                <w:szCs w:val="22"/>
              </w:rPr>
              <w:t xml:space="preserve"> Praha 8</w:t>
            </w:r>
          </w:p>
          <w:p w14:paraId="35C59953" w14:textId="77777777" w:rsidR="0069573E" w:rsidRDefault="0069573E" w:rsidP="0069573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Czech Republic</w:t>
            </w:r>
          </w:p>
          <w:p w14:paraId="7897DC4A" w14:textId="77777777" w:rsidR="0069573E" w:rsidRPr="0069573E" w:rsidRDefault="0069573E" w:rsidP="0069573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74EB0C99" w14:textId="77777777" w:rsidR="0069573E" w:rsidRPr="00927794" w:rsidRDefault="0069573E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784F4463" w14:textId="77777777" w:rsidR="00C85021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92779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5</w:t>
            </w:r>
            <w:r w:rsidRPr="00927794">
              <w:rPr>
                <w:sz w:val="22"/>
                <w:szCs w:val="22"/>
              </w:rPr>
              <w:t>.</w:t>
            </w:r>
            <w:r w:rsidRPr="00927794">
              <w:rPr>
                <w:sz w:val="22"/>
                <w:szCs w:val="22"/>
              </w:rPr>
              <w:tab/>
            </w:r>
            <w:proofErr w:type="spellStart"/>
            <w:r w:rsidR="00C85021" w:rsidRPr="00C85021">
              <w:rPr>
                <w:sz w:val="22"/>
                <w:szCs w:val="22"/>
              </w:rPr>
              <w:t>The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Parties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hereby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agree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that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performance </w:t>
            </w:r>
            <w:proofErr w:type="spellStart"/>
            <w:r w:rsidR="00C85021" w:rsidRPr="00C85021">
              <w:rPr>
                <w:sz w:val="22"/>
                <w:szCs w:val="22"/>
              </w:rPr>
              <w:t>of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the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subject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matter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of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this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F65B31" w:rsidRPr="00F65B31">
              <w:rPr>
                <w:sz w:val="22"/>
                <w:szCs w:val="22"/>
              </w:rPr>
              <w:t>Assignment</w:t>
            </w:r>
            <w:proofErr w:type="spellEnd"/>
            <w:r w:rsidR="00F65B31" w:rsidRPr="00F65B31">
              <w:rPr>
                <w:sz w:val="22"/>
                <w:szCs w:val="22"/>
              </w:rPr>
              <w:t xml:space="preserve"> and </w:t>
            </w:r>
            <w:proofErr w:type="spellStart"/>
            <w:r w:rsidR="00F65B31" w:rsidRPr="00F65B31">
              <w:rPr>
                <w:sz w:val="22"/>
                <w:szCs w:val="22"/>
              </w:rPr>
              <w:t>assumption</w:t>
            </w:r>
            <w:proofErr w:type="spellEnd"/>
            <w:r w:rsidR="00F65B31" w:rsidRPr="00F65B31">
              <w:rPr>
                <w:sz w:val="22"/>
                <w:szCs w:val="22"/>
              </w:rPr>
              <w:t xml:space="preserve">, </w:t>
            </w:r>
            <w:proofErr w:type="spellStart"/>
            <w:r w:rsidR="00F65B31" w:rsidRPr="00F65B31">
              <w:rPr>
                <w:sz w:val="22"/>
                <w:szCs w:val="22"/>
              </w:rPr>
              <w:t>consent</w:t>
            </w:r>
            <w:proofErr w:type="spellEnd"/>
            <w:r w:rsidR="00F65B31" w:rsidRPr="00F65B31">
              <w:rPr>
                <w:sz w:val="22"/>
                <w:szCs w:val="22"/>
              </w:rPr>
              <w:t xml:space="preserve"> and </w:t>
            </w:r>
            <w:proofErr w:type="spellStart"/>
            <w:r w:rsidR="00F65B31" w:rsidRPr="00F65B31">
              <w:rPr>
                <w:sz w:val="22"/>
                <w:szCs w:val="22"/>
              </w:rPr>
              <w:t>amendment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, </w:t>
            </w:r>
            <w:proofErr w:type="spellStart"/>
            <w:r w:rsidR="00C85021" w:rsidRPr="00C85021">
              <w:rPr>
                <w:sz w:val="22"/>
                <w:szCs w:val="22"/>
              </w:rPr>
              <w:t>performed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prior </w:t>
            </w:r>
            <w:r w:rsidR="00C85021" w:rsidRPr="00C85021">
              <w:rPr>
                <w:sz w:val="22"/>
                <w:szCs w:val="22"/>
              </w:rPr>
              <w:lastRenderedPageBreak/>
              <w:t xml:space="preserve">to </w:t>
            </w:r>
            <w:proofErr w:type="spellStart"/>
            <w:r w:rsidR="00C85021" w:rsidRPr="00C85021">
              <w:rPr>
                <w:sz w:val="22"/>
                <w:szCs w:val="22"/>
              </w:rPr>
              <w:t>the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>
              <w:rPr>
                <w:sz w:val="22"/>
                <w:szCs w:val="22"/>
              </w:rPr>
              <w:t>E</w:t>
            </w:r>
            <w:r w:rsidR="00C85021" w:rsidRPr="00C85021">
              <w:rPr>
                <w:sz w:val="22"/>
                <w:szCs w:val="22"/>
              </w:rPr>
              <w:t>ffective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>
              <w:rPr>
                <w:sz w:val="22"/>
                <w:szCs w:val="22"/>
              </w:rPr>
              <w:t>D</w:t>
            </w:r>
            <w:r w:rsidR="00C85021" w:rsidRPr="00C85021">
              <w:rPr>
                <w:sz w:val="22"/>
                <w:szCs w:val="22"/>
              </w:rPr>
              <w:t>ate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of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this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F65B31" w:rsidRPr="00F65B31">
              <w:rPr>
                <w:sz w:val="22"/>
                <w:szCs w:val="22"/>
              </w:rPr>
              <w:t>Assignment</w:t>
            </w:r>
            <w:proofErr w:type="spellEnd"/>
            <w:r w:rsidR="00F65B31" w:rsidRPr="00F65B31">
              <w:rPr>
                <w:sz w:val="22"/>
                <w:szCs w:val="22"/>
              </w:rPr>
              <w:t xml:space="preserve"> and </w:t>
            </w:r>
            <w:proofErr w:type="spellStart"/>
            <w:r w:rsidR="00F65B31" w:rsidRPr="00F65B31">
              <w:rPr>
                <w:sz w:val="22"/>
                <w:szCs w:val="22"/>
              </w:rPr>
              <w:t>assumption</w:t>
            </w:r>
            <w:proofErr w:type="spellEnd"/>
            <w:r w:rsidR="00F65B31" w:rsidRPr="00F65B31">
              <w:rPr>
                <w:sz w:val="22"/>
                <w:szCs w:val="22"/>
              </w:rPr>
              <w:t xml:space="preserve">, </w:t>
            </w:r>
            <w:proofErr w:type="spellStart"/>
            <w:r w:rsidR="00F65B31" w:rsidRPr="00F65B31">
              <w:rPr>
                <w:sz w:val="22"/>
                <w:szCs w:val="22"/>
              </w:rPr>
              <w:t>consent</w:t>
            </w:r>
            <w:proofErr w:type="spellEnd"/>
            <w:r w:rsidR="00F65B31" w:rsidRPr="00F65B31">
              <w:rPr>
                <w:sz w:val="22"/>
                <w:szCs w:val="22"/>
              </w:rPr>
              <w:t xml:space="preserve"> and </w:t>
            </w:r>
            <w:proofErr w:type="spellStart"/>
            <w:r w:rsidR="00F65B31" w:rsidRPr="00F65B31">
              <w:rPr>
                <w:sz w:val="22"/>
                <w:szCs w:val="22"/>
              </w:rPr>
              <w:t>amendment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, </w:t>
            </w:r>
            <w:proofErr w:type="spellStart"/>
            <w:r w:rsidR="00C85021" w:rsidRPr="00C85021">
              <w:rPr>
                <w:sz w:val="22"/>
                <w:szCs w:val="22"/>
              </w:rPr>
              <w:t>shall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be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deemed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as performance </w:t>
            </w:r>
            <w:proofErr w:type="spellStart"/>
            <w:r w:rsidR="00C85021" w:rsidRPr="00C85021">
              <w:rPr>
                <w:sz w:val="22"/>
                <w:szCs w:val="22"/>
              </w:rPr>
              <w:t>of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the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Agreement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as </w:t>
            </w:r>
            <w:proofErr w:type="spellStart"/>
            <w:r w:rsidR="00C85021" w:rsidRPr="00C85021">
              <w:rPr>
                <w:sz w:val="22"/>
                <w:szCs w:val="22"/>
              </w:rPr>
              <w:t>amended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by </w:t>
            </w:r>
            <w:proofErr w:type="spellStart"/>
            <w:r w:rsidR="00C85021" w:rsidRPr="00C85021">
              <w:rPr>
                <w:sz w:val="22"/>
                <w:szCs w:val="22"/>
              </w:rPr>
              <w:t>this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F65B31" w:rsidRPr="00F65B31">
              <w:rPr>
                <w:sz w:val="22"/>
                <w:szCs w:val="22"/>
              </w:rPr>
              <w:t>Assignment</w:t>
            </w:r>
            <w:proofErr w:type="spellEnd"/>
            <w:r w:rsidR="00F65B31" w:rsidRPr="00F65B31">
              <w:rPr>
                <w:sz w:val="22"/>
                <w:szCs w:val="22"/>
              </w:rPr>
              <w:t xml:space="preserve"> and </w:t>
            </w:r>
            <w:proofErr w:type="spellStart"/>
            <w:r w:rsidR="00F65B31" w:rsidRPr="00F65B31">
              <w:rPr>
                <w:sz w:val="22"/>
                <w:szCs w:val="22"/>
              </w:rPr>
              <w:t>assumption</w:t>
            </w:r>
            <w:proofErr w:type="spellEnd"/>
            <w:r w:rsidR="00F65B31" w:rsidRPr="00F65B31">
              <w:rPr>
                <w:sz w:val="22"/>
                <w:szCs w:val="22"/>
              </w:rPr>
              <w:t xml:space="preserve">, </w:t>
            </w:r>
            <w:proofErr w:type="spellStart"/>
            <w:r w:rsidR="00F65B31" w:rsidRPr="00F65B31">
              <w:rPr>
                <w:sz w:val="22"/>
                <w:szCs w:val="22"/>
              </w:rPr>
              <w:t>consent</w:t>
            </w:r>
            <w:proofErr w:type="spellEnd"/>
            <w:r w:rsidR="00F65B31" w:rsidRPr="00F65B31">
              <w:rPr>
                <w:sz w:val="22"/>
                <w:szCs w:val="22"/>
              </w:rPr>
              <w:t xml:space="preserve"> and </w:t>
            </w:r>
            <w:proofErr w:type="spellStart"/>
            <w:r w:rsidR="00F65B31" w:rsidRPr="00F65B31">
              <w:rPr>
                <w:sz w:val="22"/>
                <w:szCs w:val="22"/>
              </w:rPr>
              <w:t>amendment</w:t>
            </w:r>
            <w:proofErr w:type="spellEnd"/>
            <w:r w:rsidR="00F65B31" w:rsidRPr="00F65B31">
              <w:rPr>
                <w:sz w:val="22"/>
                <w:szCs w:val="22"/>
              </w:rPr>
              <w:t xml:space="preserve"> </w:t>
            </w:r>
            <w:r w:rsidR="00C85021" w:rsidRPr="00C85021">
              <w:rPr>
                <w:sz w:val="22"/>
                <w:szCs w:val="22"/>
              </w:rPr>
              <w:t xml:space="preserve">and </w:t>
            </w:r>
            <w:proofErr w:type="spellStart"/>
            <w:r w:rsidR="00C85021" w:rsidRPr="00C85021">
              <w:rPr>
                <w:sz w:val="22"/>
                <w:szCs w:val="22"/>
              </w:rPr>
              <w:t>the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rights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and </w:t>
            </w:r>
            <w:proofErr w:type="spellStart"/>
            <w:r w:rsidR="00C85021" w:rsidRPr="00C85021">
              <w:rPr>
                <w:sz w:val="22"/>
                <w:szCs w:val="22"/>
              </w:rPr>
              <w:t>obligations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arising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out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of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this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performance are </w:t>
            </w:r>
            <w:proofErr w:type="spellStart"/>
            <w:r w:rsidR="00C85021" w:rsidRPr="00C85021">
              <w:rPr>
                <w:sz w:val="22"/>
                <w:szCs w:val="22"/>
              </w:rPr>
              <w:t>governed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by </w:t>
            </w:r>
            <w:proofErr w:type="spellStart"/>
            <w:r w:rsidR="00C85021" w:rsidRPr="00C85021">
              <w:rPr>
                <w:sz w:val="22"/>
                <w:szCs w:val="22"/>
              </w:rPr>
              <w:t>the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C85021" w:rsidRPr="00C85021">
              <w:rPr>
                <w:sz w:val="22"/>
                <w:szCs w:val="22"/>
              </w:rPr>
              <w:t>Agreement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as </w:t>
            </w:r>
            <w:proofErr w:type="spellStart"/>
            <w:r w:rsidR="00C85021" w:rsidRPr="00C85021">
              <w:rPr>
                <w:sz w:val="22"/>
                <w:szCs w:val="22"/>
              </w:rPr>
              <w:t>amended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by </w:t>
            </w:r>
            <w:proofErr w:type="spellStart"/>
            <w:r w:rsidR="00C85021" w:rsidRPr="00C85021">
              <w:rPr>
                <w:sz w:val="22"/>
                <w:szCs w:val="22"/>
              </w:rPr>
              <w:t>this</w:t>
            </w:r>
            <w:proofErr w:type="spellEnd"/>
            <w:r w:rsidR="00C85021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F65B31" w:rsidRPr="00F65B31">
              <w:rPr>
                <w:sz w:val="22"/>
                <w:szCs w:val="22"/>
              </w:rPr>
              <w:t>Assignment</w:t>
            </w:r>
            <w:proofErr w:type="spellEnd"/>
            <w:r w:rsidR="00F65B31" w:rsidRPr="00F65B31">
              <w:rPr>
                <w:sz w:val="22"/>
                <w:szCs w:val="22"/>
              </w:rPr>
              <w:t xml:space="preserve"> and </w:t>
            </w:r>
            <w:proofErr w:type="spellStart"/>
            <w:r w:rsidR="00F65B31" w:rsidRPr="00F65B31">
              <w:rPr>
                <w:sz w:val="22"/>
                <w:szCs w:val="22"/>
              </w:rPr>
              <w:t>assumption</w:t>
            </w:r>
            <w:proofErr w:type="spellEnd"/>
            <w:r w:rsidR="00F65B31" w:rsidRPr="00F65B31">
              <w:rPr>
                <w:sz w:val="22"/>
                <w:szCs w:val="22"/>
              </w:rPr>
              <w:t xml:space="preserve">, </w:t>
            </w:r>
            <w:proofErr w:type="spellStart"/>
            <w:r w:rsidR="00F65B31" w:rsidRPr="00F65B31">
              <w:rPr>
                <w:sz w:val="22"/>
                <w:szCs w:val="22"/>
              </w:rPr>
              <w:t>consent</w:t>
            </w:r>
            <w:proofErr w:type="spellEnd"/>
            <w:r w:rsidR="00F65B31" w:rsidRPr="00F65B31">
              <w:rPr>
                <w:sz w:val="22"/>
                <w:szCs w:val="22"/>
              </w:rPr>
              <w:t xml:space="preserve"> and </w:t>
            </w:r>
            <w:proofErr w:type="spellStart"/>
            <w:r w:rsidR="00F65B31" w:rsidRPr="00F65B31">
              <w:rPr>
                <w:sz w:val="22"/>
                <w:szCs w:val="22"/>
              </w:rPr>
              <w:t>amendment</w:t>
            </w:r>
            <w:proofErr w:type="spellEnd"/>
            <w:r w:rsidR="00C85021">
              <w:rPr>
                <w:sz w:val="22"/>
                <w:szCs w:val="22"/>
              </w:rPr>
              <w:t>.</w:t>
            </w:r>
          </w:p>
          <w:p w14:paraId="13FF7F15" w14:textId="77777777" w:rsidR="00C85021" w:rsidRDefault="00C85021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4BBAF882" w14:textId="77777777" w:rsidR="00F65B31" w:rsidRDefault="00F65B31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5EDC6FB0" w14:textId="77777777" w:rsidR="00A726AC" w:rsidRPr="00927794" w:rsidRDefault="00C85021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A64EB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6</w:t>
            </w:r>
            <w:r w:rsidRPr="00927794">
              <w:rPr>
                <w:sz w:val="22"/>
                <w:szCs w:val="22"/>
              </w:rPr>
              <w:t>.</w:t>
            </w:r>
            <w:r w:rsidRPr="00927794">
              <w:rPr>
                <w:sz w:val="22"/>
                <w:szCs w:val="22"/>
              </w:rPr>
              <w:tab/>
            </w:r>
            <w:proofErr w:type="spellStart"/>
            <w:r w:rsidR="00A726AC" w:rsidRPr="00927794">
              <w:rPr>
                <w:sz w:val="22"/>
                <w:szCs w:val="22"/>
                <w:u w:val="single"/>
              </w:rPr>
              <w:t>Agreement</w:t>
            </w:r>
            <w:proofErr w:type="spellEnd"/>
            <w:r w:rsidR="00A726AC" w:rsidRPr="00927794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A726AC" w:rsidRPr="00927794">
              <w:rPr>
                <w:sz w:val="22"/>
                <w:szCs w:val="22"/>
                <w:u w:val="single"/>
              </w:rPr>
              <w:t>Remains</w:t>
            </w:r>
            <w:proofErr w:type="spellEnd"/>
            <w:r w:rsidR="00A726AC" w:rsidRPr="00927794">
              <w:rPr>
                <w:sz w:val="22"/>
                <w:szCs w:val="22"/>
                <w:u w:val="single"/>
              </w:rPr>
              <w:t xml:space="preserve"> in </w:t>
            </w:r>
            <w:proofErr w:type="spellStart"/>
            <w:r w:rsidR="00A726AC" w:rsidRPr="00927794">
              <w:rPr>
                <w:sz w:val="22"/>
                <w:szCs w:val="22"/>
                <w:u w:val="single"/>
              </w:rPr>
              <w:t>Effect</w:t>
            </w:r>
            <w:proofErr w:type="spellEnd"/>
            <w:r w:rsidR="00A726AC" w:rsidRPr="00927794">
              <w:rPr>
                <w:sz w:val="22"/>
                <w:szCs w:val="22"/>
              </w:rPr>
              <w:t xml:space="preserve">.  </w:t>
            </w:r>
            <w:proofErr w:type="spellStart"/>
            <w:r w:rsidR="00A726AC" w:rsidRPr="00927794">
              <w:rPr>
                <w:sz w:val="22"/>
                <w:szCs w:val="22"/>
              </w:rPr>
              <w:t>Except</w:t>
            </w:r>
            <w:proofErr w:type="spellEnd"/>
            <w:r w:rsidR="00A726AC" w:rsidRPr="00927794">
              <w:rPr>
                <w:sz w:val="22"/>
                <w:szCs w:val="22"/>
              </w:rPr>
              <w:t xml:space="preserve"> as </w:t>
            </w:r>
            <w:proofErr w:type="spellStart"/>
            <w:r w:rsidR="00A726AC" w:rsidRPr="00927794">
              <w:rPr>
                <w:sz w:val="22"/>
                <w:szCs w:val="22"/>
              </w:rPr>
              <w:t>otherwise</w:t>
            </w:r>
            <w:proofErr w:type="spellEnd"/>
            <w:r w:rsidR="00A726AC" w:rsidRPr="00927794">
              <w:rPr>
                <w:sz w:val="22"/>
                <w:szCs w:val="22"/>
              </w:rPr>
              <w:t xml:space="preserve"> </w:t>
            </w:r>
            <w:proofErr w:type="spellStart"/>
            <w:r w:rsidR="00A726AC" w:rsidRPr="00927794">
              <w:rPr>
                <w:sz w:val="22"/>
                <w:szCs w:val="22"/>
              </w:rPr>
              <w:t>specifically</w:t>
            </w:r>
            <w:proofErr w:type="spellEnd"/>
            <w:r w:rsidR="00A726AC" w:rsidRPr="00927794">
              <w:rPr>
                <w:sz w:val="22"/>
                <w:szCs w:val="22"/>
              </w:rPr>
              <w:t xml:space="preserve"> set </w:t>
            </w:r>
            <w:proofErr w:type="spellStart"/>
            <w:r w:rsidR="00A726AC" w:rsidRPr="00927794">
              <w:rPr>
                <w:sz w:val="22"/>
                <w:szCs w:val="22"/>
              </w:rPr>
              <w:t>forth</w:t>
            </w:r>
            <w:proofErr w:type="spellEnd"/>
            <w:r w:rsidR="00A726AC" w:rsidRPr="00927794">
              <w:rPr>
                <w:sz w:val="22"/>
                <w:szCs w:val="22"/>
              </w:rPr>
              <w:t xml:space="preserve"> in </w:t>
            </w:r>
            <w:proofErr w:type="spellStart"/>
            <w:r w:rsidR="00A726AC" w:rsidRPr="00927794">
              <w:rPr>
                <w:sz w:val="22"/>
                <w:szCs w:val="22"/>
              </w:rPr>
              <w:t>Section</w:t>
            </w:r>
            <w:proofErr w:type="spellEnd"/>
            <w:r w:rsidR="00A726AC" w:rsidRPr="00927794">
              <w:rPr>
                <w:sz w:val="22"/>
                <w:szCs w:val="22"/>
              </w:rPr>
              <w:t xml:space="preserve"> </w:t>
            </w:r>
            <w:r w:rsidR="00A726AC">
              <w:rPr>
                <w:sz w:val="22"/>
                <w:szCs w:val="22"/>
              </w:rPr>
              <w:t>4</w:t>
            </w:r>
            <w:r w:rsidR="00A726AC" w:rsidRPr="00927794">
              <w:rPr>
                <w:sz w:val="22"/>
                <w:szCs w:val="22"/>
              </w:rPr>
              <w:t xml:space="preserve"> </w:t>
            </w:r>
            <w:proofErr w:type="spellStart"/>
            <w:r w:rsidR="00A726AC" w:rsidRPr="00927794">
              <w:rPr>
                <w:sz w:val="22"/>
                <w:szCs w:val="22"/>
              </w:rPr>
              <w:t>above</w:t>
            </w:r>
            <w:proofErr w:type="spellEnd"/>
            <w:r w:rsidR="00A726AC" w:rsidRPr="00927794">
              <w:rPr>
                <w:sz w:val="22"/>
                <w:szCs w:val="22"/>
              </w:rPr>
              <w:t xml:space="preserve">, </w:t>
            </w:r>
            <w:proofErr w:type="spellStart"/>
            <w:r w:rsidR="00A726AC" w:rsidRPr="00927794">
              <w:rPr>
                <w:sz w:val="22"/>
                <w:szCs w:val="22"/>
              </w:rPr>
              <w:t>the</w:t>
            </w:r>
            <w:proofErr w:type="spellEnd"/>
            <w:r w:rsidR="00A726AC" w:rsidRPr="00927794">
              <w:rPr>
                <w:sz w:val="22"/>
                <w:szCs w:val="22"/>
              </w:rPr>
              <w:t xml:space="preserve"> </w:t>
            </w:r>
            <w:proofErr w:type="spellStart"/>
            <w:r w:rsidR="00A726AC" w:rsidRPr="00927794">
              <w:rPr>
                <w:sz w:val="22"/>
                <w:szCs w:val="22"/>
              </w:rPr>
              <w:t>Agreement</w:t>
            </w:r>
            <w:proofErr w:type="spellEnd"/>
            <w:r w:rsidR="00A726AC" w:rsidRPr="00927794">
              <w:rPr>
                <w:sz w:val="22"/>
                <w:szCs w:val="22"/>
              </w:rPr>
              <w:t xml:space="preserve"> </w:t>
            </w:r>
            <w:proofErr w:type="spellStart"/>
            <w:r w:rsidR="00A726AC" w:rsidRPr="00927794">
              <w:rPr>
                <w:sz w:val="22"/>
                <w:szCs w:val="22"/>
              </w:rPr>
              <w:t>shall</w:t>
            </w:r>
            <w:proofErr w:type="spellEnd"/>
            <w:r w:rsidR="00A726AC" w:rsidRPr="00927794">
              <w:rPr>
                <w:sz w:val="22"/>
                <w:szCs w:val="22"/>
              </w:rPr>
              <w:t xml:space="preserve"> </w:t>
            </w:r>
            <w:proofErr w:type="spellStart"/>
            <w:r w:rsidR="00A726AC" w:rsidRPr="00927794">
              <w:rPr>
                <w:sz w:val="22"/>
                <w:szCs w:val="22"/>
              </w:rPr>
              <w:t>remain</w:t>
            </w:r>
            <w:proofErr w:type="spellEnd"/>
            <w:r w:rsidR="00A726AC" w:rsidRPr="00927794">
              <w:rPr>
                <w:sz w:val="22"/>
                <w:szCs w:val="22"/>
              </w:rPr>
              <w:t xml:space="preserve"> in full </w:t>
            </w:r>
            <w:proofErr w:type="spellStart"/>
            <w:r w:rsidR="00A726AC" w:rsidRPr="00927794">
              <w:rPr>
                <w:sz w:val="22"/>
                <w:szCs w:val="22"/>
              </w:rPr>
              <w:t>force</w:t>
            </w:r>
            <w:proofErr w:type="spellEnd"/>
            <w:r w:rsidR="00A726AC" w:rsidRPr="00927794">
              <w:rPr>
                <w:sz w:val="22"/>
                <w:szCs w:val="22"/>
              </w:rPr>
              <w:t xml:space="preserve"> and </w:t>
            </w:r>
            <w:proofErr w:type="spellStart"/>
            <w:r w:rsidR="00A726AC" w:rsidRPr="00927794">
              <w:rPr>
                <w:sz w:val="22"/>
                <w:szCs w:val="22"/>
              </w:rPr>
              <w:t>effect</w:t>
            </w:r>
            <w:proofErr w:type="spellEnd"/>
            <w:r w:rsidR="00A726AC" w:rsidRPr="00927794">
              <w:rPr>
                <w:sz w:val="22"/>
                <w:szCs w:val="22"/>
              </w:rPr>
              <w:t xml:space="preserve"> </w:t>
            </w:r>
            <w:proofErr w:type="spellStart"/>
            <w:r w:rsidR="00A726AC" w:rsidRPr="00927794">
              <w:rPr>
                <w:sz w:val="22"/>
                <w:szCs w:val="22"/>
              </w:rPr>
              <w:t>without</w:t>
            </w:r>
            <w:proofErr w:type="spellEnd"/>
            <w:r w:rsidR="00A726AC" w:rsidRPr="00927794">
              <w:rPr>
                <w:sz w:val="22"/>
                <w:szCs w:val="22"/>
              </w:rPr>
              <w:t xml:space="preserve"> </w:t>
            </w:r>
            <w:proofErr w:type="spellStart"/>
            <w:r w:rsidR="00A726AC" w:rsidRPr="00927794">
              <w:rPr>
                <w:sz w:val="22"/>
                <w:szCs w:val="22"/>
              </w:rPr>
              <w:t>modification</w:t>
            </w:r>
            <w:proofErr w:type="spellEnd"/>
            <w:r w:rsidR="00A726AC" w:rsidRPr="00927794">
              <w:rPr>
                <w:sz w:val="22"/>
                <w:szCs w:val="22"/>
              </w:rPr>
              <w:t xml:space="preserve"> </w:t>
            </w:r>
            <w:proofErr w:type="spellStart"/>
            <w:r w:rsidR="00A726AC" w:rsidRPr="00927794">
              <w:rPr>
                <w:sz w:val="22"/>
                <w:szCs w:val="22"/>
              </w:rPr>
              <w:t>or</w:t>
            </w:r>
            <w:proofErr w:type="spellEnd"/>
            <w:r w:rsidR="00A726AC" w:rsidRPr="00927794">
              <w:rPr>
                <w:sz w:val="22"/>
                <w:szCs w:val="22"/>
              </w:rPr>
              <w:t xml:space="preserve"> </w:t>
            </w:r>
            <w:proofErr w:type="spellStart"/>
            <w:r w:rsidR="00A726AC" w:rsidRPr="00927794">
              <w:rPr>
                <w:sz w:val="22"/>
                <w:szCs w:val="22"/>
              </w:rPr>
              <w:t>amendment</w:t>
            </w:r>
            <w:proofErr w:type="spellEnd"/>
            <w:r w:rsidR="00A726AC" w:rsidRPr="00927794">
              <w:rPr>
                <w:sz w:val="22"/>
                <w:szCs w:val="22"/>
              </w:rPr>
              <w:t>.</w:t>
            </w:r>
          </w:p>
          <w:p w14:paraId="49B59252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55BB3665" w14:textId="77777777" w:rsidR="00524775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927794">
              <w:rPr>
                <w:sz w:val="22"/>
                <w:szCs w:val="22"/>
              </w:rPr>
              <w:tab/>
            </w:r>
            <w:r w:rsidR="00C85021" w:rsidRPr="000F561C">
              <w:rPr>
                <w:sz w:val="22"/>
                <w:szCs w:val="22"/>
              </w:rPr>
              <w:t>7</w:t>
            </w:r>
            <w:r w:rsidRPr="000F561C">
              <w:rPr>
                <w:sz w:val="22"/>
                <w:szCs w:val="22"/>
              </w:rPr>
              <w:t>.</w:t>
            </w:r>
            <w:r w:rsidRPr="000F561C">
              <w:rPr>
                <w:sz w:val="22"/>
                <w:szCs w:val="22"/>
              </w:rPr>
              <w:tab/>
            </w:r>
            <w:proofErr w:type="spellStart"/>
            <w:r w:rsidRPr="000F561C">
              <w:rPr>
                <w:sz w:val="22"/>
                <w:szCs w:val="22"/>
                <w:u w:val="single"/>
              </w:rPr>
              <w:t>Release</w:t>
            </w:r>
            <w:proofErr w:type="spellEnd"/>
            <w:r w:rsidRPr="000F561C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  <w:u w:val="single"/>
              </w:rPr>
              <w:t>from</w:t>
            </w:r>
            <w:proofErr w:type="spellEnd"/>
            <w:r w:rsidRPr="000F561C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  <w:u w:val="single"/>
              </w:rPr>
              <w:t>Liability</w:t>
            </w:r>
            <w:proofErr w:type="spellEnd"/>
            <w:r w:rsidRPr="000F561C">
              <w:rPr>
                <w:sz w:val="22"/>
                <w:szCs w:val="22"/>
              </w:rPr>
              <w:t xml:space="preserve">.   </w:t>
            </w:r>
            <w:proofErr w:type="spellStart"/>
            <w:r w:rsidR="00524775" w:rsidRPr="000F561C">
              <w:rPr>
                <w:sz w:val="22"/>
                <w:szCs w:val="22"/>
              </w:rPr>
              <w:t>Institution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hereby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discharges</w:t>
            </w:r>
            <w:proofErr w:type="spellEnd"/>
            <w:r w:rsidRPr="000F561C">
              <w:rPr>
                <w:sz w:val="22"/>
                <w:szCs w:val="22"/>
              </w:rPr>
              <w:t xml:space="preserve"> and </w:t>
            </w:r>
            <w:proofErr w:type="spellStart"/>
            <w:r w:rsidRPr="000F561C">
              <w:rPr>
                <w:sz w:val="22"/>
                <w:szCs w:val="22"/>
              </w:rPr>
              <w:t>releases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Assignor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from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liability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under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the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Agreement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that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accrues</w:t>
            </w:r>
            <w:proofErr w:type="spellEnd"/>
            <w:r w:rsidRPr="000F561C">
              <w:rPr>
                <w:sz w:val="22"/>
                <w:szCs w:val="22"/>
              </w:rPr>
              <w:t xml:space="preserve"> on </w:t>
            </w:r>
            <w:proofErr w:type="spellStart"/>
            <w:r w:rsidRPr="000F561C">
              <w:rPr>
                <w:sz w:val="22"/>
                <w:szCs w:val="22"/>
              </w:rPr>
              <w:t>or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after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the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Effective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Date</w:t>
            </w:r>
            <w:proofErr w:type="spellEnd"/>
            <w:r w:rsidRPr="000F561C">
              <w:rPr>
                <w:sz w:val="22"/>
                <w:szCs w:val="22"/>
              </w:rPr>
              <w:t xml:space="preserve"> and </w:t>
            </w:r>
            <w:proofErr w:type="spellStart"/>
            <w:r w:rsidRPr="000F561C">
              <w:rPr>
                <w:sz w:val="22"/>
                <w:szCs w:val="22"/>
              </w:rPr>
              <w:t>agrees</w:t>
            </w:r>
            <w:proofErr w:type="spellEnd"/>
            <w:r w:rsidRPr="000F561C">
              <w:rPr>
                <w:sz w:val="22"/>
                <w:szCs w:val="22"/>
              </w:rPr>
              <w:t xml:space="preserve"> to </w:t>
            </w:r>
            <w:proofErr w:type="spellStart"/>
            <w:r w:rsidRPr="000F561C">
              <w:rPr>
                <w:sz w:val="22"/>
                <w:szCs w:val="22"/>
              </w:rPr>
              <w:t>look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solely</w:t>
            </w:r>
            <w:proofErr w:type="spellEnd"/>
            <w:r w:rsidRPr="000F561C">
              <w:rPr>
                <w:sz w:val="22"/>
                <w:szCs w:val="22"/>
              </w:rPr>
              <w:t xml:space="preserve"> to </w:t>
            </w:r>
            <w:proofErr w:type="spellStart"/>
            <w:r w:rsidRPr="000F561C">
              <w:rPr>
                <w:sz w:val="22"/>
                <w:szCs w:val="22"/>
              </w:rPr>
              <w:t>Assignee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with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respect</w:t>
            </w:r>
            <w:proofErr w:type="spellEnd"/>
            <w:r w:rsidRPr="000F561C">
              <w:rPr>
                <w:sz w:val="22"/>
                <w:szCs w:val="22"/>
              </w:rPr>
              <w:t xml:space="preserve"> to </w:t>
            </w:r>
            <w:proofErr w:type="spellStart"/>
            <w:r w:rsidRPr="000F561C">
              <w:rPr>
                <w:sz w:val="22"/>
                <w:szCs w:val="22"/>
              </w:rPr>
              <w:t>obligations</w:t>
            </w:r>
            <w:proofErr w:type="spellEnd"/>
            <w:r w:rsidRPr="000F561C">
              <w:rPr>
                <w:sz w:val="22"/>
                <w:szCs w:val="22"/>
              </w:rPr>
              <w:t xml:space="preserve"> and </w:t>
            </w:r>
            <w:proofErr w:type="spellStart"/>
            <w:r w:rsidRPr="000F561C">
              <w:rPr>
                <w:sz w:val="22"/>
                <w:szCs w:val="22"/>
              </w:rPr>
              <w:t>liabilities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under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the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Agreement</w:t>
            </w:r>
            <w:proofErr w:type="spellEnd"/>
            <w:r w:rsidRPr="000F561C">
              <w:rPr>
                <w:sz w:val="22"/>
                <w:szCs w:val="22"/>
              </w:rPr>
              <w:t xml:space="preserve"> as </w:t>
            </w:r>
            <w:proofErr w:type="spellStart"/>
            <w:r w:rsidRPr="000F561C">
              <w:rPr>
                <w:sz w:val="22"/>
                <w:szCs w:val="22"/>
              </w:rPr>
              <w:t>of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the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Effective</w:t>
            </w:r>
            <w:proofErr w:type="spellEnd"/>
            <w:r w:rsidRPr="000F561C">
              <w:rPr>
                <w:sz w:val="22"/>
                <w:szCs w:val="22"/>
              </w:rPr>
              <w:t xml:space="preserve"> </w:t>
            </w:r>
            <w:proofErr w:type="spellStart"/>
            <w:r w:rsidRPr="000F561C">
              <w:rPr>
                <w:sz w:val="22"/>
                <w:szCs w:val="22"/>
              </w:rPr>
              <w:t>Date</w:t>
            </w:r>
            <w:proofErr w:type="spellEnd"/>
            <w:r w:rsidRPr="000F561C">
              <w:rPr>
                <w:sz w:val="22"/>
                <w:szCs w:val="22"/>
              </w:rPr>
              <w:t>.</w:t>
            </w:r>
            <w:r w:rsidRPr="00167B11">
              <w:rPr>
                <w:sz w:val="22"/>
                <w:szCs w:val="22"/>
              </w:rPr>
              <w:t xml:space="preserve">  </w:t>
            </w:r>
          </w:p>
          <w:p w14:paraId="0A229C08" w14:textId="77777777" w:rsidR="00B35575" w:rsidRDefault="00B35575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6CC8A27D" w14:textId="77777777" w:rsidR="00C85021" w:rsidRDefault="00C85021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680E8F77" w14:textId="77777777" w:rsidR="00A726AC" w:rsidRDefault="00C85021" w:rsidP="00FA7CCD">
            <w:pPr>
              <w:autoSpaceDE/>
              <w:autoSpaceDN/>
              <w:adjustRightInd/>
              <w:ind w:firstLine="5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726AC">
              <w:rPr>
                <w:sz w:val="22"/>
                <w:szCs w:val="22"/>
              </w:rPr>
              <w:t>.</w:t>
            </w:r>
            <w:r w:rsidR="00A726AC">
              <w:rPr>
                <w:sz w:val="22"/>
                <w:szCs w:val="22"/>
              </w:rPr>
              <w:tab/>
            </w:r>
            <w:proofErr w:type="spellStart"/>
            <w:r w:rsidR="00A726AC">
              <w:rPr>
                <w:sz w:val="22"/>
                <w:szCs w:val="22"/>
                <w:u w:val="single"/>
              </w:rPr>
              <w:t>Further</w:t>
            </w:r>
            <w:proofErr w:type="spellEnd"/>
            <w:r w:rsidR="00A726AC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  <w:u w:val="single"/>
              </w:rPr>
              <w:t>Assurances</w:t>
            </w:r>
            <w:proofErr w:type="spellEnd"/>
            <w:r w:rsidR="00A726AC">
              <w:rPr>
                <w:sz w:val="22"/>
                <w:szCs w:val="22"/>
              </w:rPr>
              <w:t xml:space="preserve">.  </w:t>
            </w:r>
            <w:proofErr w:type="spellStart"/>
            <w:r w:rsidR="00A726AC">
              <w:rPr>
                <w:sz w:val="22"/>
                <w:szCs w:val="22"/>
              </w:rPr>
              <w:t>Assignor</w:t>
            </w:r>
            <w:proofErr w:type="spellEnd"/>
            <w:r w:rsidR="00A726AC">
              <w:rPr>
                <w:sz w:val="22"/>
                <w:szCs w:val="22"/>
              </w:rPr>
              <w:t xml:space="preserve"> and </w:t>
            </w:r>
            <w:proofErr w:type="spellStart"/>
            <w:r w:rsidR="00A726AC">
              <w:rPr>
                <w:sz w:val="22"/>
                <w:szCs w:val="22"/>
              </w:rPr>
              <w:t>Assignee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shall</w:t>
            </w:r>
            <w:proofErr w:type="spellEnd"/>
            <w:r w:rsidR="00A726AC">
              <w:rPr>
                <w:sz w:val="22"/>
                <w:szCs w:val="22"/>
              </w:rPr>
              <w:t xml:space="preserve">, </w:t>
            </w:r>
            <w:proofErr w:type="spellStart"/>
            <w:r w:rsidR="00A726AC">
              <w:rPr>
                <w:sz w:val="22"/>
                <w:szCs w:val="22"/>
              </w:rPr>
              <w:t>at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any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time</w:t>
            </w:r>
            <w:proofErr w:type="spellEnd"/>
            <w:r w:rsidR="00A726AC">
              <w:rPr>
                <w:sz w:val="22"/>
                <w:szCs w:val="22"/>
              </w:rPr>
              <w:t xml:space="preserve"> and </w:t>
            </w:r>
            <w:proofErr w:type="spellStart"/>
            <w:r w:rsidR="00A726AC">
              <w:rPr>
                <w:sz w:val="22"/>
                <w:szCs w:val="22"/>
              </w:rPr>
              <w:t>from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time</w:t>
            </w:r>
            <w:proofErr w:type="spellEnd"/>
            <w:r w:rsidR="00A726AC">
              <w:rPr>
                <w:sz w:val="22"/>
                <w:szCs w:val="22"/>
              </w:rPr>
              <w:t xml:space="preserve"> to </w:t>
            </w:r>
            <w:proofErr w:type="spellStart"/>
            <w:r w:rsidR="00A726AC">
              <w:rPr>
                <w:sz w:val="22"/>
                <w:szCs w:val="22"/>
              </w:rPr>
              <w:t>time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after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the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date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hereof</w:t>
            </w:r>
            <w:proofErr w:type="spellEnd"/>
            <w:r w:rsidR="00A726AC">
              <w:rPr>
                <w:sz w:val="22"/>
                <w:szCs w:val="22"/>
              </w:rPr>
              <w:t xml:space="preserve">, </w:t>
            </w:r>
            <w:proofErr w:type="spellStart"/>
            <w:r w:rsidR="00A726AC">
              <w:rPr>
                <w:sz w:val="22"/>
                <w:szCs w:val="22"/>
              </w:rPr>
              <w:t>upon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the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request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of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the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other</w:t>
            </w:r>
            <w:proofErr w:type="spellEnd"/>
            <w:r w:rsidR="00A726AC">
              <w:rPr>
                <w:sz w:val="22"/>
                <w:szCs w:val="22"/>
              </w:rPr>
              <w:t xml:space="preserve">, </w:t>
            </w:r>
            <w:proofErr w:type="spellStart"/>
            <w:r w:rsidR="00A726AC">
              <w:rPr>
                <w:sz w:val="22"/>
                <w:szCs w:val="22"/>
              </w:rPr>
              <w:t>take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all</w:t>
            </w:r>
            <w:proofErr w:type="spellEnd"/>
            <w:r w:rsidR="00A726AC">
              <w:rPr>
                <w:sz w:val="22"/>
                <w:szCs w:val="22"/>
              </w:rPr>
              <w:t xml:space="preserve"> such </w:t>
            </w:r>
            <w:proofErr w:type="spellStart"/>
            <w:r w:rsidR="00A726AC">
              <w:rPr>
                <w:sz w:val="22"/>
                <w:szCs w:val="22"/>
              </w:rPr>
              <w:t>further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reasonable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actions</w:t>
            </w:r>
            <w:proofErr w:type="spellEnd"/>
            <w:r w:rsidR="00A726AC">
              <w:rPr>
                <w:sz w:val="22"/>
                <w:szCs w:val="22"/>
              </w:rPr>
              <w:t xml:space="preserve">, as </w:t>
            </w:r>
            <w:proofErr w:type="spellStart"/>
            <w:r w:rsidR="00A726AC">
              <w:rPr>
                <w:sz w:val="22"/>
                <w:szCs w:val="22"/>
              </w:rPr>
              <w:t>shall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be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necessary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or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desirable</w:t>
            </w:r>
            <w:proofErr w:type="spellEnd"/>
            <w:r w:rsidR="00A726AC">
              <w:rPr>
                <w:sz w:val="22"/>
                <w:szCs w:val="22"/>
              </w:rPr>
              <w:t xml:space="preserve"> to </w:t>
            </w:r>
            <w:proofErr w:type="spellStart"/>
            <w:r w:rsidR="00A726AC">
              <w:rPr>
                <w:sz w:val="22"/>
                <w:szCs w:val="22"/>
              </w:rPr>
              <w:t>give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effect</w:t>
            </w:r>
            <w:proofErr w:type="spellEnd"/>
            <w:r w:rsidR="00A726AC">
              <w:rPr>
                <w:sz w:val="22"/>
                <w:szCs w:val="22"/>
              </w:rPr>
              <w:t xml:space="preserve"> to </w:t>
            </w:r>
            <w:proofErr w:type="spellStart"/>
            <w:r w:rsidR="00A726AC">
              <w:rPr>
                <w:sz w:val="22"/>
                <w:szCs w:val="22"/>
              </w:rPr>
              <w:t>the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transactions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hereby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consummated</w:t>
            </w:r>
            <w:proofErr w:type="spellEnd"/>
            <w:r w:rsidR="00A726AC">
              <w:rPr>
                <w:sz w:val="22"/>
                <w:szCs w:val="22"/>
              </w:rPr>
              <w:t>.</w:t>
            </w:r>
          </w:p>
          <w:p w14:paraId="11A2C464" w14:textId="77777777" w:rsidR="00A726AC" w:rsidRDefault="00A726AC" w:rsidP="00A726AC">
            <w:pPr>
              <w:rPr>
                <w:sz w:val="22"/>
                <w:szCs w:val="22"/>
              </w:rPr>
            </w:pPr>
          </w:p>
          <w:p w14:paraId="2C54E2FB" w14:textId="30434B9D" w:rsidR="00A726AC" w:rsidRDefault="00C85021" w:rsidP="00FA7CCD">
            <w:pPr>
              <w:keepNext/>
              <w:keepLines/>
              <w:autoSpaceDE/>
              <w:autoSpaceDN/>
              <w:adjustRightInd/>
              <w:ind w:firstLine="5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726AC">
              <w:rPr>
                <w:sz w:val="22"/>
                <w:szCs w:val="22"/>
              </w:rPr>
              <w:t>.</w:t>
            </w:r>
            <w:r w:rsidR="00A726AC">
              <w:rPr>
                <w:sz w:val="22"/>
                <w:szCs w:val="22"/>
              </w:rPr>
              <w:tab/>
            </w:r>
            <w:proofErr w:type="spellStart"/>
            <w:r w:rsidR="00A726AC">
              <w:rPr>
                <w:sz w:val="22"/>
                <w:szCs w:val="22"/>
                <w:u w:val="single"/>
              </w:rPr>
              <w:t>Choice</w:t>
            </w:r>
            <w:proofErr w:type="spellEnd"/>
            <w:r w:rsidR="00A726AC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  <w:u w:val="single"/>
              </w:rPr>
              <w:t>of</w:t>
            </w:r>
            <w:proofErr w:type="spellEnd"/>
            <w:r w:rsidR="00A726AC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  <w:u w:val="single"/>
              </w:rPr>
              <w:t>Law</w:t>
            </w:r>
            <w:proofErr w:type="spellEnd"/>
            <w:r w:rsidR="00A726AC">
              <w:rPr>
                <w:sz w:val="22"/>
                <w:szCs w:val="22"/>
              </w:rPr>
              <w:t xml:space="preserve">.  </w:t>
            </w:r>
            <w:proofErr w:type="spellStart"/>
            <w:r w:rsidR="00A726AC">
              <w:rPr>
                <w:sz w:val="22"/>
                <w:szCs w:val="22"/>
              </w:rPr>
              <w:t>This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6C24FC" w:rsidRPr="00F65B31">
              <w:rPr>
                <w:sz w:val="22"/>
                <w:szCs w:val="22"/>
              </w:rPr>
              <w:t>Assignment</w:t>
            </w:r>
            <w:proofErr w:type="spellEnd"/>
            <w:r w:rsidR="006C24FC" w:rsidRPr="00F65B31">
              <w:rPr>
                <w:sz w:val="22"/>
                <w:szCs w:val="22"/>
              </w:rPr>
              <w:t xml:space="preserve"> and </w:t>
            </w:r>
            <w:proofErr w:type="spellStart"/>
            <w:r w:rsidR="006C24FC" w:rsidRPr="00F65B31">
              <w:rPr>
                <w:sz w:val="22"/>
                <w:szCs w:val="22"/>
              </w:rPr>
              <w:t>assumption</w:t>
            </w:r>
            <w:proofErr w:type="spellEnd"/>
            <w:r w:rsidR="006C24FC" w:rsidRPr="00F65B31">
              <w:rPr>
                <w:sz w:val="22"/>
                <w:szCs w:val="22"/>
              </w:rPr>
              <w:t xml:space="preserve">, </w:t>
            </w:r>
            <w:proofErr w:type="spellStart"/>
            <w:r w:rsidR="006C24FC" w:rsidRPr="00F65B31">
              <w:rPr>
                <w:sz w:val="22"/>
                <w:szCs w:val="22"/>
              </w:rPr>
              <w:t>consent</w:t>
            </w:r>
            <w:proofErr w:type="spellEnd"/>
            <w:r w:rsidR="006C24FC" w:rsidRPr="00F65B31">
              <w:rPr>
                <w:sz w:val="22"/>
                <w:szCs w:val="22"/>
              </w:rPr>
              <w:t xml:space="preserve"> and </w:t>
            </w:r>
            <w:proofErr w:type="spellStart"/>
            <w:r w:rsidR="006C24FC" w:rsidRPr="00F65B31">
              <w:rPr>
                <w:sz w:val="22"/>
                <w:szCs w:val="22"/>
              </w:rPr>
              <w:t>amendment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shall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be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governed</w:t>
            </w:r>
            <w:proofErr w:type="spellEnd"/>
            <w:r w:rsidR="00A726AC">
              <w:rPr>
                <w:sz w:val="22"/>
                <w:szCs w:val="22"/>
              </w:rPr>
              <w:t xml:space="preserve"> by and </w:t>
            </w:r>
            <w:proofErr w:type="spellStart"/>
            <w:r w:rsidR="00A726AC">
              <w:rPr>
                <w:sz w:val="22"/>
                <w:szCs w:val="22"/>
              </w:rPr>
              <w:t>construed</w:t>
            </w:r>
            <w:proofErr w:type="spellEnd"/>
            <w:r w:rsidR="00A726AC">
              <w:rPr>
                <w:sz w:val="22"/>
                <w:szCs w:val="22"/>
              </w:rPr>
              <w:t xml:space="preserve"> in </w:t>
            </w:r>
            <w:proofErr w:type="spellStart"/>
            <w:r w:rsidR="00A726AC">
              <w:rPr>
                <w:sz w:val="22"/>
                <w:szCs w:val="22"/>
              </w:rPr>
              <w:t>accordance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with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the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laws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of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the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r w:rsidR="00D93AD7">
              <w:rPr>
                <w:sz w:val="22"/>
                <w:szCs w:val="22"/>
              </w:rPr>
              <w:t>Czech Republic</w:t>
            </w:r>
            <w:r w:rsidR="00A726AC">
              <w:rPr>
                <w:sz w:val="22"/>
                <w:szCs w:val="22"/>
              </w:rPr>
              <w:t xml:space="preserve">, </w:t>
            </w:r>
            <w:proofErr w:type="spellStart"/>
            <w:r w:rsidR="00A726AC">
              <w:rPr>
                <w:sz w:val="22"/>
                <w:szCs w:val="22"/>
              </w:rPr>
              <w:t>without</w:t>
            </w:r>
            <w:proofErr w:type="spellEnd"/>
            <w:r w:rsidR="00A726AC">
              <w:rPr>
                <w:sz w:val="22"/>
                <w:szCs w:val="22"/>
              </w:rPr>
              <w:t xml:space="preserve"> reference to </w:t>
            </w:r>
            <w:proofErr w:type="spellStart"/>
            <w:r w:rsidR="00A726AC">
              <w:rPr>
                <w:sz w:val="22"/>
                <w:szCs w:val="22"/>
              </w:rPr>
              <w:t>principles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of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conflicts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of</w:t>
            </w:r>
            <w:proofErr w:type="spellEnd"/>
            <w:r w:rsidR="00A726AC">
              <w:rPr>
                <w:sz w:val="22"/>
                <w:szCs w:val="22"/>
              </w:rPr>
              <w:t xml:space="preserve"> </w:t>
            </w:r>
            <w:proofErr w:type="spellStart"/>
            <w:r w:rsidR="00A726AC">
              <w:rPr>
                <w:sz w:val="22"/>
                <w:szCs w:val="22"/>
              </w:rPr>
              <w:t>laws</w:t>
            </w:r>
            <w:proofErr w:type="spellEnd"/>
            <w:r w:rsidR="00A726AC">
              <w:rPr>
                <w:sz w:val="22"/>
                <w:szCs w:val="22"/>
              </w:rPr>
              <w:t>.</w:t>
            </w:r>
          </w:p>
          <w:p w14:paraId="4F9488EE" w14:textId="77777777" w:rsidR="00A726AC" w:rsidRPr="00927794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1055F2D2" w14:textId="77777777" w:rsidR="00690AAE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927794">
              <w:rPr>
                <w:sz w:val="22"/>
                <w:szCs w:val="22"/>
              </w:rPr>
              <w:tab/>
            </w:r>
            <w:r w:rsidR="00C85021">
              <w:rPr>
                <w:sz w:val="22"/>
                <w:szCs w:val="22"/>
              </w:rPr>
              <w:t>10</w:t>
            </w:r>
            <w:r w:rsidRPr="00927794">
              <w:rPr>
                <w:sz w:val="22"/>
                <w:szCs w:val="22"/>
              </w:rPr>
              <w:t>.</w:t>
            </w:r>
            <w:r w:rsidRPr="00927794">
              <w:rPr>
                <w:sz w:val="22"/>
                <w:szCs w:val="22"/>
              </w:rPr>
              <w:tab/>
            </w:r>
            <w:proofErr w:type="spellStart"/>
            <w:r w:rsidRPr="00927794">
              <w:rPr>
                <w:sz w:val="22"/>
                <w:szCs w:val="22"/>
                <w:u w:val="single"/>
              </w:rPr>
              <w:t>Counterparts</w:t>
            </w:r>
            <w:proofErr w:type="spellEnd"/>
            <w:r w:rsidRPr="00927794">
              <w:rPr>
                <w:sz w:val="22"/>
                <w:szCs w:val="22"/>
              </w:rPr>
              <w:t xml:space="preserve">.  </w:t>
            </w:r>
            <w:proofErr w:type="spellStart"/>
            <w:r w:rsidRPr="00927794">
              <w:rPr>
                <w:sz w:val="22"/>
                <w:szCs w:val="22"/>
              </w:rPr>
              <w:t>Solely</w:t>
            </w:r>
            <w:proofErr w:type="spellEnd"/>
            <w:r w:rsidRPr="00927794">
              <w:rPr>
                <w:sz w:val="22"/>
                <w:szCs w:val="22"/>
              </w:rPr>
              <w:t xml:space="preserve"> to </w:t>
            </w:r>
            <w:proofErr w:type="spellStart"/>
            <w:r w:rsidRPr="00927794">
              <w:rPr>
                <w:sz w:val="22"/>
                <w:szCs w:val="22"/>
              </w:rPr>
              <w:t>facilitate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the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execution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of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this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document</w:t>
            </w:r>
            <w:proofErr w:type="spellEnd"/>
            <w:r w:rsidRPr="00927794">
              <w:rPr>
                <w:sz w:val="22"/>
                <w:szCs w:val="22"/>
              </w:rPr>
              <w:t xml:space="preserve">, </w:t>
            </w:r>
            <w:proofErr w:type="spellStart"/>
            <w:r w:rsidRPr="00927794">
              <w:rPr>
                <w:sz w:val="22"/>
                <w:szCs w:val="22"/>
              </w:rPr>
              <w:t>each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of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the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parties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hereby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agrees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that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this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document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may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be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executed</w:t>
            </w:r>
            <w:proofErr w:type="spellEnd"/>
            <w:r w:rsidRPr="00927794">
              <w:rPr>
                <w:sz w:val="22"/>
                <w:szCs w:val="22"/>
              </w:rPr>
              <w:t xml:space="preserve"> in </w:t>
            </w:r>
            <w:proofErr w:type="spellStart"/>
            <w:r w:rsidRPr="00927794">
              <w:rPr>
                <w:sz w:val="22"/>
                <w:szCs w:val="22"/>
              </w:rPr>
              <w:t>any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number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of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counterparts</w:t>
            </w:r>
            <w:proofErr w:type="spellEnd"/>
            <w:r w:rsidRPr="00927794">
              <w:rPr>
                <w:sz w:val="22"/>
                <w:szCs w:val="22"/>
              </w:rPr>
              <w:t xml:space="preserve">, </w:t>
            </w:r>
            <w:proofErr w:type="spellStart"/>
            <w:r w:rsidRPr="00927794">
              <w:rPr>
                <w:sz w:val="22"/>
                <w:szCs w:val="22"/>
              </w:rPr>
              <w:t>each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of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which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counterparts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shall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be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deemed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an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original</w:t>
            </w:r>
            <w:proofErr w:type="spellEnd"/>
            <w:r w:rsidRPr="00927794">
              <w:rPr>
                <w:sz w:val="22"/>
                <w:szCs w:val="22"/>
              </w:rPr>
              <w:t xml:space="preserve">, and such </w:t>
            </w:r>
            <w:proofErr w:type="spellStart"/>
            <w:r w:rsidRPr="00927794">
              <w:rPr>
                <w:sz w:val="22"/>
                <w:szCs w:val="22"/>
              </w:rPr>
              <w:t>counterparts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together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shall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constitute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the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same</w:t>
            </w:r>
            <w:proofErr w:type="spellEnd"/>
            <w:r w:rsidRPr="00927794">
              <w:rPr>
                <w:sz w:val="22"/>
                <w:szCs w:val="22"/>
              </w:rPr>
              <w:t xml:space="preserve"> </w:t>
            </w:r>
            <w:proofErr w:type="spellStart"/>
            <w:r w:rsidRPr="00927794">
              <w:rPr>
                <w:sz w:val="22"/>
                <w:szCs w:val="22"/>
              </w:rPr>
              <w:t>document</w:t>
            </w:r>
            <w:proofErr w:type="spellEnd"/>
            <w:r w:rsidR="00933840">
              <w:rPr>
                <w:sz w:val="22"/>
                <w:szCs w:val="22"/>
              </w:rPr>
              <w:t>.</w:t>
            </w:r>
          </w:p>
          <w:p w14:paraId="4C512C65" w14:textId="6F0335AC" w:rsidR="00AA229A" w:rsidRPr="00AA229A" w:rsidRDefault="00D8215C" w:rsidP="00BC749F">
            <w:pPr>
              <w:spacing w:before="100" w:beforeAutospacing="1" w:after="100" w:afterAutospacing="1"/>
              <w:ind w:firstLine="4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50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="00BC749F">
              <w:rPr>
                <w:sz w:val="22"/>
                <w:szCs w:val="22"/>
              </w:rPr>
              <w:t xml:space="preserve">   </w:t>
            </w:r>
            <w:proofErr w:type="spellStart"/>
            <w:r w:rsidR="00AA229A" w:rsidRPr="00AA229A">
              <w:rPr>
                <w:sz w:val="22"/>
                <w:szCs w:val="22"/>
              </w:rPr>
              <w:t>Institution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, </w:t>
            </w:r>
            <w:proofErr w:type="spellStart"/>
            <w:r w:rsidR="00BC749F">
              <w:rPr>
                <w:sz w:val="22"/>
                <w:szCs w:val="22"/>
              </w:rPr>
              <w:t>Assignee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and </w:t>
            </w:r>
            <w:proofErr w:type="spellStart"/>
            <w:r w:rsidR="00BC749F">
              <w:rPr>
                <w:sz w:val="22"/>
                <w:szCs w:val="22"/>
              </w:rPr>
              <w:t>Assignor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hereby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acknowledge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that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this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933840">
              <w:rPr>
                <w:sz w:val="22"/>
                <w:szCs w:val="22"/>
              </w:rPr>
              <w:t>Assignment</w:t>
            </w:r>
            <w:proofErr w:type="spellEnd"/>
            <w:r w:rsidR="00933840">
              <w:rPr>
                <w:sz w:val="22"/>
                <w:szCs w:val="22"/>
              </w:rPr>
              <w:t xml:space="preserve"> and </w:t>
            </w:r>
            <w:proofErr w:type="spellStart"/>
            <w:r w:rsidR="00933840">
              <w:rPr>
                <w:sz w:val="22"/>
                <w:szCs w:val="22"/>
              </w:rPr>
              <w:t>assumption</w:t>
            </w:r>
            <w:proofErr w:type="spellEnd"/>
            <w:r w:rsidR="00933840">
              <w:rPr>
                <w:sz w:val="22"/>
                <w:szCs w:val="22"/>
              </w:rPr>
              <w:t xml:space="preserve">, </w:t>
            </w:r>
            <w:proofErr w:type="spellStart"/>
            <w:r w:rsidR="00933840">
              <w:rPr>
                <w:sz w:val="22"/>
                <w:szCs w:val="22"/>
              </w:rPr>
              <w:t>consent</w:t>
            </w:r>
            <w:proofErr w:type="spellEnd"/>
            <w:r w:rsidR="00933840">
              <w:rPr>
                <w:sz w:val="22"/>
                <w:szCs w:val="22"/>
              </w:rPr>
              <w:t xml:space="preserve"> and </w:t>
            </w:r>
            <w:proofErr w:type="spellStart"/>
            <w:r w:rsidR="00933840">
              <w:rPr>
                <w:sz w:val="22"/>
                <w:szCs w:val="22"/>
              </w:rPr>
              <w:t>amendment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will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be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published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together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with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Agreement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in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Agreements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Register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pursuant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 to </w:t>
            </w:r>
            <w:proofErr w:type="spellStart"/>
            <w:r w:rsidR="00AA229A" w:rsidRPr="00AA229A">
              <w:rPr>
                <w:sz w:val="22"/>
                <w:szCs w:val="22"/>
              </w:rPr>
              <w:t>Act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no. 340/2015 Sb., on </w:t>
            </w:r>
            <w:proofErr w:type="spellStart"/>
            <w:r w:rsidR="00AA229A" w:rsidRPr="00AA229A">
              <w:rPr>
                <w:sz w:val="22"/>
                <w:szCs w:val="22"/>
              </w:rPr>
              <w:t>Agreements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Register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. As and </w:t>
            </w:r>
            <w:proofErr w:type="spellStart"/>
            <w:r w:rsidR="00AA229A" w:rsidRPr="00AA229A">
              <w:rPr>
                <w:sz w:val="22"/>
                <w:szCs w:val="22"/>
              </w:rPr>
              <w:t>between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Parties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, </w:t>
            </w:r>
            <w:proofErr w:type="spellStart"/>
            <w:r w:rsidR="00AA229A" w:rsidRPr="00AA229A">
              <w:rPr>
                <w:sz w:val="22"/>
                <w:szCs w:val="22"/>
              </w:rPr>
              <w:t>Institution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agrees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to </w:t>
            </w:r>
            <w:proofErr w:type="spellStart"/>
            <w:r w:rsidR="00AA229A" w:rsidRPr="00AA229A">
              <w:rPr>
                <w:sz w:val="22"/>
                <w:szCs w:val="22"/>
              </w:rPr>
              <w:t>publish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933840">
              <w:rPr>
                <w:sz w:val="22"/>
                <w:szCs w:val="22"/>
              </w:rPr>
              <w:t>Assignment</w:t>
            </w:r>
            <w:proofErr w:type="spellEnd"/>
            <w:r w:rsidR="00933840">
              <w:rPr>
                <w:sz w:val="22"/>
                <w:szCs w:val="22"/>
              </w:rPr>
              <w:t xml:space="preserve"> and </w:t>
            </w:r>
            <w:proofErr w:type="spellStart"/>
            <w:r w:rsidR="00933840">
              <w:rPr>
                <w:sz w:val="22"/>
                <w:szCs w:val="22"/>
              </w:rPr>
              <w:t>assumption</w:t>
            </w:r>
            <w:proofErr w:type="spellEnd"/>
            <w:r w:rsidR="00933840">
              <w:rPr>
                <w:sz w:val="22"/>
                <w:szCs w:val="22"/>
              </w:rPr>
              <w:t xml:space="preserve">, </w:t>
            </w:r>
            <w:proofErr w:type="spellStart"/>
            <w:r w:rsidR="00933840">
              <w:rPr>
                <w:sz w:val="22"/>
                <w:szCs w:val="22"/>
              </w:rPr>
              <w:t>consent</w:t>
            </w:r>
            <w:proofErr w:type="spellEnd"/>
            <w:r w:rsidR="00933840">
              <w:rPr>
                <w:sz w:val="22"/>
                <w:szCs w:val="22"/>
              </w:rPr>
              <w:t xml:space="preserve"> and </w:t>
            </w:r>
            <w:proofErr w:type="spellStart"/>
            <w:r w:rsidR="00933840">
              <w:rPr>
                <w:sz w:val="22"/>
                <w:szCs w:val="22"/>
              </w:rPr>
              <w:t>amendment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and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Agreement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pursuant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to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foregoing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. </w:t>
            </w:r>
            <w:proofErr w:type="spellStart"/>
            <w:r w:rsidR="00AA229A" w:rsidRPr="00AA229A">
              <w:rPr>
                <w:sz w:val="22"/>
                <w:szCs w:val="22"/>
              </w:rPr>
              <w:t>Any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information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which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constitutes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trade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lastRenderedPageBreak/>
              <w:t>secret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of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either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Party </w:t>
            </w:r>
            <w:proofErr w:type="spellStart"/>
            <w:r w:rsidR="00AA229A" w:rsidRPr="00AA229A">
              <w:rPr>
                <w:sz w:val="22"/>
                <w:szCs w:val="22"/>
              </w:rPr>
              <w:t>is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exempted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from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such </w:t>
            </w:r>
            <w:proofErr w:type="spellStart"/>
            <w:r w:rsidR="00AA229A" w:rsidRPr="00AA229A">
              <w:rPr>
                <w:sz w:val="22"/>
                <w:szCs w:val="22"/>
              </w:rPr>
              <w:t>publication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. </w:t>
            </w:r>
            <w:proofErr w:type="spellStart"/>
            <w:r w:rsidR="00AA229A" w:rsidRPr="00AA229A">
              <w:rPr>
                <w:sz w:val="22"/>
                <w:szCs w:val="22"/>
              </w:rPr>
              <w:t>For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purposes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of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Agreement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and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933840">
              <w:rPr>
                <w:sz w:val="22"/>
                <w:szCs w:val="22"/>
              </w:rPr>
              <w:t>Assignment</w:t>
            </w:r>
            <w:proofErr w:type="spellEnd"/>
            <w:r w:rsidR="00933840">
              <w:rPr>
                <w:sz w:val="22"/>
                <w:szCs w:val="22"/>
              </w:rPr>
              <w:t xml:space="preserve"> and </w:t>
            </w:r>
            <w:proofErr w:type="spellStart"/>
            <w:r w:rsidR="00933840">
              <w:rPr>
                <w:sz w:val="22"/>
                <w:szCs w:val="22"/>
              </w:rPr>
              <w:t>assumption</w:t>
            </w:r>
            <w:proofErr w:type="spellEnd"/>
            <w:r w:rsidR="00933840">
              <w:rPr>
                <w:sz w:val="22"/>
                <w:szCs w:val="22"/>
              </w:rPr>
              <w:t xml:space="preserve">, </w:t>
            </w:r>
            <w:proofErr w:type="spellStart"/>
            <w:r w:rsidR="00933840">
              <w:rPr>
                <w:sz w:val="22"/>
                <w:szCs w:val="22"/>
              </w:rPr>
              <w:t>consent</w:t>
            </w:r>
            <w:proofErr w:type="spellEnd"/>
            <w:r w:rsidR="00933840">
              <w:rPr>
                <w:sz w:val="22"/>
                <w:szCs w:val="22"/>
              </w:rPr>
              <w:t xml:space="preserve"> and </w:t>
            </w:r>
            <w:proofErr w:type="spellStart"/>
            <w:r w:rsidR="00933840">
              <w:rPr>
                <w:sz w:val="22"/>
                <w:szCs w:val="22"/>
              </w:rPr>
              <w:t>amendment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, </w:t>
            </w:r>
            <w:proofErr w:type="spellStart"/>
            <w:r w:rsidR="00AA229A" w:rsidRPr="00AA229A">
              <w:rPr>
                <w:sz w:val="22"/>
                <w:szCs w:val="22"/>
              </w:rPr>
              <w:t>trade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secrets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include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, but are not limited to, </w:t>
            </w:r>
            <w:proofErr w:type="spellStart"/>
            <w:r w:rsidR="00AA229A" w:rsidRPr="00AA229A">
              <w:rPr>
                <w:sz w:val="22"/>
                <w:szCs w:val="22"/>
              </w:rPr>
              <w:t>Attachment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r w:rsidR="00933840">
              <w:rPr>
                <w:sz w:val="22"/>
                <w:szCs w:val="22"/>
              </w:rPr>
              <w:t>B</w:t>
            </w:r>
            <w:r w:rsidR="00AA229A" w:rsidRPr="00AA229A">
              <w:rPr>
                <w:sz w:val="22"/>
                <w:szCs w:val="22"/>
              </w:rPr>
              <w:t xml:space="preserve"> to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Agreement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- Budget and </w:t>
            </w:r>
            <w:proofErr w:type="spellStart"/>
            <w:r w:rsidR="00AA229A" w:rsidRPr="00AA229A">
              <w:rPr>
                <w:sz w:val="22"/>
                <w:szCs w:val="22"/>
              </w:rPr>
              <w:t>payment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schedule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, minimum </w:t>
            </w:r>
            <w:proofErr w:type="spellStart"/>
            <w:r w:rsidR="00AA229A" w:rsidRPr="00AA229A">
              <w:rPr>
                <w:sz w:val="22"/>
                <w:szCs w:val="22"/>
              </w:rPr>
              <w:t>enrollment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goal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, </w:t>
            </w:r>
            <w:proofErr w:type="spellStart"/>
            <w:r w:rsidR="00AA229A" w:rsidRPr="00AA229A">
              <w:rPr>
                <w:sz w:val="22"/>
                <w:szCs w:val="22"/>
              </w:rPr>
              <w:t>expected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number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of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Study </w:t>
            </w:r>
            <w:proofErr w:type="spellStart"/>
            <w:r w:rsidR="00AA229A" w:rsidRPr="00AA229A">
              <w:rPr>
                <w:sz w:val="22"/>
                <w:szCs w:val="22"/>
              </w:rPr>
              <w:t>subjects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enrolled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and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expected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duration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of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Study. </w:t>
            </w:r>
            <w:proofErr w:type="spellStart"/>
            <w:r w:rsidR="00AA229A" w:rsidRPr="00AA229A">
              <w:rPr>
                <w:sz w:val="22"/>
                <w:szCs w:val="22"/>
              </w:rPr>
              <w:t>Furthermore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, </w:t>
            </w:r>
            <w:proofErr w:type="spellStart"/>
            <w:r w:rsidR="00AA229A" w:rsidRPr="00AA229A">
              <w:rPr>
                <w:sz w:val="22"/>
                <w:szCs w:val="22"/>
              </w:rPr>
              <w:t>personal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data </w:t>
            </w:r>
            <w:proofErr w:type="spellStart"/>
            <w:r w:rsidR="00AA229A" w:rsidRPr="00AA229A">
              <w:rPr>
                <w:sz w:val="22"/>
                <w:szCs w:val="22"/>
              </w:rPr>
              <w:t>of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individuals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are </w:t>
            </w:r>
            <w:proofErr w:type="spellStart"/>
            <w:r w:rsidR="00AA229A" w:rsidRPr="00AA229A">
              <w:rPr>
                <w:sz w:val="22"/>
                <w:szCs w:val="22"/>
              </w:rPr>
              <w:t>also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exempted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from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such </w:t>
            </w:r>
            <w:proofErr w:type="spellStart"/>
            <w:r w:rsidR="00AA229A" w:rsidRPr="00AA229A">
              <w:rPr>
                <w:sz w:val="22"/>
                <w:szCs w:val="22"/>
              </w:rPr>
              <w:t>publication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, </w:t>
            </w:r>
            <w:proofErr w:type="spellStart"/>
            <w:r w:rsidR="00AA229A" w:rsidRPr="00AA229A">
              <w:rPr>
                <w:sz w:val="22"/>
                <w:szCs w:val="22"/>
              </w:rPr>
              <w:t>unless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they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have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been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previously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published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in </w:t>
            </w:r>
            <w:proofErr w:type="spellStart"/>
            <w:r w:rsidR="00AA229A" w:rsidRPr="00AA229A">
              <w:rPr>
                <w:sz w:val="22"/>
                <w:szCs w:val="22"/>
              </w:rPr>
              <w:t>another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public </w:t>
            </w:r>
            <w:proofErr w:type="spellStart"/>
            <w:r w:rsidR="00AA229A" w:rsidRPr="00AA229A">
              <w:rPr>
                <w:sz w:val="22"/>
                <w:szCs w:val="22"/>
              </w:rPr>
              <w:t>register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.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Institution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is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obliged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to </w:t>
            </w:r>
            <w:proofErr w:type="spellStart"/>
            <w:r w:rsidR="00AA229A" w:rsidRPr="00AA229A">
              <w:rPr>
                <w:sz w:val="22"/>
                <w:szCs w:val="22"/>
              </w:rPr>
              <w:t>publish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this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933840">
              <w:rPr>
                <w:sz w:val="22"/>
                <w:szCs w:val="22"/>
              </w:rPr>
              <w:t>Assignment</w:t>
            </w:r>
            <w:proofErr w:type="spellEnd"/>
            <w:r w:rsidR="00933840">
              <w:rPr>
                <w:sz w:val="22"/>
                <w:szCs w:val="22"/>
              </w:rPr>
              <w:t xml:space="preserve"> and </w:t>
            </w:r>
            <w:proofErr w:type="spellStart"/>
            <w:r w:rsidR="00933840">
              <w:rPr>
                <w:sz w:val="22"/>
                <w:szCs w:val="22"/>
              </w:rPr>
              <w:t>assumption</w:t>
            </w:r>
            <w:proofErr w:type="spellEnd"/>
            <w:r w:rsidR="00933840">
              <w:rPr>
                <w:sz w:val="22"/>
                <w:szCs w:val="22"/>
              </w:rPr>
              <w:t xml:space="preserve">, </w:t>
            </w:r>
            <w:proofErr w:type="spellStart"/>
            <w:r w:rsidR="00933840">
              <w:rPr>
                <w:sz w:val="22"/>
                <w:szCs w:val="22"/>
              </w:rPr>
              <w:t>consent</w:t>
            </w:r>
            <w:proofErr w:type="spellEnd"/>
            <w:r w:rsidR="00933840">
              <w:rPr>
                <w:sz w:val="22"/>
                <w:szCs w:val="22"/>
              </w:rPr>
              <w:t xml:space="preserve"> and </w:t>
            </w:r>
            <w:proofErr w:type="spellStart"/>
            <w:r w:rsidR="00933840">
              <w:rPr>
                <w:sz w:val="22"/>
                <w:szCs w:val="22"/>
              </w:rPr>
              <w:t>amendment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together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with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Agreement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in </w:t>
            </w:r>
            <w:proofErr w:type="spellStart"/>
            <w:r w:rsidR="00AA229A" w:rsidRPr="00AA229A">
              <w:rPr>
                <w:sz w:val="22"/>
                <w:szCs w:val="22"/>
              </w:rPr>
              <w:t>accordance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with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article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herein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above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.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Institution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will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inform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933840">
              <w:rPr>
                <w:sz w:val="22"/>
                <w:szCs w:val="22"/>
              </w:rPr>
              <w:t>Assignor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of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publishing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933840">
              <w:rPr>
                <w:sz w:val="22"/>
                <w:szCs w:val="22"/>
              </w:rPr>
              <w:t>Assignment</w:t>
            </w:r>
            <w:proofErr w:type="spellEnd"/>
            <w:r w:rsidR="00933840">
              <w:rPr>
                <w:sz w:val="22"/>
                <w:szCs w:val="22"/>
              </w:rPr>
              <w:t xml:space="preserve"> and </w:t>
            </w:r>
            <w:proofErr w:type="spellStart"/>
            <w:r w:rsidR="00933840">
              <w:rPr>
                <w:sz w:val="22"/>
                <w:szCs w:val="22"/>
              </w:rPr>
              <w:t>assumption</w:t>
            </w:r>
            <w:proofErr w:type="spellEnd"/>
            <w:r w:rsidR="00933840">
              <w:rPr>
                <w:sz w:val="22"/>
                <w:szCs w:val="22"/>
              </w:rPr>
              <w:t xml:space="preserve">, </w:t>
            </w:r>
            <w:proofErr w:type="spellStart"/>
            <w:r w:rsidR="00933840">
              <w:rPr>
                <w:sz w:val="22"/>
                <w:szCs w:val="22"/>
              </w:rPr>
              <w:t>consent</w:t>
            </w:r>
            <w:proofErr w:type="spellEnd"/>
            <w:r w:rsidR="00933840">
              <w:rPr>
                <w:sz w:val="22"/>
                <w:szCs w:val="22"/>
              </w:rPr>
              <w:t xml:space="preserve"> and </w:t>
            </w:r>
            <w:proofErr w:type="spellStart"/>
            <w:r w:rsidR="00933840">
              <w:rPr>
                <w:sz w:val="22"/>
                <w:szCs w:val="22"/>
              </w:rPr>
              <w:t>amendment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together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with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Agreement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by </w:t>
            </w:r>
            <w:proofErr w:type="spellStart"/>
            <w:r w:rsidR="00AA229A" w:rsidRPr="00AA229A">
              <w:rPr>
                <w:sz w:val="22"/>
                <w:szCs w:val="22"/>
              </w:rPr>
              <w:t>designating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following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email </w:t>
            </w:r>
            <w:proofErr w:type="spellStart"/>
            <w:r w:rsidR="00AA229A" w:rsidRPr="00AA229A">
              <w:rPr>
                <w:sz w:val="22"/>
                <w:szCs w:val="22"/>
              </w:rPr>
              <w:t>address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: </w:t>
            </w:r>
            <w:r w:rsidR="008C57A2" w:rsidRPr="003264FB">
              <w:rPr>
                <w:b/>
                <w:sz w:val="22"/>
                <w:szCs w:val="22"/>
                <w:highlight w:val="black"/>
              </w:rPr>
              <w:t>XXXXXX</w:t>
            </w:r>
            <w:r w:rsidR="00AA229A" w:rsidRPr="00AA229A">
              <w:rPr>
                <w:sz w:val="22"/>
                <w:szCs w:val="22"/>
              </w:rPr>
              <w:t xml:space="preserve"> as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email </w:t>
            </w:r>
            <w:proofErr w:type="spellStart"/>
            <w:r w:rsidR="00AA229A" w:rsidRPr="00AA229A">
              <w:rPr>
                <w:sz w:val="22"/>
                <w:szCs w:val="22"/>
              </w:rPr>
              <w:t>address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to </w:t>
            </w:r>
            <w:proofErr w:type="spellStart"/>
            <w:r w:rsidR="00AA229A" w:rsidRPr="00AA229A">
              <w:rPr>
                <w:sz w:val="22"/>
                <w:szCs w:val="22"/>
              </w:rPr>
              <w:t>which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a </w:t>
            </w:r>
            <w:proofErr w:type="spellStart"/>
            <w:r w:rsidR="00AA229A" w:rsidRPr="00AA229A">
              <w:rPr>
                <w:sz w:val="22"/>
                <w:szCs w:val="22"/>
              </w:rPr>
              <w:t>notification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of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publication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in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Agreements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register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shall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be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sent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. </w:t>
            </w:r>
            <w:proofErr w:type="spellStart"/>
            <w:r w:rsidR="00AA229A" w:rsidRPr="00AA229A">
              <w:rPr>
                <w:sz w:val="22"/>
                <w:szCs w:val="22"/>
              </w:rPr>
              <w:t>Should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Institution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fail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to </w:t>
            </w:r>
            <w:proofErr w:type="spellStart"/>
            <w:r w:rsidR="00AA229A" w:rsidRPr="00AA229A">
              <w:rPr>
                <w:sz w:val="22"/>
                <w:szCs w:val="22"/>
              </w:rPr>
              <w:t>publish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this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933840">
              <w:rPr>
                <w:sz w:val="22"/>
                <w:szCs w:val="22"/>
              </w:rPr>
              <w:t>Assignment</w:t>
            </w:r>
            <w:proofErr w:type="spellEnd"/>
            <w:r w:rsidR="00933840">
              <w:rPr>
                <w:sz w:val="22"/>
                <w:szCs w:val="22"/>
              </w:rPr>
              <w:t xml:space="preserve"> and </w:t>
            </w:r>
            <w:proofErr w:type="spellStart"/>
            <w:r w:rsidR="00933840">
              <w:rPr>
                <w:sz w:val="22"/>
                <w:szCs w:val="22"/>
              </w:rPr>
              <w:t>assumption</w:t>
            </w:r>
            <w:proofErr w:type="spellEnd"/>
            <w:r w:rsidR="00933840">
              <w:rPr>
                <w:sz w:val="22"/>
                <w:szCs w:val="22"/>
              </w:rPr>
              <w:t xml:space="preserve">, </w:t>
            </w:r>
            <w:proofErr w:type="spellStart"/>
            <w:r w:rsidR="00933840">
              <w:rPr>
                <w:sz w:val="22"/>
                <w:szCs w:val="22"/>
              </w:rPr>
              <w:t>consent</w:t>
            </w:r>
            <w:proofErr w:type="spellEnd"/>
            <w:r w:rsidR="00933840">
              <w:rPr>
                <w:sz w:val="22"/>
                <w:szCs w:val="22"/>
              </w:rPr>
              <w:t xml:space="preserve"> and </w:t>
            </w:r>
            <w:proofErr w:type="spellStart"/>
            <w:r w:rsidR="00933840">
              <w:rPr>
                <w:sz w:val="22"/>
                <w:szCs w:val="22"/>
              </w:rPr>
              <w:t>amendment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together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with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Agreement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within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5 </w:t>
            </w:r>
            <w:proofErr w:type="spellStart"/>
            <w:r w:rsidR="00AA229A" w:rsidRPr="00AA229A">
              <w:rPr>
                <w:sz w:val="22"/>
                <w:szCs w:val="22"/>
              </w:rPr>
              <w:t>working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days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from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its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full </w:t>
            </w:r>
            <w:proofErr w:type="spellStart"/>
            <w:r w:rsidR="00AA229A" w:rsidRPr="00AA229A">
              <w:rPr>
                <w:sz w:val="22"/>
                <w:szCs w:val="22"/>
              </w:rPr>
              <w:t>execution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, </w:t>
            </w:r>
            <w:proofErr w:type="spellStart"/>
            <w:r w:rsidR="00AA229A" w:rsidRPr="00AA229A">
              <w:rPr>
                <w:sz w:val="22"/>
                <w:szCs w:val="22"/>
              </w:rPr>
              <w:t>it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may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be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published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by </w:t>
            </w:r>
            <w:proofErr w:type="spellStart"/>
            <w:r w:rsidR="00AA229A" w:rsidRPr="00AA229A">
              <w:rPr>
                <w:sz w:val="22"/>
                <w:szCs w:val="22"/>
              </w:rPr>
              <w:t>the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933840">
              <w:rPr>
                <w:sz w:val="22"/>
                <w:szCs w:val="22"/>
              </w:rPr>
              <w:t>Assignee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AA229A" w:rsidRPr="00AA229A">
              <w:rPr>
                <w:sz w:val="22"/>
                <w:szCs w:val="22"/>
              </w:rPr>
              <w:t>or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 </w:t>
            </w:r>
            <w:proofErr w:type="spellStart"/>
            <w:r w:rsidR="00933840">
              <w:rPr>
                <w:sz w:val="22"/>
                <w:szCs w:val="22"/>
              </w:rPr>
              <w:t>Assignor</w:t>
            </w:r>
            <w:proofErr w:type="spellEnd"/>
            <w:r w:rsidR="00AA229A" w:rsidRPr="00AA229A">
              <w:rPr>
                <w:sz w:val="22"/>
                <w:szCs w:val="22"/>
              </w:rPr>
              <w:t xml:space="preserve">. </w:t>
            </w:r>
          </w:p>
          <w:p w14:paraId="6120EAD1" w14:textId="1AF6BE37" w:rsidR="00D8215C" w:rsidRPr="00927794" w:rsidRDefault="00AA229A" w:rsidP="00AA229A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AA229A">
              <w:rPr>
                <w:sz w:val="22"/>
                <w:szCs w:val="22"/>
              </w:rPr>
              <w:t>The</w:t>
            </w:r>
            <w:proofErr w:type="spellEnd"/>
            <w:r w:rsidRPr="00AA229A">
              <w:rPr>
                <w:sz w:val="22"/>
                <w:szCs w:val="22"/>
              </w:rPr>
              <w:t xml:space="preserve"> </w:t>
            </w:r>
            <w:proofErr w:type="spellStart"/>
            <w:r w:rsidRPr="00AA229A">
              <w:rPr>
                <w:sz w:val="22"/>
                <w:szCs w:val="22"/>
              </w:rPr>
              <w:t>estimated</w:t>
            </w:r>
            <w:proofErr w:type="spellEnd"/>
            <w:r w:rsidRPr="00AA229A">
              <w:rPr>
                <w:sz w:val="22"/>
                <w:szCs w:val="22"/>
              </w:rPr>
              <w:t xml:space="preserve"> </w:t>
            </w:r>
            <w:proofErr w:type="spellStart"/>
            <w:r w:rsidRPr="00AA229A">
              <w:rPr>
                <w:sz w:val="22"/>
                <w:szCs w:val="22"/>
              </w:rPr>
              <w:t>value</w:t>
            </w:r>
            <w:proofErr w:type="spellEnd"/>
            <w:r w:rsidRPr="00AA229A">
              <w:rPr>
                <w:sz w:val="22"/>
                <w:szCs w:val="22"/>
              </w:rPr>
              <w:t xml:space="preserve"> </w:t>
            </w:r>
            <w:proofErr w:type="spellStart"/>
            <w:r w:rsidRPr="00AA229A">
              <w:rPr>
                <w:sz w:val="22"/>
                <w:szCs w:val="22"/>
              </w:rPr>
              <w:t>of</w:t>
            </w:r>
            <w:proofErr w:type="spellEnd"/>
            <w:r w:rsidRPr="00AA229A">
              <w:rPr>
                <w:sz w:val="22"/>
                <w:szCs w:val="22"/>
              </w:rPr>
              <w:t xml:space="preserve"> </w:t>
            </w:r>
            <w:proofErr w:type="spellStart"/>
            <w:r w:rsidRPr="00AA229A">
              <w:rPr>
                <w:sz w:val="22"/>
                <w:szCs w:val="22"/>
              </w:rPr>
              <w:t>financial</w:t>
            </w:r>
            <w:proofErr w:type="spellEnd"/>
            <w:r w:rsidRPr="00AA229A">
              <w:rPr>
                <w:sz w:val="22"/>
                <w:szCs w:val="22"/>
              </w:rPr>
              <w:t xml:space="preserve"> </w:t>
            </w:r>
            <w:proofErr w:type="spellStart"/>
            <w:r w:rsidRPr="00AA229A">
              <w:rPr>
                <w:sz w:val="22"/>
                <w:szCs w:val="22"/>
              </w:rPr>
              <w:t>payment</w:t>
            </w:r>
            <w:proofErr w:type="spellEnd"/>
            <w:r w:rsidRPr="00AA229A">
              <w:rPr>
                <w:sz w:val="22"/>
                <w:szCs w:val="22"/>
              </w:rPr>
              <w:t xml:space="preserve"> </w:t>
            </w:r>
            <w:proofErr w:type="spellStart"/>
            <w:r w:rsidRPr="00AA229A">
              <w:rPr>
                <w:sz w:val="22"/>
                <w:szCs w:val="22"/>
              </w:rPr>
              <w:t>under</w:t>
            </w:r>
            <w:proofErr w:type="spellEnd"/>
            <w:r w:rsidRPr="00AA229A">
              <w:rPr>
                <w:sz w:val="22"/>
                <w:szCs w:val="22"/>
              </w:rPr>
              <w:t xml:space="preserve"> </w:t>
            </w:r>
            <w:proofErr w:type="spellStart"/>
            <w:r w:rsidRPr="00AA229A">
              <w:rPr>
                <w:sz w:val="22"/>
                <w:szCs w:val="22"/>
              </w:rPr>
              <w:t>the</w:t>
            </w:r>
            <w:proofErr w:type="spellEnd"/>
            <w:r w:rsidRPr="00AA229A">
              <w:rPr>
                <w:sz w:val="22"/>
                <w:szCs w:val="22"/>
              </w:rPr>
              <w:t xml:space="preserve"> </w:t>
            </w:r>
            <w:proofErr w:type="spellStart"/>
            <w:r w:rsidRPr="00AA229A">
              <w:rPr>
                <w:sz w:val="22"/>
                <w:szCs w:val="22"/>
              </w:rPr>
              <w:t>Agreement</w:t>
            </w:r>
            <w:proofErr w:type="spellEnd"/>
            <w:r w:rsidRPr="00AA229A">
              <w:rPr>
                <w:sz w:val="22"/>
                <w:szCs w:val="22"/>
              </w:rPr>
              <w:t xml:space="preserve">, as </w:t>
            </w:r>
            <w:proofErr w:type="spellStart"/>
            <w:r w:rsidRPr="00AA229A">
              <w:rPr>
                <w:sz w:val="22"/>
                <w:szCs w:val="22"/>
              </w:rPr>
              <w:t>amended</w:t>
            </w:r>
            <w:proofErr w:type="spellEnd"/>
            <w:r w:rsidRPr="00AA229A">
              <w:rPr>
                <w:sz w:val="22"/>
                <w:szCs w:val="22"/>
              </w:rPr>
              <w:t xml:space="preserve">, </w:t>
            </w:r>
            <w:proofErr w:type="spellStart"/>
            <w:r w:rsidRPr="00AA229A">
              <w:rPr>
                <w:sz w:val="22"/>
                <w:szCs w:val="22"/>
              </w:rPr>
              <w:t>shall</w:t>
            </w:r>
            <w:proofErr w:type="spellEnd"/>
            <w:r w:rsidRPr="00AA229A">
              <w:rPr>
                <w:sz w:val="22"/>
                <w:szCs w:val="22"/>
              </w:rPr>
              <w:t xml:space="preserve"> </w:t>
            </w:r>
            <w:proofErr w:type="spellStart"/>
            <w:r w:rsidRPr="00AA229A">
              <w:rPr>
                <w:sz w:val="22"/>
                <w:szCs w:val="22"/>
              </w:rPr>
              <w:t>be</w:t>
            </w:r>
            <w:proofErr w:type="spellEnd"/>
            <w:r w:rsidRPr="00AA229A">
              <w:rPr>
                <w:sz w:val="22"/>
                <w:szCs w:val="22"/>
              </w:rPr>
              <w:t xml:space="preserve"> </w:t>
            </w:r>
            <w:proofErr w:type="spellStart"/>
            <w:r w:rsidRPr="00AA229A">
              <w:rPr>
                <w:sz w:val="22"/>
                <w:szCs w:val="22"/>
              </w:rPr>
              <w:t>approximately</w:t>
            </w:r>
            <w:proofErr w:type="spellEnd"/>
            <w:r w:rsidRPr="00AA229A">
              <w:rPr>
                <w:sz w:val="22"/>
                <w:szCs w:val="22"/>
              </w:rPr>
              <w:t xml:space="preserve"> </w:t>
            </w:r>
            <w:r w:rsidR="00535114">
              <w:rPr>
                <w:sz w:val="22"/>
                <w:szCs w:val="22"/>
              </w:rPr>
              <w:t>275 416.20</w:t>
            </w:r>
            <w:r w:rsidR="00690AAE">
              <w:rPr>
                <w:sz w:val="22"/>
                <w:szCs w:val="22"/>
              </w:rPr>
              <w:t xml:space="preserve"> CZK</w:t>
            </w:r>
            <w:r w:rsidRPr="00AA229A">
              <w:rPr>
                <w:sz w:val="22"/>
                <w:szCs w:val="22"/>
              </w:rPr>
              <w:t>.</w:t>
            </w:r>
          </w:p>
          <w:p w14:paraId="46DD42BF" w14:textId="77777777" w:rsidR="00A726AC" w:rsidRPr="00927794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315665AA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927794">
              <w:rPr>
                <w:sz w:val="22"/>
                <w:szCs w:val="22"/>
              </w:rPr>
              <w:tab/>
            </w:r>
          </w:p>
          <w:p w14:paraId="5A870126" w14:textId="77777777" w:rsidR="00A726AC" w:rsidRDefault="00A726AC" w:rsidP="00D03FB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0843F935" w14:textId="77777777" w:rsidR="00A726AC" w:rsidRDefault="00A726AC" w:rsidP="00D03FB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32BC1709" w14:textId="77777777" w:rsidR="00A726AC" w:rsidRDefault="00A726AC" w:rsidP="00D03FB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74CC7142" w14:textId="77777777" w:rsidR="00A726AC" w:rsidRDefault="00A726AC" w:rsidP="00D03FB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6221EBA2" w14:textId="77777777" w:rsidR="00A726AC" w:rsidRDefault="00A726AC" w:rsidP="00D03FB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4A598D07" w14:textId="77777777" w:rsidR="00A726AC" w:rsidRDefault="00A726AC" w:rsidP="00D03FB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688423F3" w14:textId="77777777" w:rsidR="00A726AC" w:rsidRDefault="00A726AC" w:rsidP="00D03FB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30641C63" w14:textId="77777777" w:rsidR="00A726AC" w:rsidRDefault="00A726AC" w:rsidP="00D03FB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0BA1C627" w14:textId="77777777" w:rsidR="00A726AC" w:rsidRDefault="00A726AC" w:rsidP="00D03FB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583B84E2" w14:textId="4547B92C" w:rsidR="00A726AC" w:rsidRDefault="00A726AC" w:rsidP="00690AA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14:paraId="6B97B6EE" w14:textId="3651C285" w:rsidR="008C57A2" w:rsidRDefault="008C57A2" w:rsidP="00690AA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14:paraId="79A03E1B" w14:textId="137B9131" w:rsidR="008C57A2" w:rsidRDefault="008C57A2" w:rsidP="00690AA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14:paraId="067DB030" w14:textId="1EDCDB6F" w:rsidR="008C57A2" w:rsidRDefault="008C57A2" w:rsidP="00690AA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14:paraId="19DAFB6E" w14:textId="00EC7718" w:rsidR="008C57A2" w:rsidRDefault="008C57A2" w:rsidP="00690AA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14:paraId="0AA175D1" w14:textId="6F3178D7" w:rsidR="008C57A2" w:rsidRDefault="008C57A2" w:rsidP="00690AA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14:paraId="57F5B200" w14:textId="07BA7CCD" w:rsidR="008C57A2" w:rsidRDefault="008C57A2" w:rsidP="00690AA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14:paraId="18526CF0" w14:textId="77777777" w:rsidR="008C57A2" w:rsidRDefault="008C57A2" w:rsidP="00690AA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14:paraId="7E65AD36" w14:textId="77777777" w:rsidR="00690AAE" w:rsidRDefault="00690AAE" w:rsidP="00690AA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ind w:firstLine="708"/>
              <w:jc w:val="both"/>
              <w:rPr>
                <w:sz w:val="22"/>
                <w:szCs w:val="22"/>
              </w:rPr>
            </w:pPr>
          </w:p>
          <w:p w14:paraId="7415824F" w14:textId="3740D286" w:rsidR="00690AAE" w:rsidRDefault="00690AAE" w:rsidP="00E2002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7835129F" w14:textId="77777777" w:rsidR="00A726AC" w:rsidRDefault="00A726AC" w:rsidP="00A726AC">
            <w:pPr>
              <w:tabs>
                <w:tab w:val="left" w:pos="-18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F65B31">
              <w:rPr>
                <w:b/>
                <w:bCs/>
                <w:sz w:val="22"/>
                <w:szCs w:val="22"/>
              </w:rPr>
              <w:lastRenderedPageBreak/>
              <w:t>IN WITNESS WHEREOF</w:t>
            </w:r>
            <w:r w:rsidRPr="00F65B31">
              <w:rPr>
                <w:sz w:val="22"/>
                <w:szCs w:val="22"/>
              </w:rPr>
              <w:t xml:space="preserve">, </w:t>
            </w:r>
            <w:proofErr w:type="spellStart"/>
            <w:r w:rsidRPr="00F65B31">
              <w:rPr>
                <w:sz w:val="22"/>
                <w:szCs w:val="22"/>
              </w:rPr>
              <w:t>the</w:t>
            </w:r>
            <w:proofErr w:type="spellEnd"/>
            <w:r w:rsidRPr="00F65B31">
              <w:rPr>
                <w:sz w:val="22"/>
                <w:szCs w:val="22"/>
              </w:rPr>
              <w:t xml:space="preserve"> </w:t>
            </w:r>
            <w:proofErr w:type="spellStart"/>
            <w:r w:rsidRPr="00F65B31">
              <w:rPr>
                <w:sz w:val="22"/>
                <w:szCs w:val="22"/>
              </w:rPr>
              <w:t>parties</w:t>
            </w:r>
            <w:proofErr w:type="spellEnd"/>
            <w:r w:rsidRPr="00F65B31">
              <w:rPr>
                <w:sz w:val="22"/>
                <w:szCs w:val="22"/>
              </w:rPr>
              <w:t xml:space="preserve"> </w:t>
            </w:r>
            <w:proofErr w:type="spellStart"/>
            <w:r w:rsidRPr="00F65B31">
              <w:rPr>
                <w:sz w:val="22"/>
                <w:szCs w:val="22"/>
              </w:rPr>
              <w:t>hereto</w:t>
            </w:r>
            <w:proofErr w:type="spellEnd"/>
            <w:r w:rsidRPr="00F65B31">
              <w:rPr>
                <w:sz w:val="22"/>
                <w:szCs w:val="22"/>
              </w:rPr>
              <w:t xml:space="preserve"> </w:t>
            </w:r>
            <w:proofErr w:type="spellStart"/>
            <w:r w:rsidRPr="00F65B31">
              <w:rPr>
                <w:sz w:val="22"/>
                <w:szCs w:val="22"/>
              </w:rPr>
              <w:t>have</w:t>
            </w:r>
            <w:proofErr w:type="spellEnd"/>
            <w:r w:rsidRPr="00F65B31">
              <w:rPr>
                <w:sz w:val="22"/>
                <w:szCs w:val="22"/>
              </w:rPr>
              <w:t xml:space="preserve"> </w:t>
            </w:r>
            <w:proofErr w:type="spellStart"/>
            <w:r w:rsidRPr="00F65B31">
              <w:rPr>
                <w:sz w:val="22"/>
                <w:szCs w:val="22"/>
              </w:rPr>
              <w:t>executed</w:t>
            </w:r>
            <w:proofErr w:type="spellEnd"/>
            <w:r w:rsidRPr="00F65B31">
              <w:rPr>
                <w:sz w:val="22"/>
                <w:szCs w:val="22"/>
              </w:rPr>
              <w:t xml:space="preserve"> </w:t>
            </w:r>
            <w:proofErr w:type="spellStart"/>
            <w:r w:rsidRPr="00F65B31">
              <w:rPr>
                <w:sz w:val="22"/>
                <w:szCs w:val="22"/>
              </w:rPr>
              <w:t>this</w:t>
            </w:r>
            <w:proofErr w:type="spellEnd"/>
            <w:r w:rsidRPr="00F65B31">
              <w:rPr>
                <w:sz w:val="22"/>
                <w:szCs w:val="22"/>
              </w:rPr>
              <w:t xml:space="preserve"> </w:t>
            </w:r>
            <w:proofErr w:type="spellStart"/>
            <w:r w:rsidR="00F65B31" w:rsidRPr="00F65B31">
              <w:rPr>
                <w:sz w:val="22"/>
                <w:szCs w:val="22"/>
              </w:rPr>
              <w:t>Assignment</w:t>
            </w:r>
            <w:proofErr w:type="spellEnd"/>
            <w:r w:rsidR="00F65B31" w:rsidRPr="00F65B31">
              <w:rPr>
                <w:sz w:val="22"/>
                <w:szCs w:val="22"/>
              </w:rPr>
              <w:t xml:space="preserve"> and </w:t>
            </w:r>
            <w:proofErr w:type="spellStart"/>
            <w:r w:rsidR="00F65B31" w:rsidRPr="00F65B31">
              <w:rPr>
                <w:sz w:val="22"/>
                <w:szCs w:val="22"/>
              </w:rPr>
              <w:t>assumption</w:t>
            </w:r>
            <w:proofErr w:type="spellEnd"/>
            <w:r w:rsidR="00F65B31" w:rsidRPr="00F65B31">
              <w:rPr>
                <w:sz w:val="22"/>
                <w:szCs w:val="22"/>
              </w:rPr>
              <w:t xml:space="preserve">, </w:t>
            </w:r>
            <w:proofErr w:type="spellStart"/>
            <w:r w:rsidR="00F65B31" w:rsidRPr="00F65B31">
              <w:rPr>
                <w:sz w:val="22"/>
                <w:szCs w:val="22"/>
              </w:rPr>
              <w:t>consent</w:t>
            </w:r>
            <w:proofErr w:type="spellEnd"/>
            <w:r w:rsidR="00F65B31" w:rsidRPr="00F65B31">
              <w:rPr>
                <w:sz w:val="22"/>
                <w:szCs w:val="22"/>
              </w:rPr>
              <w:t xml:space="preserve"> and </w:t>
            </w:r>
            <w:proofErr w:type="spellStart"/>
            <w:r w:rsidR="00F65B31" w:rsidRPr="00F65B31">
              <w:rPr>
                <w:sz w:val="22"/>
                <w:szCs w:val="22"/>
              </w:rPr>
              <w:t>amendment</w:t>
            </w:r>
            <w:proofErr w:type="spellEnd"/>
            <w:r w:rsidR="00F65B31" w:rsidRPr="00F65B31" w:rsidDel="00F65B31">
              <w:rPr>
                <w:sz w:val="22"/>
                <w:szCs w:val="22"/>
              </w:rPr>
              <w:t xml:space="preserve"> </w:t>
            </w:r>
            <w:r w:rsidRPr="00F65B31">
              <w:rPr>
                <w:sz w:val="22"/>
                <w:szCs w:val="22"/>
              </w:rPr>
              <w:t xml:space="preserve">as </w:t>
            </w:r>
            <w:proofErr w:type="spellStart"/>
            <w:r w:rsidRPr="00F65B31">
              <w:rPr>
                <w:sz w:val="22"/>
                <w:szCs w:val="22"/>
              </w:rPr>
              <w:t>of</w:t>
            </w:r>
            <w:proofErr w:type="spellEnd"/>
            <w:r w:rsidRPr="00F65B31">
              <w:rPr>
                <w:sz w:val="22"/>
                <w:szCs w:val="22"/>
              </w:rPr>
              <w:t xml:space="preserve"> </w:t>
            </w:r>
            <w:proofErr w:type="spellStart"/>
            <w:r w:rsidRPr="00F65B31">
              <w:rPr>
                <w:sz w:val="22"/>
                <w:szCs w:val="22"/>
              </w:rPr>
              <w:t>the</w:t>
            </w:r>
            <w:proofErr w:type="spellEnd"/>
            <w:r w:rsidRPr="00F65B31">
              <w:rPr>
                <w:sz w:val="22"/>
                <w:szCs w:val="22"/>
              </w:rPr>
              <w:t xml:space="preserve"> </w:t>
            </w:r>
            <w:proofErr w:type="spellStart"/>
            <w:r w:rsidR="00F65B31" w:rsidRPr="00F65B31">
              <w:rPr>
                <w:sz w:val="22"/>
                <w:szCs w:val="22"/>
              </w:rPr>
              <w:t>d</w:t>
            </w:r>
            <w:r w:rsidRPr="00F65B31">
              <w:rPr>
                <w:sz w:val="22"/>
                <w:szCs w:val="22"/>
              </w:rPr>
              <w:t>ate</w:t>
            </w:r>
            <w:r w:rsidR="00F65B31" w:rsidRPr="00F65B31">
              <w:rPr>
                <w:sz w:val="22"/>
                <w:szCs w:val="22"/>
              </w:rPr>
              <w:t>s</w:t>
            </w:r>
            <w:proofErr w:type="spellEnd"/>
            <w:r w:rsidR="00F65B31" w:rsidRPr="00F65B31">
              <w:rPr>
                <w:sz w:val="22"/>
                <w:szCs w:val="22"/>
              </w:rPr>
              <w:t xml:space="preserve"> </w:t>
            </w:r>
            <w:proofErr w:type="spellStart"/>
            <w:r w:rsidR="00F65B31" w:rsidRPr="00F65B31">
              <w:rPr>
                <w:sz w:val="22"/>
                <w:szCs w:val="22"/>
              </w:rPr>
              <w:t>below</w:t>
            </w:r>
            <w:proofErr w:type="spellEnd"/>
            <w:r w:rsidRPr="00F65B31">
              <w:rPr>
                <w:sz w:val="22"/>
                <w:szCs w:val="22"/>
              </w:rPr>
              <w:t>.</w:t>
            </w:r>
          </w:p>
          <w:p w14:paraId="27185CC4" w14:textId="77777777" w:rsidR="00325669" w:rsidRDefault="00325669" w:rsidP="00A726AC">
            <w:pPr>
              <w:tabs>
                <w:tab w:val="left" w:pos="-18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  <w:tbl>
            <w:tblPr>
              <w:tblW w:w="464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642"/>
            </w:tblGrid>
            <w:tr w:rsidR="00325669" w14:paraId="63267038" w14:textId="77777777" w:rsidTr="00325669">
              <w:trPr>
                <w:trHeight w:val="333"/>
              </w:trPr>
              <w:tc>
                <w:tcPr>
                  <w:tcW w:w="4642" w:type="dxa"/>
                  <w:tcBorders>
                    <w:bottom w:val="single" w:sz="4" w:space="0" w:color="auto"/>
                  </w:tcBorders>
                  <w:vAlign w:val="bottom"/>
                </w:tcPr>
                <w:p w14:paraId="6CABA08B" w14:textId="77777777" w:rsidR="00325669" w:rsidRDefault="00325669" w:rsidP="00325669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Institution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  <w:p w14:paraId="0F3AF06E" w14:textId="77777777" w:rsidR="00325669" w:rsidRDefault="00325669" w:rsidP="0032566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25669" w14:paraId="0C92C636" w14:textId="77777777" w:rsidTr="00325669">
              <w:tc>
                <w:tcPr>
                  <w:tcW w:w="46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AC0064" w14:textId="77777777" w:rsidR="00325669" w:rsidRDefault="00325669" w:rsidP="00325669">
                  <w:pPr>
                    <w:rPr>
                      <w:sz w:val="22"/>
                      <w:szCs w:val="22"/>
                    </w:rPr>
                  </w:pPr>
                </w:p>
                <w:p w14:paraId="6597D351" w14:textId="77777777" w:rsidR="00325669" w:rsidRDefault="00325669" w:rsidP="0032566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By: </w:t>
                  </w:r>
                </w:p>
              </w:tc>
            </w:tr>
            <w:tr w:rsidR="00325669" w14:paraId="0F757CEF" w14:textId="77777777" w:rsidTr="00325669">
              <w:tc>
                <w:tcPr>
                  <w:tcW w:w="46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CABBCA" w14:textId="77777777" w:rsidR="00325669" w:rsidRDefault="00325669" w:rsidP="00325669">
                  <w:pPr>
                    <w:rPr>
                      <w:sz w:val="22"/>
                      <w:szCs w:val="22"/>
                    </w:rPr>
                  </w:pPr>
                </w:p>
                <w:p w14:paraId="7D931ABB" w14:textId="77777777" w:rsidR="00325669" w:rsidRDefault="00325669" w:rsidP="00325669">
                  <w:pPr>
                    <w:ind w:right="-2272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Printed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Name</w:t>
                  </w:r>
                  <w:proofErr w:type="spellEnd"/>
                </w:p>
              </w:tc>
            </w:tr>
            <w:tr w:rsidR="00325669" w14:paraId="53876327" w14:textId="77777777" w:rsidTr="00325669">
              <w:tc>
                <w:tcPr>
                  <w:tcW w:w="46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46A030" w14:textId="77777777" w:rsidR="00325669" w:rsidRDefault="00325669" w:rsidP="00325669">
                  <w:pPr>
                    <w:rPr>
                      <w:sz w:val="22"/>
                      <w:szCs w:val="22"/>
                    </w:rPr>
                  </w:pPr>
                </w:p>
                <w:p w14:paraId="157C103B" w14:textId="77777777" w:rsidR="00325669" w:rsidRDefault="00325669" w:rsidP="00325669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Title</w:t>
                  </w:r>
                  <w:proofErr w:type="spellEnd"/>
                </w:p>
              </w:tc>
            </w:tr>
          </w:tbl>
          <w:p w14:paraId="0BF3A018" w14:textId="77777777" w:rsidR="00325669" w:rsidRDefault="00325669" w:rsidP="0032566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1C5172CA" w14:textId="77777777" w:rsidR="00A726AC" w:rsidRDefault="00A726AC" w:rsidP="00A726AC">
            <w:pPr>
              <w:tabs>
                <w:tab w:val="left" w:pos="-270"/>
              </w:tabs>
              <w:spacing w:before="240"/>
              <w:jc w:val="both"/>
              <w:rPr>
                <w:sz w:val="22"/>
                <w:szCs w:val="22"/>
              </w:rPr>
            </w:pPr>
          </w:p>
          <w:tbl>
            <w:tblPr>
              <w:tblW w:w="477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70"/>
            </w:tblGrid>
            <w:tr w:rsidR="00A726AC" w14:paraId="27BCFA7F" w14:textId="77777777" w:rsidTr="00933840">
              <w:trPr>
                <w:trHeight w:val="333"/>
              </w:trPr>
              <w:tc>
                <w:tcPr>
                  <w:tcW w:w="4770" w:type="dxa"/>
                  <w:tcBorders>
                    <w:bottom w:val="single" w:sz="4" w:space="0" w:color="auto"/>
                  </w:tcBorders>
                  <w:vAlign w:val="bottom"/>
                </w:tcPr>
                <w:p w14:paraId="7BAD8074" w14:textId="77777777" w:rsidR="00A726AC" w:rsidRDefault="00A726AC" w:rsidP="00A726AC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Assign</w:t>
                  </w:r>
                  <w:r w:rsidR="00325669">
                    <w:rPr>
                      <w:b/>
                      <w:sz w:val="22"/>
                      <w:szCs w:val="22"/>
                    </w:rPr>
                    <w:t>or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  <w:p w14:paraId="4A25D082" w14:textId="77777777" w:rsidR="00A726AC" w:rsidRDefault="00A726AC" w:rsidP="00A726A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726AC" w14:paraId="781796EC" w14:textId="77777777" w:rsidTr="00933840"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E2A9DD" w14:textId="77777777" w:rsidR="00A726AC" w:rsidRDefault="00A726AC" w:rsidP="00A726AC">
                  <w:pPr>
                    <w:rPr>
                      <w:sz w:val="22"/>
                      <w:szCs w:val="22"/>
                    </w:rPr>
                  </w:pPr>
                </w:p>
                <w:p w14:paraId="6D9B40F3" w14:textId="77777777" w:rsidR="00A726AC" w:rsidRDefault="00A726AC" w:rsidP="00A726A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By: </w:t>
                  </w:r>
                </w:p>
              </w:tc>
            </w:tr>
            <w:tr w:rsidR="00A726AC" w14:paraId="72F696BB" w14:textId="77777777" w:rsidTr="00933840"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05C443" w14:textId="77777777" w:rsidR="00A726AC" w:rsidRDefault="00A726AC" w:rsidP="00A726AC">
                  <w:pPr>
                    <w:rPr>
                      <w:sz w:val="22"/>
                      <w:szCs w:val="22"/>
                    </w:rPr>
                  </w:pPr>
                </w:p>
                <w:p w14:paraId="444700CD" w14:textId="77777777" w:rsidR="00A726AC" w:rsidRDefault="00A726AC" w:rsidP="00A726AC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Printed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Name</w:t>
                  </w:r>
                  <w:proofErr w:type="spellEnd"/>
                </w:p>
              </w:tc>
            </w:tr>
            <w:tr w:rsidR="00A726AC" w14:paraId="51D5F312" w14:textId="77777777" w:rsidTr="00933840"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01711A" w14:textId="77777777" w:rsidR="00A726AC" w:rsidRDefault="00A726AC" w:rsidP="00A726AC">
                  <w:pPr>
                    <w:rPr>
                      <w:sz w:val="22"/>
                      <w:szCs w:val="22"/>
                    </w:rPr>
                  </w:pPr>
                </w:p>
                <w:p w14:paraId="475CE54F" w14:textId="77777777" w:rsidR="00A726AC" w:rsidRDefault="00A726AC" w:rsidP="00A726AC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Title</w:t>
                  </w:r>
                  <w:proofErr w:type="spellEnd"/>
                </w:p>
              </w:tc>
            </w:tr>
          </w:tbl>
          <w:p w14:paraId="17DADE8C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42984EA4" w14:textId="77777777" w:rsidR="009A5CB3" w:rsidRPr="00370BB3" w:rsidRDefault="009A5CB3" w:rsidP="009A5CB3">
            <w:pPr>
              <w:autoSpaceDE/>
              <w:autoSpaceDN/>
              <w:adjustRightInd/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103" w:type="dxa"/>
          </w:tcPr>
          <w:p w14:paraId="680DC2BE" w14:textId="77777777" w:rsidR="00A726AC" w:rsidRPr="00A64EB7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A64EB7">
              <w:rPr>
                <w:b/>
                <w:sz w:val="22"/>
                <w:szCs w:val="22"/>
              </w:rPr>
              <w:lastRenderedPageBreak/>
              <w:t>POSTOUPENÍ A PŘIJETÍ, SOUHLAS</w:t>
            </w:r>
          </w:p>
          <w:p w14:paraId="72F4D2B4" w14:textId="77777777" w:rsidR="00A726AC" w:rsidRPr="00A64EB7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center"/>
              <w:rPr>
                <w:b/>
                <w:sz w:val="22"/>
                <w:szCs w:val="22"/>
                <w:u w:val="single"/>
              </w:rPr>
            </w:pPr>
            <w:r w:rsidRPr="00A64EB7">
              <w:rPr>
                <w:b/>
                <w:sz w:val="22"/>
                <w:szCs w:val="22"/>
              </w:rPr>
              <w:t xml:space="preserve">A </w:t>
            </w:r>
            <w:r w:rsidR="002929CF">
              <w:rPr>
                <w:b/>
                <w:sz w:val="22"/>
                <w:szCs w:val="22"/>
              </w:rPr>
              <w:t>DODATEK</w:t>
            </w:r>
            <w:r w:rsidR="002929CF" w:rsidRPr="00A64EB7">
              <w:rPr>
                <w:b/>
                <w:sz w:val="22"/>
                <w:szCs w:val="22"/>
              </w:rPr>
              <w:t xml:space="preserve"> </w:t>
            </w:r>
            <w:r w:rsidR="00516AA4">
              <w:rPr>
                <w:b/>
                <w:sz w:val="22"/>
                <w:szCs w:val="22"/>
              </w:rPr>
              <w:t>Č. 1</w:t>
            </w:r>
          </w:p>
          <w:p w14:paraId="354441DF" w14:textId="77777777" w:rsidR="00A726AC" w:rsidRPr="00A64EB7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169FD2DE" w14:textId="77777777" w:rsidR="00A726AC" w:rsidRPr="00A64EB7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0C6953BC" w14:textId="77777777" w:rsidR="003704D3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A64EB7">
              <w:rPr>
                <w:sz w:val="22"/>
                <w:szCs w:val="22"/>
              </w:rPr>
              <w:tab/>
            </w:r>
            <w:r w:rsidRPr="00B748BF">
              <w:rPr>
                <w:sz w:val="22"/>
                <w:szCs w:val="22"/>
              </w:rPr>
              <w:t xml:space="preserve">TOTO POSTOUPENÍ A PŘIJETÍ, SOUHLAS A </w:t>
            </w:r>
            <w:r w:rsidR="002929CF" w:rsidRPr="00B748BF">
              <w:rPr>
                <w:sz w:val="22"/>
                <w:szCs w:val="22"/>
              </w:rPr>
              <w:t xml:space="preserve">DODATEK </w:t>
            </w:r>
            <w:r w:rsidRPr="00B748BF">
              <w:rPr>
                <w:sz w:val="22"/>
                <w:szCs w:val="22"/>
              </w:rPr>
              <w:t xml:space="preserve">vstupuje v účinnost </w:t>
            </w:r>
            <w:r w:rsidR="00C61003" w:rsidRPr="00B748BF">
              <w:rPr>
                <w:sz w:val="22"/>
                <w:szCs w:val="22"/>
              </w:rPr>
              <w:t xml:space="preserve">zveřejněním v registru smluv, </w:t>
            </w:r>
            <w:r w:rsidRPr="00B748BF">
              <w:rPr>
                <w:sz w:val="22"/>
                <w:szCs w:val="22"/>
              </w:rPr>
              <w:t>(dále jen „Datum účinnosti“) a uzavírá se mezi</w:t>
            </w:r>
            <w:r w:rsidR="003704D3" w:rsidRPr="00B748BF">
              <w:rPr>
                <w:sz w:val="22"/>
                <w:szCs w:val="22"/>
              </w:rPr>
              <w:t>:</w:t>
            </w:r>
          </w:p>
          <w:p w14:paraId="3FBE18E8" w14:textId="77777777" w:rsidR="003704D3" w:rsidRDefault="003704D3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7ACE4C4D" w14:textId="77777777" w:rsidR="0077674D" w:rsidRDefault="0077674D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575225E0" w14:textId="2816376F" w:rsidR="003704D3" w:rsidRDefault="003704D3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Fakultní nemocnice Olomouc, </w:t>
            </w:r>
            <w:r>
              <w:rPr>
                <w:sz w:val="22"/>
                <w:szCs w:val="22"/>
              </w:rPr>
              <w:t xml:space="preserve">adresa </w:t>
            </w:r>
            <w:proofErr w:type="gramStart"/>
            <w:r>
              <w:rPr>
                <w:sz w:val="22"/>
                <w:szCs w:val="22"/>
              </w:rPr>
              <w:t>sídla</w:t>
            </w:r>
            <w:r w:rsidR="003C76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I.P.</w:t>
            </w:r>
            <w:proofErr w:type="gramEnd"/>
            <w:r w:rsidR="003C76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Pavlova </w:t>
            </w:r>
            <w:r w:rsidR="00610E3B">
              <w:rPr>
                <w:sz w:val="22"/>
                <w:szCs w:val="22"/>
              </w:rPr>
              <w:t>185/</w:t>
            </w:r>
            <w:r>
              <w:rPr>
                <w:sz w:val="22"/>
                <w:szCs w:val="22"/>
              </w:rPr>
              <w:t xml:space="preserve">6, </w:t>
            </w:r>
            <w:r w:rsidR="00610E3B">
              <w:rPr>
                <w:sz w:val="22"/>
                <w:szCs w:val="22"/>
              </w:rPr>
              <w:t>77900</w:t>
            </w:r>
            <w:r>
              <w:rPr>
                <w:sz w:val="22"/>
                <w:szCs w:val="22"/>
              </w:rPr>
              <w:t xml:space="preserve"> Olomouc, Česká republika,</w:t>
            </w:r>
            <w:r>
              <w:rPr>
                <w:bCs/>
                <w:iCs/>
                <w:sz w:val="22"/>
                <w:szCs w:val="22"/>
              </w:rPr>
              <w:t xml:space="preserve"> IČ: 00098892, DIČ: CZ00098892, zastoupená </w:t>
            </w:r>
            <w:r w:rsidR="00610E3B">
              <w:rPr>
                <w:bCs/>
                <w:iCs/>
                <w:sz w:val="22"/>
                <w:szCs w:val="22"/>
              </w:rPr>
              <w:t>prof</w:t>
            </w:r>
            <w:r>
              <w:rPr>
                <w:bCs/>
                <w:iCs/>
                <w:sz w:val="22"/>
                <w:szCs w:val="22"/>
              </w:rPr>
              <w:t>. MUDr. Romanem Havlíkem, Ph.D., ředitelem</w:t>
            </w:r>
            <w:r w:rsidR="00A726AC" w:rsidRPr="00A64EB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dále jen </w:t>
            </w:r>
            <w:r w:rsidR="00A726AC" w:rsidRPr="00A64EB7">
              <w:rPr>
                <w:sz w:val="22"/>
                <w:szCs w:val="22"/>
              </w:rPr>
              <w:t>„</w:t>
            </w:r>
            <w:r w:rsidRPr="001D1669">
              <w:rPr>
                <w:b/>
                <w:sz w:val="22"/>
                <w:szCs w:val="22"/>
              </w:rPr>
              <w:t>Zdravotnické zařízení</w:t>
            </w:r>
            <w:r w:rsidR="00A726AC" w:rsidRPr="00A64EB7">
              <w:rPr>
                <w:sz w:val="22"/>
                <w:szCs w:val="22"/>
              </w:rPr>
              <w:t>“),</w:t>
            </w:r>
            <w:r>
              <w:rPr>
                <w:sz w:val="22"/>
                <w:szCs w:val="22"/>
              </w:rPr>
              <w:t xml:space="preserve"> a</w:t>
            </w:r>
          </w:p>
          <w:p w14:paraId="0583DE9E" w14:textId="77777777" w:rsidR="003704D3" w:rsidRDefault="003704D3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2EFFF784" w14:textId="7D457F51" w:rsidR="008B006D" w:rsidRPr="008B006D" w:rsidRDefault="008B006D" w:rsidP="008B006D">
            <w:pPr>
              <w:rPr>
                <w:sz w:val="22"/>
                <w:szCs w:val="22"/>
              </w:rPr>
            </w:pPr>
            <w:r w:rsidRPr="008B006D">
              <w:rPr>
                <w:b/>
                <w:sz w:val="22"/>
                <w:szCs w:val="22"/>
              </w:rPr>
              <w:t xml:space="preserve">IQVIA RDS Czech Republic, s.r.o., </w:t>
            </w:r>
            <w:r>
              <w:rPr>
                <w:sz w:val="22"/>
                <w:szCs w:val="22"/>
              </w:rPr>
              <w:t xml:space="preserve">(dříve </w:t>
            </w:r>
            <w:r w:rsidRPr="00D03FB5">
              <w:rPr>
                <w:sz w:val="22"/>
              </w:rPr>
              <w:t>Quintiles Czech Republic s.r.o</w:t>
            </w:r>
            <w:r>
              <w:rPr>
                <w:sz w:val="22"/>
                <w:szCs w:val="22"/>
              </w:rPr>
              <w:t>.)</w:t>
            </w:r>
            <w:r w:rsidRPr="008B006D">
              <w:rPr>
                <w:sz w:val="22"/>
                <w:szCs w:val="22"/>
              </w:rPr>
              <w:t>, Pernerova 691/42,186 00</w:t>
            </w:r>
            <w:r>
              <w:rPr>
                <w:sz w:val="22"/>
                <w:szCs w:val="22"/>
              </w:rPr>
              <w:t xml:space="preserve"> </w:t>
            </w:r>
            <w:r w:rsidRPr="008B006D">
              <w:rPr>
                <w:sz w:val="22"/>
                <w:szCs w:val="22"/>
              </w:rPr>
              <w:t>Praha 8,</w:t>
            </w:r>
          </w:p>
          <w:p w14:paraId="2CC74B8F" w14:textId="77777777" w:rsidR="003704D3" w:rsidRDefault="003704D3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D409E1">
              <w:rPr>
                <w:sz w:val="22"/>
                <w:szCs w:val="22"/>
              </w:rPr>
              <w:t>Česká republika, IČ: 247 68 651, DIČ: CZ247 68 651</w:t>
            </w:r>
            <w:r w:rsidRPr="00A64EB7">
              <w:rPr>
                <w:sz w:val="22"/>
                <w:szCs w:val="22"/>
              </w:rPr>
              <w:t xml:space="preserve"> </w:t>
            </w:r>
            <w:r w:rsidR="00A726AC" w:rsidRPr="00A64EB7">
              <w:rPr>
                <w:sz w:val="22"/>
                <w:szCs w:val="22"/>
              </w:rPr>
              <w:t>(dále jen „</w:t>
            </w:r>
            <w:r w:rsidR="00A726AC" w:rsidRPr="003704D3">
              <w:rPr>
                <w:b/>
                <w:sz w:val="22"/>
                <w:szCs w:val="22"/>
              </w:rPr>
              <w:t>Postupitel</w:t>
            </w:r>
            <w:r w:rsidR="00A726AC" w:rsidRPr="00A64EB7">
              <w:rPr>
                <w:sz w:val="22"/>
                <w:szCs w:val="22"/>
              </w:rPr>
              <w:t>“)</w:t>
            </w:r>
            <w:r>
              <w:rPr>
                <w:sz w:val="22"/>
                <w:szCs w:val="22"/>
              </w:rPr>
              <w:t>, a</w:t>
            </w:r>
          </w:p>
          <w:p w14:paraId="74AA8729" w14:textId="77777777" w:rsidR="003704D3" w:rsidRDefault="003704D3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4D102468" w14:textId="77777777" w:rsidR="00A726AC" w:rsidRPr="00A64EB7" w:rsidRDefault="003704D3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8735FA">
              <w:rPr>
                <w:b/>
                <w:sz w:val="22"/>
                <w:szCs w:val="22"/>
                <w:lang w:val="en-US"/>
              </w:rPr>
              <w:t>Baxalta</w:t>
            </w:r>
            <w:proofErr w:type="spellEnd"/>
            <w:r w:rsidRPr="008735FA">
              <w:rPr>
                <w:b/>
                <w:sz w:val="22"/>
                <w:szCs w:val="22"/>
                <w:lang w:val="en-US"/>
              </w:rPr>
              <w:t xml:space="preserve"> Innovations GmbH</w:t>
            </w:r>
            <w:r w:rsidRPr="008735FA">
              <w:rPr>
                <w:b/>
                <w:sz w:val="22"/>
                <w:szCs w:val="22"/>
              </w:rPr>
              <w:t>,</w:t>
            </w:r>
            <w:r w:rsidRPr="005C6D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 sídlem</w:t>
            </w:r>
            <w:r w:rsidRPr="00D409E1">
              <w:rPr>
                <w:sz w:val="22"/>
                <w:szCs w:val="22"/>
              </w:rPr>
              <w:t xml:space="preserve"> </w:t>
            </w:r>
            <w:proofErr w:type="spellStart"/>
            <w:r w:rsidRPr="0002427B">
              <w:rPr>
                <w:sz w:val="22"/>
                <w:szCs w:val="22"/>
              </w:rPr>
              <w:t>Industriestrasse</w:t>
            </w:r>
            <w:proofErr w:type="spellEnd"/>
            <w:r w:rsidRPr="0002427B">
              <w:rPr>
                <w:sz w:val="22"/>
                <w:szCs w:val="22"/>
              </w:rPr>
              <w:t xml:space="preserve"> 67, A-1221 Vídeň, R</w:t>
            </w:r>
            <w:r>
              <w:rPr>
                <w:sz w:val="22"/>
                <w:szCs w:val="22"/>
              </w:rPr>
              <w:t>akousko</w:t>
            </w:r>
            <w:r w:rsidRPr="00A64EB7">
              <w:rPr>
                <w:sz w:val="22"/>
                <w:szCs w:val="22"/>
              </w:rPr>
              <w:t xml:space="preserve"> </w:t>
            </w:r>
            <w:r w:rsidR="00A726AC" w:rsidRPr="00A64EB7">
              <w:rPr>
                <w:sz w:val="22"/>
                <w:szCs w:val="22"/>
              </w:rPr>
              <w:t>(dále jen „</w:t>
            </w:r>
            <w:r w:rsidR="00A726AC" w:rsidRPr="003704D3">
              <w:rPr>
                <w:b/>
                <w:sz w:val="22"/>
                <w:szCs w:val="22"/>
              </w:rPr>
              <w:t>Postupník</w:t>
            </w:r>
            <w:r w:rsidR="00A726AC" w:rsidRPr="00A64EB7">
              <w:rPr>
                <w:sz w:val="22"/>
                <w:szCs w:val="22"/>
              </w:rPr>
              <w:t>“).</w:t>
            </w:r>
          </w:p>
          <w:p w14:paraId="7F519500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77CE1E6D" w14:textId="77777777" w:rsidR="0096080A" w:rsidRPr="00A64EB7" w:rsidRDefault="0096080A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39723E80" w14:textId="77777777" w:rsidR="00A726AC" w:rsidRPr="00A64EB7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A64EB7">
              <w:rPr>
                <w:sz w:val="22"/>
                <w:szCs w:val="22"/>
              </w:rPr>
              <w:tab/>
            </w:r>
            <w:r w:rsidR="0096080A">
              <w:rPr>
                <w:sz w:val="22"/>
                <w:szCs w:val="22"/>
              </w:rPr>
              <w:t>Zdravotnické zařízení</w:t>
            </w:r>
            <w:r w:rsidRPr="00A64EB7">
              <w:rPr>
                <w:sz w:val="22"/>
                <w:szCs w:val="22"/>
              </w:rPr>
              <w:t xml:space="preserve"> a Postupitel jsou v</w:t>
            </w:r>
            <w:r w:rsidR="005A6DDB">
              <w:rPr>
                <w:sz w:val="22"/>
                <w:szCs w:val="22"/>
              </w:rPr>
              <w:t>e</w:t>
            </w:r>
            <w:r w:rsidRPr="00A64EB7">
              <w:rPr>
                <w:sz w:val="22"/>
                <w:szCs w:val="22"/>
              </w:rPr>
              <w:t xml:space="preserve"> </w:t>
            </w:r>
            <w:r w:rsidR="0096080A">
              <w:rPr>
                <w:sz w:val="22"/>
                <w:szCs w:val="22"/>
              </w:rPr>
              <w:t xml:space="preserve"> </w:t>
            </w:r>
            <w:r w:rsidRPr="00A64EB7">
              <w:rPr>
                <w:sz w:val="22"/>
                <w:szCs w:val="22"/>
              </w:rPr>
              <w:t xml:space="preserve">Smlouvě </w:t>
            </w:r>
            <w:r w:rsidR="0096080A">
              <w:rPr>
                <w:sz w:val="22"/>
                <w:szCs w:val="22"/>
              </w:rPr>
              <w:t xml:space="preserve">o klinickém hodnocení </w:t>
            </w:r>
            <w:r w:rsidRPr="00A64EB7">
              <w:rPr>
                <w:sz w:val="22"/>
                <w:szCs w:val="22"/>
              </w:rPr>
              <w:t xml:space="preserve">uzavřené </w:t>
            </w:r>
            <w:r w:rsidR="0066710F">
              <w:rPr>
                <w:sz w:val="22"/>
                <w:szCs w:val="22"/>
              </w:rPr>
              <w:t> </w:t>
            </w:r>
            <w:r w:rsidR="00721A29">
              <w:rPr>
                <w:sz w:val="22"/>
                <w:szCs w:val="22"/>
              </w:rPr>
              <w:t>dne</w:t>
            </w:r>
            <w:r w:rsidR="0066710F">
              <w:rPr>
                <w:sz w:val="22"/>
                <w:szCs w:val="22"/>
              </w:rPr>
              <w:t xml:space="preserve"> </w:t>
            </w:r>
            <w:r w:rsidR="00721A29" w:rsidRPr="00A64EB7">
              <w:rPr>
                <w:sz w:val="22"/>
                <w:szCs w:val="22"/>
              </w:rPr>
              <w:t xml:space="preserve"> </w:t>
            </w:r>
            <w:r w:rsidR="0096080A">
              <w:rPr>
                <w:sz w:val="22"/>
                <w:szCs w:val="22"/>
              </w:rPr>
              <w:t>21. května 201</w:t>
            </w:r>
            <w:r w:rsidR="00C576AB">
              <w:rPr>
                <w:sz w:val="22"/>
                <w:szCs w:val="22"/>
              </w:rPr>
              <w:t>4</w:t>
            </w:r>
            <w:r w:rsidR="0096080A" w:rsidRPr="00A64EB7">
              <w:rPr>
                <w:sz w:val="22"/>
                <w:szCs w:val="22"/>
              </w:rPr>
              <w:t xml:space="preserve"> </w:t>
            </w:r>
            <w:r w:rsidRPr="00A64EB7">
              <w:rPr>
                <w:sz w:val="22"/>
                <w:szCs w:val="22"/>
              </w:rPr>
              <w:t>(dále jen „Smlouva“) označováni jako smluvní strany.</w:t>
            </w:r>
          </w:p>
          <w:p w14:paraId="6ED47490" w14:textId="77777777" w:rsidR="00A726AC" w:rsidRPr="00A64EB7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67889DC3" w14:textId="77777777" w:rsidR="00A726AC" w:rsidRPr="00A64EB7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A64EB7">
              <w:rPr>
                <w:sz w:val="22"/>
                <w:szCs w:val="22"/>
              </w:rPr>
              <w:tab/>
              <w:t xml:space="preserve">Postupitel si přeje postoupit na Postupníka všechna svá práva a povinnosti vyplývající ze Smlouvy (s výjimkou těch, jež jsou popsána níže) a Postupník si přeje tato práva a povinnosti přijmout. </w:t>
            </w:r>
            <w:r w:rsidR="0096080A">
              <w:rPr>
                <w:sz w:val="22"/>
                <w:szCs w:val="22"/>
              </w:rPr>
              <w:t>Zdravotnické zařízení</w:t>
            </w:r>
            <w:r w:rsidR="0096080A" w:rsidRPr="00A64EB7">
              <w:rPr>
                <w:sz w:val="22"/>
                <w:szCs w:val="22"/>
              </w:rPr>
              <w:t xml:space="preserve"> </w:t>
            </w:r>
            <w:r w:rsidRPr="00A64EB7">
              <w:rPr>
                <w:sz w:val="22"/>
                <w:szCs w:val="22"/>
              </w:rPr>
              <w:t>souhlasil</w:t>
            </w:r>
            <w:r w:rsidR="0096080A">
              <w:rPr>
                <w:sz w:val="22"/>
                <w:szCs w:val="22"/>
              </w:rPr>
              <w:t>o</w:t>
            </w:r>
            <w:r w:rsidRPr="00A64EB7">
              <w:rPr>
                <w:sz w:val="22"/>
                <w:szCs w:val="22"/>
              </w:rPr>
              <w:t xml:space="preserve"> s tím, že (a) poskytne souhlas s tímto postoupením a přijetím</w:t>
            </w:r>
            <w:r w:rsidR="0066710F">
              <w:rPr>
                <w:sz w:val="22"/>
                <w:szCs w:val="22"/>
              </w:rPr>
              <w:t xml:space="preserve"> práv a povinností</w:t>
            </w:r>
            <w:r w:rsidRPr="00A64EB7">
              <w:rPr>
                <w:sz w:val="22"/>
                <w:szCs w:val="22"/>
              </w:rPr>
              <w:t xml:space="preserve"> a (b) Smlouva bude pozměněna tak, aby tomuto postoupení a přijetí</w:t>
            </w:r>
            <w:r w:rsidR="002A53DD">
              <w:rPr>
                <w:sz w:val="22"/>
                <w:szCs w:val="22"/>
              </w:rPr>
              <w:t xml:space="preserve"> práv a povinností</w:t>
            </w:r>
            <w:r w:rsidRPr="00A64EB7">
              <w:rPr>
                <w:sz w:val="22"/>
                <w:szCs w:val="22"/>
              </w:rPr>
              <w:t xml:space="preserve"> odpovídala.</w:t>
            </w:r>
          </w:p>
          <w:p w14:paraId="7F193FF1" w14:textId="77777777" w:rsidR="00A726AC" w:rsidRPr="00A64EB7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06B6F54B" w14:textId="77777777" w:rsidR="00A726AC" w:rsidRPr="00A64EB7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A64EB7">
              <w:rPr>
                <w:sz w:val="22"/>
                <w:szCs w:val="22"/>
              </w:rPr>
              <w:tab/>
              <w:t xml:space="preserve">S ohledem na výše uvedené skutečnosti a na vzájemnou dohodu v níže uvedených bodech se Postupitel, </w:t>
            </w:r>
            <w:r w:rsidR="0096080A">
              <w:rPr>
                <w:sz w:val="22"/>
                <w:szCs w:val="22"/>
              </w:rPr>
              <w:t>Zdravotnické zařízení</w:t>
            </w:r>
            <w:r w:rsidR="0096080A" w:rsidRPr="00A64EB7">
              <w:rPr>
                <w:sz w:val="22"/>
                <w:szCs w:val="22"/>
              </w:rPr>
              <w:t xml:space="preserve"> </w:t>
            </w:r>
            <w:r w:rsidRPr="00A64EB7">
              <w:rPr>
                <w:sz w:val="22"/>
                <w:szCs w:val="22"/>
              </w:rPr>
              <w:t>a Postupník tímto dohodli následovně:</w:t>
            </w:r>
          </w:p>
          <w:p w14:paraId="33ECF1B9" w14:textId="77777777" w:rsidR="00A726AC" w:rsidRPr="00A64EB7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240217E2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A64EB7">
              <w:rPr>
                <w:sz w:val="22"/>
                <w:szCs w:val="22"/>
              </w:rPr>
              <w:tab/>
            </w:r>
            <w:r w:rsidRPr="00B748BF">
              <w:rPr>
                <w:sz w:val="22"/>
                <w:szCs w:val="22"/>
              </w:rPr>
              <w:t>1.</w:t>
            </w:r>
            <w:r w:rsidRPr="00B748BF">
              <w:rPr>
                <w:sz w:val="22"/>
                <w:szCs w:val="22"/>
              </w:rPr>
              <w:tab/>
            </w:r>
            <w:r w:rsidRPr="00B748BF">
              <w:rPr>
                <w:sz w:val="22"/>
                <w:szCs w:val="22"/>
                <w:u w:val="single"/>
              </w:rPr>
              <w:t>Postoupení a přijetí</w:t>
            </w:r>
            <w:r w:rsidRPr="00B748BF">
              <w:rPr>
                <w:sz w:val="22"/>
                <w:szCs w:val="22"/>
              </w:rPr>
              <w:t>. Postupitel tímto Postupníkovi postupuje a Postupník tímto od Postupitele k Datu účinnosti přijímá a přebírá všechny</w:t>
            </w:r>
            <w:r w:rsidR="00DE4773" w:rsidRPr="00B748BF">
              <w:rPr>
                <w:sz w:val="22"/>
                <w:szCs w:val="22"/>
              </w:rPr>
              <w:t xml:space="preserve"> stávající a budoucí</w:t>
            </w:r>
            <w:r w:rsidRPr="00B748BF">
              <w:rPr>
                <w:sz w:val="22"/>
                <w:szCs w:val="22"/>
              </w:rPr>
              <w:t xml:space="preserve"> </w:t>
            </w:r>
            <w:r w:rsidR="00DE4773" w:rsidRPr="00B748BF">
              <w:rPr>
                <w:sz w:val="22"/>
                <w:szCs w:val="22"/>
              </w:rPr>
              <w:t xml:space="preserve">práva, </w:t>
            </w:r>
            <w:r w:rsidRPr="00B748BF">
              <w:rPr>
                <w:sz w:val="22"/>
                <w:szCs w:val="22"/>
              </w:rPr>
              <w:t>povinnosti a závazky Postupitele ze Smlouvy.</w:t>
            </w:r>
          </w:p>
          <w:p w14:paraId="7F5AEC20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5E217C36" w14:textId="77777777" w:rsidR="00C85021" w:rsidRPr="00A64EB7" w:rsidRDefault="00C85021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45A715BC" w14:textId="77777777" w:rsidR="00933840" w:rsidRPr="00A64EB7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A64EB7">
              <w:rPr>
                <w:sz w:val="22"/>
                <w:szCs w:val="22"/>
              </w:rPr>
              <w:lastRenderedPageBreak/>
              <w:tab/>
              <w:t>2.</w:t>
            </w:r>
            <w:r w:rsidRPr="00A64EB7">
              <w:rPr>
                <w:sz w:val="22"/>
                <w:szCs w:val="22"/>
              </w:rPr>
              <w:tab/>
            </w:r>
            <w:r w:rsidRPr="00A64EB7">
              <w:rPr>
                <w:sz w:val="22"/>
                <w:szCs w:val="22"/>
                <w:u w:val="single"/>
              </w:rPr>
              <w:t>Souhlas</w:t>
            </w:r>
            <w:r w:rsidR="00CF19A0">
              <w:rPr>
                <w:sz w:val="22"/>
                <w:szCs w:val="22"/>
                <w:u w:val="single"/>
              </w:rPr>
              <w:t xml:space="preserve"> Zdravotnického zařízení</w:t>
            </w:r>
            <w:r w:rsidRPr="00A64EB7">
              <w:rPr>
                <w:sz w:val="22"/>
                <w:szCs w:val="22"/>
              </w:rPr>
              <w:t xml:space="preserve">. </w:t>
            </w:r>
            <w:r w:rsidR="00CF19A0">
              <w:rPr>
                <w:sz w:val="22"/>
                <w:szCs w:val="22"/>
              </w:rPr>
              <w:t>Zdravotnické zařízení</w:t>
            </w:r>
            <w:r w:rsidR="00CF19A0" w:rsidRPr="00A64EB7">
              <w:rPr>
                <w:sz w:val="22"/>
                <w:szCs w:val="22"/>
              </w:rPr>
              <w:t xml:space="preserve"> </w:t>
            </w:r>
            <w:r w:rsidRPr="00A64EB7">
              <w:rPr>
                <w:sz w:val="22"/>
                <w:szCs w:val="22"/>
              </w:rPr>
              <w:t xml:space="preserve">tímto vyjadřuje souhlas s postoupením a přijetím </w:t>
            </w:r>
            <w:r w:rsidR="00DC5C69">
              <w:rPr>
                <w:sz w:val="22"/>
                <w:szCs w:val="22"/>
              </w:rPr>
              <w:t xml:space="preserve">práv a povinností </w:t>
            </w:r>
            <w:r w:rsidRPr="00A64EB7">
              <w:rPr>
                <w:sz w:val="22"/>
                <w:szCs w:val="22"/>
              </w:rPr>
              <w:t>stanoveným v bodě 1 výše.</w:t>
            </w:r>
          </w:p>
          <w:p w14:paraId="35F99946" w14:textId="77777777" w:rsidR="00A726AC" w:rsidRPr="00A64EB7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4379F350" w14:textId="77777777" w:rsidR="00A726AC" w:rsidRPr="00A64EB7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A64EB7">
              <w:rPr>
                <w:sz w:val="22"/>
                <w:szCs w:val="22"/>
              </w:rPr>
              <w:tab/>
              <w:t>3.</w:t>
            </w:r>
            <w:r w:rsidRPr="00A64EB7">
              <w:rPr>
                <w:sz w:val="22"/>
                <w:szCs w:val="22"/>
              </w:rPr>
              <w:tab/>
            </w:r>
            <w:r w:rsidRPr="00A64EB7">
              <w:rPr>
                <w:sz w:val="22"/>
                <w:szCs w:val="22"/>
                <w:u w:val="single"/>
              </w:rPr>
              <w:t>Oprávněný nástupce Postupníka</w:t>
            </w:r>
            <w:r w:rsidRPr="00A64EB7">
              <w:rPr>
                <w:sz w:val="22"/>
                <w:szCs w:val="22"/>
              </w:rPr>
              <w:t xml:space="preserve">. Postupník závazně prohlašuje </w:t>
            </w:r>
            <w:r w:rsidR="00CF19A0">
              <w:rPr>
                <w:sz w:val="22"/>
                <w:szCs w:val="22"/>
              </w:rPr>
              <w:t>Zdravotnickému zařízení</w:t>
            </w:r>
            <w:r w:rsidRPr="00A64EB7">
              <w:rPr>
                <w:sz w:val="22"/>
                <w:szCs w:val="22"/>
              </w:rPr>
              <w:t xml:space="preserve"> a Postupiteli, že je řádně založen, právoplatně existuje, řádně plní své závazky a je oprávněn vykonávat podnikatelskou dle zákonů všech zemí, v nichž je tato způsobilost za účelem plnění jeho povinností vyplývajících ze Smlouvy nezbytná.</w:t>
            </w:r>
          </w:p>
          <w:p w14:paraId="38781895" w14:textId="77777777" w:rsidR="00A726AC" w:rsidRPr="00A64EB7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7253E1C5" w14:textId="77777777" w:rsidR="00A726AC" w:rsidRPr="00A64EB7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A64EB7">
              <w:rPr>
                <w:sz w:val="22"/>
                <w:szCs w:val="22"/>
              </w:rPr>
              <w:tab/>
            </w:r>
            <w:r w:rsidRPr="00C85021">
              <w:rPr>
                <w:sz w:val="22"/>
                <w:szCs w:val="22"/>
              </w:rPr>
              <w:t>4.</w:t>
            </w:r>
            <w:r w:rsidRPr="00C85021">
              <w:rPr>
                <w:sz w:val="22"/>
                <w:szCs w:val="22"/>
              </w:rPr>
              <w:tab/>
            </w:r>
            <w:r w:rsidRPr="00C85021">
              <w:rPr>
                <w:sz w:val="22"/>
                <w:szCs w:val="22"/>
                <w:u w:val="single"/>
              </w:rPr>
              <w:t>Změny Smlouvy</w:t>
            </w:r>
            <w:r w:rsidRPr="00C85021">
              <w:rPr>
                <w:sz w:val="22"/>
                <w:szCs w:val="22"/>
              </w:rPr>
              <w:t>. Postupník a</w:t>
            </w:r>
            <w:r w:rsidR="003B1C2A" w:rsidRPr="00C85021">
              <w:rPr>
                <w:sz w:val="22"/>
                <w:szCs w:val="22"/>
              </w:rPr>
              <w:t xml:space="preserve"> Zdravotnické zařízení</w:t>
            </w:r>
            <w:r w:rsidRPr="00C85021">
              <w:rPr>
                <w:sz w:val="22"/>
                <w:szCs w:val="22"/>
              </w:rPr>
              <w:t xml:space="preserve"> se dohodli, že ve Smlouvě budou provedeny tyto změny:</w:t>
            </w:r>
          </w:p>
          <w:p w14:paraId="17093403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571D0ADD" w14:textId="77777777" w:rsidR="00A307DB" w:rsidRPr="00A64EB7" w:rsidRDefault="00A307DB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1036ADD5" w14:textId="77777777" w:rsidR="000777DE" w:rsidRPr="00C85021" w:rsidRDefault="00FA7CCD" w:rsidP="000777DE">
            <w:pPr>
              <w:numPr>
                <w:ilvl w:val="0"/>
                <w:numId w:val="11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C85021">
              <w:rPr>
                <w:sz w:val="22"/>
                <w:szCs w:val="22"/>
              </w:rPr>
              <w:t>1. května</w:t>
            </w:r>
            <w:r w:rsidR="000777DE" w:rsidRPr="00C85021">
              <w:rPr>
                <w:sz w:val="22"/>
                <w:szCs w:val="22"/>
              </w:rPr>
              <w:t xml:space="preserve"> 2015 </w:t>
            </w:r>
            <w:proofErr w:type="spellStart"/>
            <w:r w:rsidR="000777DE" w:rsidRPr="00C85021">
              <w:rPr>
                <w:sz w:val="22"/>
                <w:szCs w:val="22"/>
              </w:rPr>
              <w:t>Baxter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0777DE" w:rsidRPr="00C85021">
              <w:rPr>
                <w:sz w:val="22"/>
                <w:szCs w:val="22"/>
              </w:rPr>
              <w:t>Healthcare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0777DE" w:rsidRPr="00C85021">
              <w:rPr>
                <w:sz w:val="22"/>
                <w:szCs w:val="22"/>
              </w:rPr>
              <w:t>Corporation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změnil svůj název na </w:t>
            </w:r>
            <w:proofErr w:type="spellStart"/>
            <w:r w:rsidR="000777DE" w:rsidRPr="00C85021">
              <w:rPr>
                <w:sz w:val="22"/>
                <w:szCs w:val="22"/>
              </w:rPr>
              <w:t>Baxalta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0777DE" w:rsidRPr="00C85021">
              <w:rPr>
                <w:sz w:val="22"/>
                <w:szCs w:val="22"/>
              </w:rPr>
              <w:t>Innovations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</w:t>
            </w:r>
            <w:proofErr w:type="spellStart"/>
            <w:r w:rsidR="000777DE" w:rsidRPr="00C85021">
              <w:rPr>
                <w:sz w:val="22"/>
                <w:szCs w:val="22"/>
              </w:rPr>
              <w:t>GmbH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a svoje sídlo na </w:t>
            </w:r>
            <w:proofErr w:type="spellStart"/>
            <w:r w:rsidR="000777DE" w:rsidRPr="00C85021">
              <w:rPr>
                <w:sz w:val="22"/>
                <w:szCs w:val="22"/>
              </w:rPr>
              <w:t>Industriestrasse</w:t>
            </w:r>
            <w:proofErr w:type="spellEnd"/>
            <w:r w:rsidR="000777DE" w:rsidRPr="00C85021">
              <w:rPr>
                <w:sz w:val="22"/>
                <w:szCs w:val="22"/>
              </w:rPr>
              <w:t xml:space="preserve"> 67, A-1221 Vídeň, Rakousko.</w:t>
            </w:r>
          </w:p>
          <w:p w14:paraId="1CB78D49" w14:textId="77777777" w:rsidR="00985EA9" w:rsidRPr="00C85021" w:rsidRDefault="00985EA9" w:rsidP="00985EA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  <w:p w14:paraId="48B3F93E" w14:textId="77777777" w:rsidR="00985EA9" w:rsidRPr="00C85021" w:rsidRDefault="00985EA9" w:rsidP="00985EA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overflowPunct w:val="0"/>
              <w:jc w:val="both"/>
              <w:textAlignment w:val="baseline"/>
              <w:rPr>
                <w:sz w:val="22"/>
                <w:szCs w:val="22"/>
              </w:rPr>
            </w:pPr>
          </w:p>
          <w:p w14:paraId="3B6DA38E" w14:textId="19F65D8B" w:rsidR="00A726AC" w:rsidRDefault="00A726AC" w:rsidP="000777DE">
            <w:pPr>
              <w:numPr>
                <w:ilvl w:val="0"/>
                <w:numId w:val="11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 w:rsidRPr="00C85021">
              <w:rPr>
                <w:sz w:val="22"/>
                <w:szCs w:val="22"/>
              </w:rPr>
              <w:t>V souvislosti s Dodatkem protokolu</w:t>
            </w:r>
            <w:r w:rsidR="00985EA9" w:rsidRPr="00C85021">
              <w:rPr>
                <w:sz w:val="22"/>
                <w:szCs w:val="22"/>
              </w:rPr>
              <w:t xml:space="preserve"> č.</w:t>
            </w:r>
            <w:r w:rsidRPr="00C85021">
              <w:rPr>
                <w:sz w:val="22"/>
                <w:szCs w:val="22"/>
              </w:rPr>
              <w:t xml:space="preserve"> </w:t>
            </w:r>
            <w:r w:rsidR="000777DE" w:rsidRPr="00C85021">
              <w:rPr>
                <w:sz w:val="22"/>
                <w:szCs w:val="22"/>
              </w:rPr>
              <w:t>4</w:t>
            </w:r>
            <w:r w:rsidRPr="00C85021">
              <w:rPr>
                <w:sz w:val="22"/>
                <w:szCs w:val="22"/>
              </w:rPr>
              <w:t xml:space="preserve"> </w:t>
            </w:r>
            <w:r w:rsidR="00FA7CCD" w:rsidRPr="00C85021">
              <w:rPr>
                <w:sz w:val="22"/>
                <w:szCs w:val="22"/>
              </w:rPr>
              <w:t xml:space="preserve">z 23. května </w:t>
            </w:r>
            <w:r w:rsidR="000777DE" w:rsidRPr="00C85021">
              <w:rPr>
                <w:sz w:val="22"/>
                <w:szCs w:val="22"/>
              </w:rPr>
              <w:t xml:space="preserve">2014 </w:t>
            </w:r>
            <w:r w:rsidR="00C85021" w:rsidRPr="00C85021">
              <w:rPr>
                <w:sz w:val="22"/>
                <w:szCs w:val="22"/>
              </w:rPr>
              <w:t>byla ke dni</w:t>
            </w:r>
            <w:r w:rsidR="00C576AB" w:rsidRPr="00C85021">
              <w:rPr>
                <w:sz w:val="22"/>
                <w:szCs w:val="22"/>
              </w:rPr>
              <w:t xml:space="preserve"> 29. března 2015 </w:t>
            </w:r>
            <w:r w:rsidRPr="00C85021">
              <w:rPr>
                <w:sz w:val="22"/>
                <w:szCs w:val="22"/>
              </w:rPr>
              <w:t xml:space="preserve">Příloha </w:t>
            </w:r>
            <w:r w:rsidR="00A307DB" w:rsidRPr="00C85021">
              <w:rPr>
                <w:sz w:val="22"/>
                <w:szCs w:val="22"/>
              </w:rPr>
              <w:t xml:space="preserve">B, </w:t>
            </w:r>
            <w:r w:rsidR="008C57A2" w:rsidRPr="003264FB">
              <w:rPr>
                <w:b/>
                <w:sz w:val="22"/>
                <w:szCs w:val="22"/>
                <w:highlight w:val="black"/>
              </w:rPr>
              <w:t xml:space="preserve">XXXXXX </w:t>
            </w:r>
            <w:proofErr w:type="spellStart"/>
            <w:r w:rsidR="008C57A2" w:rsidRPr="003264FB">
              <w:rPr>
                <w:b/>
                <w:sz w:val="22"/>
                <w:szCs w:val="22"/>
                <w:highlight w:val="black"/>
              </w:rPr>
              <w:t>XXXXXX</w:t>
            </w:r>
            <w:proofErr w:type="spellEnd"/>
            <w:r w:rsidR="008C57A2" w:rsidRPr="00C85021">
              <w:rPr>
                <w:sz w:val="22"/>
                <w:szCs w:val="22"/>
              </w:rPr>
              <w:t xml:space="preserve"> </w:t>
            </w:r>
            <w:r w:rsidRPr="00C85021">
              <w:rPr>
                <w:sz w:val="22"/>
                <w:szCs w:val="22"/>
              </w:rPr>
              <w:t xml:space="preserve">zcela </w:t>
            </w:r>
            <w:r w:rsidR="00A307DB" w:rsidRPr="00C85021">
              <w:rPr>
                <w:sz w:val="22"/>
                <w:szCs w:val="22"/>
              </w:rPr>
              <w:t>zrušena</w:t>
            </w:r>
            <w:r w:rsidRPr="00C85021">
              <w:rPr>
                <w:sz w:val="22"/>
                <w:szCs w:val="22"/>
              </w:rPr>
              <w:t xml:space="preserve"> a nahrazena přiloženým upraveným rozpočtem.</w:t>
            </w:r>
          </w:p>
          <w:p w14:paraId="6FF4B744" w14:textId="77777777" w:rsidR="001D22C1" w:rsidRPr="00C85021" w:rsidRDefault="001D22C1" w:rsidP="006C24F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overflowPunct w:val="0"/>
              <w:ind w:left="576"/>
              <w:jc w:val="both"/>
              <w:textAlignment w:val="baseline"/>
              <w:rPr>
                <w:sz w:val="22"/>
                <w:szCs w:val="22"/>
              </w:rPr>
            </w:pPr>
          </w:p>
          <w:p w14:paraId="3BE6E106" w14:textId="3758209C" w:rsidR="00A307DB" w:rsidRDefault="008C57A2" w:rsidP="00A307DB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3264FB">
              <w:rPr>
                <w:b/>
                <w:sz w:val="22"/>
                <w:szCs w:val="22"/>
                <w:highlight w:val="black"/>
              </w:rPr>
              <w:t>XXXXXX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tbl>
            <w:tblPr>
              <w:tblW w:w="4736" w:type="dxa"/>
              <w:shd w:val="clear" w:color="auto" w:fill="000000" w:themeFill="text1"/>
              <w:tblLayout w:type="fixed"/>
              <w:tblLook w:val="04A0" w:firstRow="1" w:lastRow="0" w:firstColumn="1" w:lastColumn="0" w:noHBand="0" w:noVBand="1"/>
            </w:tblPr>
            <w:tblGrid>
              <w:gridCol w:w="1196"/>
              <w:gridCol w:w="1701"/>
              <w:gridCol w:w="1839"/>
            </w:tblGrid>
            <w:tr w:rsidR="00A307DB" w:rsidRPr="00814708" w14:paraId="1D433145" w14:textId="77777777" w:rsidTr="008C57A2">
              <w:trPr>
                <w:trHeight w:val="315"/>
              </w:trPr>
              <w:tc>
                <w:tcPr>
                  <w:tcW w:w="289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23537E12" w14:textId="0BC87E3A" w:rsidR="00A307DB" w:rsidRPr="0081470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noWrap/>
                  <w:vAlign w:val="center"/>
                </w:tcPr>
                <w:p w14:paraId="551838AD" w14:textId="4D749016" w:rsidR="00A307DB" w:rsidRPr="0081470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275FE9" w:rsidRPr="00814708" w14:paraId="1F49CFE6" w14:textId="77777777" w:rsidTr="008C57A2">
              <w:trPr>
                <w:trHeight w:val="315"/>
              </w:trPr>
              <w:tc>
                <w:tcPr>
                  <w:tcW w:w="119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14:paraId="35C5F78A" w14:textId="77777777" w:rsidR="00275FE9" w:rsidRPr="00814708" w:rsidRDefault="00275FE9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06B629F3" w14:textId="66F0A5DD" w:rsidR="00275FE9" w:rsidRDefault="00275FE9" w:rsidP="00A307DB">
                  <w:pPr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noWrap/>
                </w:tcPr>
                <w:p w14:paraId="15740754" w14:textId="259F2F91" w:rsidR="00275FE9" w:rsidRPr="00F86E29" w:rsidRDefault="00275FE9" w:rsidP="00347CDA">
                  <w:pPr>
                    <w:autoSpaceDE/>
                    <w:autoSpaceDN/>
                    <w:adjustRightInd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A7179" w:rsidRPr="00814708" w14:paraId="0C570EEC" w14:textId="77777777" w:rsidTr="008C57A2">
              <w:trPr>
                <w:trHeight w:val="315"/>
              </w:trPr>
              <w:tc>
                <w:tcPr>
                  <w:tcW w:w="1196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14:paraId="6DB96EBD" w14:textId="54FCBCB7" w:rsidR="00A307DB" w:rsidRPr="0081470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7DDA2DBC" w14:textId="69E36DEB" w:rsidR="00A307DB" w:rsidRPr="0081470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noWrap/>
                </w:tcPr>
                <w:p w14:paraId="361986D9" w14:textId="39180779" w:rsidR="00A307DB" w:rsidRPr="00545407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A7179" w:rsidRPr="00814708" w14:paraId="0BD82F30" w14:textId="77777777" w:rsidTr="008C57A2">
              <w:trPr>
                <w:trHeight w:val="315"/>
              </w:trPr>
              <w:tc>
                <w:tcPr>
                  <w:tcW w:w="119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14:paraId="02E43048" w14:textId="77777777" w:rsidR="00A307DB" w:rsidRPr="0081470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071CE4A5" w14:textId="0C1A3A45" w:rsidR="00A307DB" w:rsidRPr="0081470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noWrap/>
                </w:tcPr>
                <w:p w14:paraId="7A7C410B" w14:textId="7EE0AB58" w:rsidR="00A307DB" w:rsidRPr="00545407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A7179" w:rsidRPr="00814708" w14:paraId="6193F838" w14:textId="77777777" w:rsidTr="008C57A2">
              <w:trPr>
                <w:trHeight w:val="315"/>
              </w:trPr>
              <w:tc>
                <w:tcPr>
                  <w:tcW w:w="119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14:paraId="7F96F3DD" w14:textId="77777777" w:rsidR="00A307DB" w:rsidRPr="0081470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5D1664A9" w14:textId="0206CAEE" w:rsidR="00A307DB" w:rsidRPr="0081470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noWrap/>
                </w:tcPr>
                <w:p w14:paraId="3F209F81" w14:textId="653A20BC" w:rsidR="00A307DB" w:rsidRPr="00545407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A7179" w:rsidRPr="00814708" w14:paraId="01853FD5" w14:textId="77777777" w:rsidTr="008C57A2">
              <w:trPr>
                <w:trHeight w:val="315"/>
              </w:trPr>
              <w:tc>
                <w:tcPr>
                  <w:tcW w:w="119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14:paraId="04A66CD1" w14:textId="77777777" w:rsidR="00A307DB" w:rsidRPr="0081470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7FA933B0" w14:textId="79DEEDAB" w:rsidR="00A307DB" w:rsidRPr="0081470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noWrap/>
                </w:tcPr>
                <w:p w14:paraId="1930D5C2" w14:textId="59A3BEE3" w:rsidR="00A307DB" w:rsidRPr="00545407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A7179" w:rsidRPr="00814708" w14:paraId="438A225D" w14:textId="77777777" w:rsidTr="008C57A2">
              <w:trPr>
                <w:trHeight w:val="315"/>
              </w:trPr>
              <w:tc>
                <w:tcPr>
                  <w:tcW w:w="119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14:paraId="6FEE8560" w14:textId="77777777" w:rsidR="00A307DB" w:rsidRPr="0081470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2C7F9A28" w14:textId="4C6990E5" w:rsidR="00A307DB" w:rsidRPr="0081470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noWrap/>
                </w:tcPr>
                <w:p w14:paraId="3649AD4D" w14:textId="7850BCD8" w:rsidR="00A307DB" w:rsidRPr="00545407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A7179" w:rsidRPr="00814708" w14:paraId="40DEAB41" w14:textId="77777777" w:rsidTr="008C57A2">
              <w:trPr>
                <w:trHeight w:val="315"/>
              </w:trPr>
              <w:tc>
                <w:tcPr>
                  <w:tcW w:w="119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14:paraId="255516E3" w14:textId="77777777" w:rsidR="00A307DB" w:rsidRPr="0081470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4C5BD8C8" w14:textId="5B851F67" w:rsidR="00A307DB" w:rsidRPr="0081470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noWrap/>
                </w:tcPr>
                <w:p w14:paraId="7A985415" w14:textId="08E886B9" w:rsidR="00A307DB" w:rsidRPr="00545407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A7179" w:rsidRPr="00814708" w14:paraId="4E1A4502" w14:textId="77777777" w:rsidTr="008C57A2">
              <w:trPr>
                <w:trHeight w:val="315"/>
              </w:trPr>
              <w:tc>
                <w:tcPr>
                  <w:tcW w:w="119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14:paraId="395CBFBF" w14:textId="77777777" w:rsidR="00A307DB" w:rsidRPr="0081470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3634C1C7" w14:textId="6CEEC263" w:rsidR="00A307DB" w:rsidRPr="0081470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noWrap/>
                </w:tcPr>
                <w:p w14:paraId="20FABC65" w14:textId="1D12951A" w:rsidR="00A307DB" w:rsidRPr="00545407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A7179" w:rsidRPr="00814708" w14:paraId="5470B363" w14:textId="77777777" w:rsidTr="008C57A2">
              <w:trPr>
                <w:trHeight w:val="315"/>
              </w:trPr>
              <w:tc>
                <w:tcPr>
                  <w:tcW w:w="119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14:paraId="60D64128" w14:textId="77777777" w:rsidR="00A307DB" w:rsidRPr="0081470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168E76CC" w14:textId="1CB080E5" w:rsidR="00A307DB" w:rsidRPr="0081470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noWrap/>
                </w:tcPr>
                <w:p w14:paraId="72702CB9" w14:textId="1EA435CB" w:rsidR="00A307DB" w:rsidRPr="00545407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A7179" w:rsidRPr="00814708" w14:paraId="6FFF0875" w14:textId="77777777" w:rsidTr="008C57A2">
              <w:trPr>
                <w:trHeight w:val="315"/>
              </w:trPr>
              <w:tc>
                <w:tcPr>
                  <w:tcW w:w="119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14:paraId="029EB250" w14:textId="77777777" w:rsidR="00A307DB" w:rsidRPr="0081470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1D2B5645" w14:textId="4ACD86F5" w:rsidR="00A307DB" w:rsidRPr="0081470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noWrap/>
                </w:tcPr>
                <w:p w14:paraId="2299592E" w14:textId="3A4D83FE" w:rsidR="00A307DB" w:rsidRPr="00545407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A7179" w:rsidRPr="00814708" w14:paraId="282150FC" w14:textId="77777777" w:rsidTr="008C57A2">
              <w:trPr>
                <w:trHeight w:val="315"/>
              </w:trPr>
              <w:tc>
                <w:tcPr>
                  <w:tcW w:w="119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14:paraId="25F46D09" w14:textId="77777777" w:rsidR="00A307DB" w:rsidRPr="0081470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2D07C7EA" w14:textId="4898991D" w:rsidR="00A307DB" w:rsidRPr="0081470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noWrap/>
                </w:tcPr>
                <w:p w14:paraId="1E8D2717" w14:textId="49BF3D1F" w:rsidR="00A307DB" w:rsidRPr="00545407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A7179" w:rsidRPr="00814708" w14:paraId="556EAE54" w14:textId="77777777" w:rsidTr="008C57A2">
              <w:trPr>
                <w:trHeight w:val="315"/>
              </w:trPr>
              <w:tc>
                <w:tcPr>
                  <w:tcW w:w="119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14:paraId="212C8CCB" w14:textId="77777777" w:rsidR="00A307DB" w:rsidRPr="0081470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452218E5" w14:textId="502F0128" w:rsidR="00A307DB" w:rsidRPr="0081470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noWrap/>
                </w:tcPr>
                <w:p w14:paraId="4821D82A" w14:textId="2136D8FC" w:rsidR="00A307DB" w:rsidRPr="00545407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A7179" w:rsidRPr="00814708" w14:paraId="5CF91DFA" w14:textId="77777777" w:rsidTr="008C57A2">
              <w:trPr>
                <w:trHeight w:val="315"/>
              </w:trPr>
              <w:tc>
                <w:tcPr>
                  <w:tcW w:w="119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14:paraId="1222BC03" w14:textId="77777777" w:rsidR="00A307DB" w:rsidRPr="0081470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59937D5B" w14:textId="232FC021" w:rsidR="00A307DB" w:rsidRPr="0081470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noWrap/>
                </w:tcPr>
                <w:p w14:paraId="0A3CE3BA" w14:textId="364C2B8E" w:rsidR="00A307DB" w:rsidRPr="00545407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A7179" w:rsidRPr="00814708" w14:paraId="05501EA7" w14:textId="77777777" w:rsidTr="008C57A2">
              <w:trPr>
                <w:trHeight w:val="315"/>
              </w:trPr>
              <w:tc>
                <w:tcPr>
                  <w:tcW w:w="119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14:paraId="5BFFDDA1" w14:textId="77777777" w:rsidR="00A307DB" w:rsidRPr="0081470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01E65337" w14:textId="309C73E5" w:rsidR="00A307DB" w:rsidRPr="0081470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noWrap/>
                </w:tcPr>
                <w:p w14:paraId="7C1323C4" w14:textId="79EA67C9" w:rsidR="00A307DB" w:rsidRPr="00545407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A7179" w:rsidRPr="00814708" w14:paraId="3E60EA2F" w14:textId="77777777" w:rsidTr="008C57A2">
              <w:trPr>
                <w:trHeight w:val="317"/>
              </w:trPr>
              <w:tc>
                <w:tcPr>
                  <w:tcW w:w="119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14:paraId="6DB4AE3A" w14:textId="77777777" w:rsidR="00A307DB" w:rsidRPr="0081470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478CE4CD" w14:textId="725BC514" w:rsidR="00A307DB" w:rsidRPr="0081470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noWrap/>
                </w:tcPr>
                <w:p w14:paraId="03325E86" w14:textId="7D16E4FD" w:rsidR="00A307DB" w:rsidRPr="00545407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A7179" w:rsidRPr="00814708" w14:paraId="056D3B3D" w14:textId="77777777" w:rsidTr="008C57A2">
              <w:trPr>
                <w:trHeight w:val="315"/>
              </w:trPr>
              <w:tc>
                <w:tcPr>
                  <w:tcW w:w="119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14:paraId="2704ED10" w14:textId="77777777" w:rsidR="00A307DB" w:rsidRPr="0081470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03073D15" w14:textId="536FB28D" w:rsidR="00A307DB" w:rsidRPr="0081470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noWrap/>
                </w:tcPr>
                <w:p w14:paraId="47BEFFEE" w14:textId="45A4842E" w:rsidR="00A307DB" w:rsidRPr="00545407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A7179" w:rsidRPr="00814708" w14:paraId="190555F7" w14:textId="77777777" w:rsidTr="008C57A2">
              <w:trPr>
                <w:trHeight w:val="315"/>
              </w:trPr>
              <w:tc>
                <w:tcPr>
                  <w:tcW w:w="119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14:paraId="4A863B3F" w14:textId="77777777" w:rsidR="00A307DB" w:rsidRPr="0081470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1A9BC08C" w14:textId="478CD695" w:rsidR="00A307DB" w:rsidRPr="0081470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noWrap/>
                </w:tcPr>
                <w:p w14:paraId="64367A79" w14:textId="7F219CE4" w:rsidR="00A307DB" w:rsidRPr="00545407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4A7179" w:rsidRPr="00814708" w14:paraId="41F75935" w14:textId="77777777" w:rsidTr="008C57A2">
              <w:trPr>
                <w:trHeight w:val="315"/>
              </w:trPr>
              <w:tc>
                <w:tcPr>
                  <w:tcW w:w="119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000000" w:themeFill="text1"/>
                  <w:vAlign w:val="center"/>
                </w:tcPr>
                <w:p w14:paraId="7CBFAEAE" w14:textId="77777777" w:rsidR="00A307DB" w:rsidRPr="00814708" w:rsidRDefault="00A307DB" w:rsidP="00A307DB">
                  <w:pPr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609D5420" w14:textId="7F7EAEAE" w:rsidR="00A307DB" w:rsidRPr="0081470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 w:themeFill="text1"/>
                  <w:noWrap/>
                </w:tcPr>
                <w:p w14:paraId="0EB146D7" w14:textId="0110E06F" w:rsidR="00A307DB" w:rsidRPr="00545407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A307DB" w:rsidRPr="00814708" w14:paraId="1F4FD280" w14:textId="77777777" w:rsidTr="008C57A2">
              <w:trPr>
                <w:trHeight w:val="510"/>
              </w:trPr>
              <w:tc>
                <w:tcPr>
                  <w:tcW w:w="289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49261B72" w14:textId="355B63D5" w:rsidR="00A307DB" w:rsidRPr="00814708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8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000000" w:themeFill="text1"/>
                  <w:noWrap/>
                  <w:vAlign w:val="center"/>
                </w:tcPr>
                <w:p w14:paraId="55F7D268" w14:textId="3A00376F" w:rsidR="00A307DB" w:rsidRPr="00545407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544B2F7F" w14:textId="77777777" w:rsidR="00A307DB" w:rsidRDefault="00A307DB" w:rsidP="00A307DB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  <w:p w14:paraId="48112103" w14:textId="4E7067A7" w:rsidR="00A307DB" w:rsidRDefault="008C57A2" w:rsidP="00A307DB">
            <w:pPr>
              <w:jc w:val="both"/>
              <w:rPr>
                <w:color w:val="000000"/>
                <w:sz w:val="22"/>
                <w:szCs w:val="22"/>
              </w:rPr>
            </w:pPr>
            <w:r w:rsidRPr="003264FB">
              <w:rPr>
                <w:b/>
                <w:sz w:val="22"/>
                <w:szCs w:val="22"/>
                <w:highlight w:val="black"/>
              </w:rPr>
              <w:t>XXXXXX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42C5637" w14:textId="77777777" w:rsidR="00985EA9" w:rsidRPr="00D649B0" w:rsidRDefault="00985EA9" w:rsidP="00A307DB">
            <w:pPr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4140" w:type="dxa"/>
              <w:shd w:val="clear" w:color="auto" w:fill="000000" w:themeFill="text1"/>
              <w:tblLayout w:type="fixed"/>
              <w:tblLook w:val="04A0" w:firstRow="1" w:lastRow="0" w:firstColumn="1" w:lastColumn="0" w:noHBand="0" w:noVBand="1"/>
            </w:tblPr>
            <w:tblGrid>
              <w:gridCol w:w="3020"/>
              <w:gridCol w:w="1120"/>
            </w:tblGrid>
            <w:tr w:rsidR="00A307DB" w:rsidRPr="0017558D" w14:paraId="48D9FE81" w14:textId="77777777" w:rsidTr="008C57A2">
              <w:trPr>
                <w:trHeight w:val="645"/>
              </w:trPr>
              <w:tc>
                <w:tcPr>
                  <w:tcW w:w="30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000000" w:themeFill="text1"/>
                  <w:vAlign w:val="center"/>
                </w:tcPr>
                <w:p w14:paraId="43F46BEC" w14:textId="0C22AE9D" w:rsidR="00A307DB" w:rsidRPr="0017558D" w:rsidRDefault="00A307DB" w:rsidP="00A307DB">
                  <w:pPr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000000" w:themeFill="text1"/>
                  <w:noWrap/>
                  <w:vAlign w:val="center"/>
                </w:tcPr>
                <w:p w14:paraId="12DD24D0" w14:textId="5EA57266" w:rsidR="00A307DB" w:rsidRPr="0017558D" w:rsidRDefault="00A307DB" w:rsidP="00A307DB">
                  <w:pPr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A307DB" w:rsidRPr="0017558D" w14:paraId="4A28B9F8" w14:textId="77777777" w:rsidTr="008C57A2">
              <w:trPr>
                <w:trHeight w:val="300"/>
              </w:trPr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</w:tcPr>
                <w:p w14:paraId="6E056484" w14:textId="4E9B6079" w:rsidR="00A307DB" w:rsidRPr="0017558D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center"/>
                </w:tcPr>
                <w:p w14:paraId="5FEE0AFF" w14:textId="299184AB" w:rsidR="00A307DB" w:rsidRPr="009F331D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A307DB" w:rsidRPr="0017558D" w14:paraId="30C55C43" w14:textId="77777777" w:rsidTr="008C57A2">
              <w:trPr>
                <w:trHeight w:val="315"/>
              </w:trPr>
              <w:tc>
                <w:tcPr>
                  <w:tcW w:w="3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</w:tcPr>
                <w:p w14:paraId="17733710" w14:textId="1D140CB5" w:rsidR="00A307DB" w:rsidRPr="0017558D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center"/>
                </w:tcPr>
                <w:p w14:paraId="3A141DBB" w14:textId="39D0DF52" w:rsidR="00A307DB" w:rsidRPr="009F331D" w:rsidRDefault="00A307DB" w:rsidP="00A307DB">
                  <w:pPr>
                    <w:autoSpaceDE/>
                    <w:autoSpaceDN/>
                    <w:adjustRightInd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1E713B34" w14:textId="77777777" w:rsidR="00690AAE" w:rsidRDefault="00690AAE" w:rsidP="00690AA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ind w:left="576"/>
              <w:jc w:val="both"/>
              <w:rPr>
                <w:sz w:val="22"/>
                <w:szCs w:val="22"/>
              </w:rPr>
            </w:pPr>
          </w:p>
          <w:p w14:paraId="78F8EA97" w14:textId="77777777" w:rsidR="00690AAE" w:rsidRPr="00927794" w:rsidRDefault="00690AAE" w:rsidP="00690AAE">
            <w:pPr>
              <w:rPr>
                <w:sz w:val="22"/>
                <w:szCs w:val="22"/>
              </w:rPr>
            </w:pPr>
          </w:p>
          <w:p w14:paraId="004CA59C" w14:textId="77777777" w:rsidR="00C81127" w:rsidRDefault="00A726AC" w:rsidP="00C81127">
            <w:pPr>
              <w:pStyle w:val="ListParagraph"/>
              <w:numPr>
                <w:ilvl w:val="0"/>
                <w:numId w:val="1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C81127">
              <w:rPr>
                <w:sz w:val="22"/>
                <w:szCs w:val="22"/>
              </w:rPr>
              <w:t>Adresa pro zasílání nebo předávání oznámení Postupníkovi bude</w:t>
            </w:r>
            <w:r w:rsidR="00C81127" w:rsidRPr="00C81127">
              <w:rPr>
                <w:sz w:val="22"/>
                <w:szCs w:val="22"/>
              </w:rPr>
              <w:t xml:space="preserve"> </w:t>
            </w:r>
            <w:proofErr w:type="spellStart"/>
            <w:r w:rsidR="00C81127" w:rsidRPr="00C81127">
              <w:rPr>
                <w:sz w:val="22"/>
                <w:szCs w:val="22"/>
              </w:rPr>
              <w:t>Baxalta</w:t>
            </w:r>
            <w:proofErr w:type="spellEnd"/>
            <w:r w:rsidR="00C81127" w:rsidRPr="00C81127">
              <w:rPr>
                <w:sz w:val="22"/>
                <w:szCs w:val="22"/>
              </w:rPr>
              <w:t xml:space="preserve"> </w:t>
            </w:r>
            <w:proofErr w:type="spellStart"/>
            <w:r w:rsidR="00C81127" w:rsidRPr="00C81127">
              <w:rPr>
                <w:sz w:val="22"/>
                <w:szCs w:val="22"/>
              </w:rPr>
              <w:t>Innovations</w:t>
            </w:r>
            <w:proofErr w:type="spellEnd"/>
            <w:r w:rsidR="00C81127" w:rsidRPr="00C81127">
              <w:rPr>
                <w:sz w:val="22"/>
                <w:szCs w:val="22"/>
              </w:rPr>
              <w:t xml:space="preserve"> </w:t>
            </w:r>
            <w:proofErr w:type="spellStart"/>
            <w:r w:rsidR="00C81127" w:rsidRPr="00C81127">
              <w:rPr>
                <w:sz w:val="22"/>
                <w:szCs w:val="22"/>
              </w:rPr>
              <w:t>GmbH</w:t>
            </w:r>
            <w:proofErr w:type="spellEnd"/>
            <w:r w:rsidR="00C81127" w:rsidRPr="00C81127">
              <w:rPr>
                <w:sz w:val="22"/>
                <w:szCs w:val="22"/>
              </w:rPr>
              <w:t xml:space="preserve">, </w:t>
            </w:r>
            <w:proofErr w:type="spellStart"/>
            <w:r w:rsidR="00C81127" w:rsidRPr="00C81127">
              <w:rPr>
                <w:sz w:val="22"/>
                <w:szCs w:val="22"/>
              </w:rPr>
              <w:t>Industriestrasse</w:t>
            </w:r>
            <w:proofErr w:type="spellEnd"/>
            <w:r w:rsidR="00C81127" w:rsidRPr="00C81127">
              <w:rPr>
                <w:sz w:val="22"/>
                <w:szCs w:val="22"/>
              </w:rPr>
              <w:t xml:space="preserve"> 67, A-1221 </w:t>
            </w:r>
            <w:proofErr w:type="spellStart"/>
            <w:r w:rsidR="00C81127" w:rsidRPr="00C81127">
              <w:rPr>
                <w:sz w:val="22"/>
                <w:szCs w:val="22"/>
              </w:rPr>
              <w:t>Vienna</w:t>
            </w:r>
            <w:proofErr w:type="spellEnd"/>
            <w:r w:rsidR="00C81127" w:rsidRPr="00C81127">
              <w:rPr>
                <w:sz w:val="22"/>
                <w:szCs w:val="22"/>
              </w:rPr>
              <w:t xml:space="preserve">, </w:t>
            </w:r>
            <w:proofErr w:type="spellStart"/>
            <w:r w:rsidR="00C81127" w:rsidRPr="00C81127">
              <w:rPr>
                <w:sz w:val="22"/>
                <w:szCs w:val="22"/>
              </w:rPr>
              <w:t>Austria</w:t>
            </w:r>
            <w:proofErr w:type="spellEnd"/>
          </w:p>
          <w:p w14:paraId="177A03CD" w14:textId="77777777" w:rsidR="00C81127" w:rsidRPr="00C81127" w:rsidRDefault="00C81127" w:rsidP="00C8112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3EF096CE" w14:textId="77777777" w:rsidR="00A726AC" w:rsidRPr="00C81127" w:rsidRDefault="00C81127" w:rsidP="00C81127">
            <w:pPr>
              <w:pStyle w:val="ListParagraph"/>
              <w:numPr>
                <w:ilvl w:val="0"/>
                <w:numId w:val="1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C81127">
              <w:rPr>
                <w:sz w:val="22"/>
                <w:szCs w:val="22"/>
              </w:rPr>
              <w:t>Změna bankovních údajů Zdravotnického zařízení</w:t>
            </w:r>
          </w:p>
          <w:p w14:paraId="2ED6420C" w14:textId="77777777" w:rsidR="00C81127" w:rsidRDefault="00C81127" w:rsidP="00C8112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6CB090E9" w14:textId="771FA01D" w:rsidR="00C81127" w:rsidRPr="00C81127" w:rsidRDefault="00C81127" w:rsidP="00C8112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C81127">
              <w:rPr>
                <w:sz w:val="22"/>
                <w:szCs w:val="22"/>
              </w:rPr>
              <w:t xml:space="preserve">Číslo účtu / </w:t>
            </w:r>
            <w:proofErr w:type="spellStart"/>
            <w:r w:rsidRPr="00C81127">
              <w:rPr>
                <w:sz w:val="22"/>
                <w:szCs w:val="22"/>
              </w:rPr>
              <w:t>Account</w:t>
            </w:r>
            <w:proofErr w:type="spellEnd"/>
            <w:r w:rsidRPr="00C81127">
              <w:rPr>
                <w:sz w:val="22"/>
                <w:szCs w:val="22"/>
              </w:rPr>
              <w:t xml:space="preserve"> </w:t>
            </w:r>
            <w:proofErr w:type="spellStart"/>
            <w:r w:rsidRPr="00C81127">
              <w:rPr>
                <w:sz w:val="22"/>
                <w:szCs w:val="22"/>
              </w:rPr>
              <w:t>number</w:t>
            </w:r>
            <w:proofErr w:type="spellEnd"/>
            <w:r w:rsidRPr="00C81127">
              <w:rPr>
                <w:sz w:val="22"/>
                <w:szCs w:val="22"/>
              </w:rPr>
              <w:t xml:space="preserve">: </w:t>
            </w:r>
            <w:r w:rsidR="008C57A2" w:rsidRPr="003264FB">
              <w:rPr>
                <w:b/>
                <w:sz w:val="22"/>
                <w:szCs w:val="22"/>
                <w:highlight w:val="black"/>
              </w:rPr>
              <w:t>XXXXXX</w:t>
            </w:r>
          </w:p>
          <w:p w14:paraId="216BF0A0" w14:textId="77777777" w:rsidR="008C57A2" w:rsidRDefault="00C81127" w:rsidP="00C8112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C81127">
              <w:rPr>
                <w:sz w:val="22"/>
                <w:szCs w:val="22"/>
              </w:rPr>
              <w:t xml:space="preserve">IBAN: </w:t>
            </w:r>
            <w:r w:rsidR="008C57A2" w:rsidRPr="003264FB">
              <w:rPr>
                <w:b/>
                <w:sz w:val="22"/>
                <w:szCs w:val="22"/>
                <w:highlight w:val="black"/>
              </w:rPr>
              <w:t>XXXXXX</w:t>
            </w:r>
            <w:r w:rsidR="008C57A2" w:rsidRPr="00C81127">
              <w:rPr>
                <w:sz w:val="22"/>
                <w:szCs w:val="22"/>
              </w:rPr>
              <w:t xml:space="preserve"> </w:t>
            </w:r>
          </w:p>
          <w:p w14:paraId="37B89A5F" w14:textId="6C49F29C" w:rsidR="00C81127" w:rsidRPr="00C81127" w:rsidRDefault="00C81127" w:rsidP="00C8112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C81127">
              <w:rPr>
                <w:sz w:val="22"/>
                <w:szCs w:val="22"/>
              </w:rPr>
              <w:t xml:space="preserve">SWIFT: </w:t>
            </w:r>
            <w:r w:rsidR="008C57A2" w:rsidRPr="003264FB">
              <w:rPr>
                <w:b/>
                <w:sz w:val="22"/>
                <w:szCs w:val="22"/>
                <w:highlight w:val="black"/>
              </w:rPr>
              <w:t>XXXXXX</w:t>
            </w:r>
          </w:p>
          <w:p w14:paraId="40070AF9" w14:textId="77777777" w:rsidR="00C81127" w:rsidRPr="00C81127" w:rsidRDefault="00C81127" w:rsidP="00C8112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C81127">
              <w:rPr>
                <w:sz w:val="22"/>
                <w:szCs w:val="22"/>
              </w:rPr>
              <w:t xml:space="preserve">Název a adresa banky / Bank </w:t>
            </w:r>
            <w:proofErr w:type="spellStart"/>
            <w:r w:rsidRPr="00C81127">
              <w:rPr>
                <w:sz w:val="22"/>
                <w:szCs w:val="22"/>
              </w:rPr>
              <w:t>name</w:t>
            </w:r>
            <w:proofErr w:type="spellEnd"/>
            <w:r w:rsidRPr="00C81127">
              <w:rPr>
                <w:sz w:val="22"/>
                <w:szCs w:val="22"/>
              </w:rPr>
              <w:t xml:space="preserve"> and </w:t>
            </w:r>
            <w:proofErr w:type="spellStart"/>
            <w:r w:rsidRPr="00C81127">
              <w:rPr>
                <w:sz w:val="22"/>
                <w:szCs w:val="22"/>
              </w:rPr>
              <w:t>address</w:t>
            </w:r>
            <w:proofErr w:type="spellEnd"/>
          </w:p>
          <w:p w14:paraId="4AABC817" w14:textId="764A97B1" w:rsidR="0069573E" w:rsidRDefault="008C57A2" w:rsidP="00C8112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3264FB">
              <w:rPr>
                <w:b/>
                <w:sz w:val="22"/>
                <w:szCs w:val="22"/>
                <w:highlight w:val="black"/>
              </w:rPr>
              <w:t>XXXXXX</w:t>
            </w:r>
            <w:r>
              <w:rPr>
                <w:sz w:val="22"/>
                <w:szCs w:val="22"/>
              </w:rPr>
              <w:t xml:space="preserve"> </w:t>
            </w:r>
          </w:p>
          <w:p w14:paraId="26AA6A0C" w14:textId="77777777" w:rsidR="008C57A2" w:rsidRDefault="008C57A2" w:rsidP="00C8112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3B27EE0D" w14:textId="77777777" w:rsidR="0069573E" w:rsidRDefault="00724B59" w:rsidP="0069573E">
            <w:pPr>
              <w:pStyle w:val="ListParagraph"/>
              <w:numPr>
                <w:ilvl w:val="0"/>
                <w:numId w:val="14"/>
              </w:num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FAKTURY</w:t>
            </w:r>
          </w:p>
          <w:p w14:paraId="05E43E72" w14:textId="77777777" w:rsidR="0069573E" w:rsidRDefault="0069573E" w:rsidP="0069573E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Faktury, které souvisejí s touto Studií, musejí být vystaveny na následující subjekt:</w:t>
            </w:r>
          </w:p>
          <w:p w14:paraId="203C4719" w14:textId="77777777" w:rsidR="0069573E" w:rsidRDefault="0069573E" w:rsidP="0069573E">
            <w:pPr>
              <w:rPr>
                <w:sz w:val="22"/>
                <w:szCs w:val="22"/>
              </w:rPr>
            </w:pPr>
            <w:r w:rsidRPr="008B006D">
              <w:rPr>
                <w:b/>
                <w:sz w:val="22"/>
                <w:szCs w:val="22"/>
              </w:rPr>
              <w:t xml:space="preserve">IQVIA RDS Czech Republic, s.r.o., </w:t>
            </w:r>
          </w:p>
          <w:p w14:paraId="43805FF3" w14:textId="77777777" w:rsidR="0069573E" w:rsidRDefault="0069573E" w:rsidP="0069573E">
            <w:pPr>
              <w:rPr>
                <w:sz w:val="22"/>
                <w:szCs w:val="22"/>
              </w:rPr>
            </w:pPr>
            <w:r w:rsidRPr="008B006D">
              <w:rPr>
                <w:sz w:val="22"/>
                <w:szCs w:val="22"/>
              </w:rPr>
              <w:t xml:space="preserve">Pernerova 691/42, </w:t>
            </w:r>
          </w:p>
          <w:p w14:paraId="2EEDCD43" w14:textId="77777777" w:rsidR="0069573E" w:rsidRDefault="0069573E" w:rsidP="0069573E">
            <w:pPr>
              <w:rPr>
                <w:sz w:val="22"/>
                <w:szCs w:val="22"/>
              </w:rPr>
            </w:pPr>
            <w:r w:rsidRPr="008B006D">
              <w:rPr>
                <w:sz w:val="22"/>
                <w:szCs w:val="22"/>
              </w:rPr>
              <w:t>186 00</w:t>
            </w:r>
            <w:r>
              <w:rPr>
                <w:sz w:val="22"/>
                <w:szCs w:val="22"/>
              </w:rPr>
              <w:t xml:space="preserve"> Praha 8</w:t>
            </w:r>
          </w:p>
          <w:p w14:paraId="73E850F6" w14:textId="77777777" w:rsidR="0069573E" w:rsidRDefault="0069573E" w:rsidP="00695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Česká republika</w:t>
            </w:r>
          </w:p>
          <w:p w14:paraId="5B345F90" w14:textId="03430C21" w:rsidR="008C57A2" w:rsidRDefault="008C57A2" w:rsidP="0069573E">
            <w:pPr>
              <w:rPr>
                <w:sz w:val="22"/>
                <w:szCs w:val="22"/>
              </w:rPr>
            </w:pPr>
          </w:p>
          <w:p w14:paraId="188D3FE4" w14:textId="3A650BAF" w:rsidR="0069573E" w:rsidRDefault="00936F14" w:rsidP="00695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69573E">
              <w:rPr>
                <w:sz w:val="22"/>
                <w:szCs w:val="22"/>
              </w:rPr>
              <w:t xml:space="preserve"> to pro účely úhrady a doručeny </w:t>
            </w:r>
            <w:r>
              <w:rPr>
                <w:sz w:val="22"/>
                <w:szCs w:val="22"/>
              </w:rPr>
              <w:t xml:space="preserve">IQVIA </w:t>
            </w:r>
            <w:r w:rsidR="0069573E">
              <w:rPr>
                <w:sz w:val="22"/>
                <w:szCs w:val="22"/>
              </w:rPr>
              <w:t>na následující adresu:</w:t>
            </w:r>
          </w:p>
          <w:p w14:paraId="517E1689" w14:textId="77777777" w:rsidR="00E20025" w:rsidRDefault="00E20025" w:rsidP="0069573E">
            <w:pPr>
              <w:rPr>
                <w:sz w:val="22"/>
                <w:szCs w:val="22"/>
              </w:rPr>
            </w:pPr>
          </w:p>
          <w:p w14:paraId="7DD8CC51" w14:textId="77777777" w:rsidR="0069573E" w:rsidRDefault="0069573E" w:rsidP="0069573E">
            <w:pPr>
              <w:rPr>
                <w:b/>
                <w:sz w:val="22"/>
                <w:szCs w:val="22"/>
              </w:rPr>
            </w:pPr>
          </w:p>
          <w:p w14:paraId="01232C00" w14:textId="77777777" w:rsidR="0069573E" w:rsidRDefault="0069573E" w:rsidP="0069573E">
            <w:pPr>
              <w:rPr>
                <w:sz w:val="22"/>
                <w:szCs w:val="22"/>
              </w:rPr>
            </w:pPr>
            <w:r w:rsidRPr="008B006D">
              <w:rPr>
                <w:b/>
                <w:sz w:val="22"/>
                <w:szCs w:val="22"/>
              </w:rPr>
              <w:t xml:space="preserve">IQVIA RDS Czech Republic, s.r.o., </w:t>
            </w:r>
          </w:p>
          <w:p w14:paraId="3D5BB71E" w14:textId="77777777" w:rsidR="0069573E" w:rsidRDefault="0069573E" w:rsidP="0069573E">
            <w:pPr>
              <w:rPr>
                <w:sz w:val="22"/>
                <w:szCs w:val="22"/>
              </w:rPr>
            </w:pPr>
            <w:r w:rsidRPr="008B006D">
              <w:rPr>
                <w:sz w:val="22"/>
                <w:szCs w:val="22"/>
              </w:rPr>
              <w:t xml:space="preserve">Pernerova 691/42, </w:t>
            </w:r>
          </w:p>
          <w:p w14:paraId="028CDFCE" w14:textId="77777777" w:rsidR="0069573E" w:rsidRDefault="0069573E" w:rsidP="0069573E">
            <w:pPr>
              <w:rPr>
                <w:sz w:val="22"/>
                <w:szCs w:val="22"/>
              </w:rPr>
            </w:pPr>
            <w:r w:rsidRPr="008B006D">
              <w:rPr>
                <w:sz w:val="22"/>
                <w:szCs w:val="22"/>
              </w:rPr>
              <w:t>186 00</w:t>
            </w:r>
            <w:r>
              <w:rPr>
                <w:sz w:val="22"/>
                <w:szCs w:val="22"/>
              </w:rPr>
              <w:t xml:space="preserve"> Praha 8</w:t>
            </w:r>
          </w:p>
          <w:p w14:paraId="7172A1F9" w14:textId="77777777" w:rsidR="0069573E" w:rsidRDefault="0069573E" w:rsidP="00695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Česká republika</w:t>
            </w:r>
          </w:p>
          <w:p w14:paraId="55BCB9E1" w14:textId="77777777" w:rsidR="0069573E" w:rsidRPr="008B006D" w:rsidRDefault="0069573E" w:rsidP="0069573E">
            <w:pPr>
              <w:rPr>
                <w:sz w:val="22"/>
                <w:szCs w:val="22"/>
              </w:rPr>
            </w:pPr>
          </w:p>
          <w:p w14:paraId="4433D736" w14:textId="77777777" w:rsidR="00C81127" w:rsidRPr="00A64EB7" w:rsidRDefault="00C81127" w:rsidP="00C81127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13D410BB" w14:textId="77777777" w:rsidR="00C85021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A64EB7">
              <w:rPr>
                <w:sz w:val="22"/>
                <w:szCs w:val="22"/>
              </w:rPr>
              <w:tab/>
              <w:t>5.</w:t>
            </w:r>
            <w:r w:rsidRPr="00A64EB7">
              <w:rPr>
                <w:sz w:val="22"/>
                <w:szCs w:val="22"/>
              </w:rPr>
              <w:tab/>
            </w:r>
            <w:r w:rsidR="00C85021" w:rsidRPr="00C85021">
              <w:rPr>
                <w:sz w:val="22"/>
                <w:szCs w:val="22"/>
              </w:rPr>
              <w:t xml:space="preserve">Smluvní strany se dohodly, že plnění předmětu tohoto </w:t>
            </w:r>
            <w:r w:rsidR="00F65B31" w:rsidRPr="00F65B31">
              <w:rPr>
                <w:sz w:val="22"/>
                <w:szCs w:val="22"/>
              </w:rPr>
              <w:t>Postoupení a přijetí, souhlas</w:t>
            </w:r>
            <w:r w:rsidR="00F65B31">
              <w:rPr>
                <w:sz w:val="22"/>
                <w:szCs w:val="22"/>
              </w:rPr>
              <w:t>u a dodat</w:t>
            </w:r>
            <w:r w:rsidR="00F65B31" w:rsidRPr="00F65B31">
              <w:rPr>
                <w:sz w:val="22"/>
                <w:szCs w:val="22"/>
              </w:rPr>
              <w:t>k</w:t>
            </w:r>
            <w:r w:rsidR="00F65B31">
              <w:rPr>
                <w:sz w:val="22"/>
                <w:szCs w:val="22"/>
              </w:rPr>
              <w:t>u</w:t>
            </w:r>
            <w:r w:rsidR="00F65B31" w:rsidRPr="00F65B31">
              <w:rPr>
                <w:sz w:val="22"/>
                <w:szCs w:val="22"/>
              </w:rPr>
              <w:t xml:space="preserve"> </w:t>
            </w:r>
            <w:r w:rsidR="00C85021" w:rsidRPr="00C85021">
              <w:rPr>
                <w:sz w:val="22"/>
                <w:szCs w:val="22"/>
              </w:rPr>
              <w:t xml:space="preserve">před </w:t>
            </w:r>
            <w:r w:rsidR="00C85021">
              <w:rPr>
                <w:sz w:val="22"/>
                <w:szCs w:val="22"/>
              </w:rPr>
              <w:t>Datem účinnosti</w:t>
            </w:r>
            <w:r w:rsidR="00C85021" w:rsidRPr="00C85021">
              <w:rPr>
                <w:sz w:val="22"/>
                <w:szCs w:val="22"/>
              </w:rPr>
              <w:t xml:space="preserve"> tohoto </w:t>
            </w:r>
            <w:r w:rsidR="00F65B31" w:rsidRPr="00F65B31">
              <w:rPr>
                <w:sz w:val="22"/>
                <w:szCs w:val="22"/>
              </w:rPr>
              <w:t>Postoupení a přijetí, souhlas</w:t>
            </w:r>
            <w:r w:rsidR="00F65B31">
              <w:rPr>
                <w:sz w:val="22"/>
                <w:szCs w:val="22"/>
              </w:rPr>
              <w:t>u a dodat</w:t>
            </w:r>
            <w:r w:rsidR="00F65B31" w:rsidRPr="00F65B31">
              <w:rPr>
                <w:sz w:val="22"/>
                <w:szCs w:val="22"/>
              </w:rPr>
              <w:t>k</w:t>
            </w:r>
            <w:r w:rsidR="00F65B31">
              <w:rPr>
                <w:sz w:val="22"/>
                <w:szCs w:val="22"/>
              </w:rPr>
              <w:t>u</w:t>
            </w:r>
            <w:r w:rsidR="00F65B31" w:rsidRPr="00F65B31">
              <w:rPr>
                <w:sz w:val="22"/>
                <w:szCs w:val="22"/>
              </w:rPr>
              <w:t xml:space="preserve"> </w:t>
            </w:r>
            <w:r w:rsidR="00C85021" w:rsidRPr="00C85021">
              <w:rPr>
                <w:sz w:val="22"/>
                <w:szCs w:val="22"/>
              </w:rPr>
              <w:t xml:space="preserve">se považuje za plnění Smlouvy ve </w:t>
            </w:r>
            <w:r w:rsidR="00C85021" w:rsidRPr="00C85021">
              <w:rPr>
                <w:sz w:val="22"/>
                <w:szCs w:val="22"/>
              </w:rPr>
              <w:lastRenderedPageBreak/>
              <w:t xml:space="preserve">znění tohoto </w:t>
            </w:r>
            <w:r w:rsidR="00F65B31" w:rsidRPr="00F65B31">
              <w:rPr>
                <w:sz w:val="22"/>
                <w:szCs w:val="22"/>
              </w:rPr>
              <w:t>Postoupení a přijetí, souhlas</w:t>
            </w:r>
            <w:r w:rsidR="00F65B31">
              <w:rPr>
                <w:sz w:val="22"/>
                <w:szCs w:val="22"/>
              </w:rPr>
              <w:t>u a dodat</w:t>
            </w:r>
            <w:r w:rsidR="00F65B31" w:rsidRPr="00F65B31">
              <w:rPr>
                <w:sz w:val="22"/>
                <w:szCs w:val="22"/>
              </w:rPr>
              <w:t>k</w:t>
            </w:r>
            <w:r w:rsidR="00F65B31">
              <w:rPr>
                <w:sz w:val="22"/>
                <w:szCs w:val="22"/>
              </w:rPr>
              <w:t>u</w:t>
            </w:r>
            <w:r w:rsidR="00F65B31" w:rsidRPr="00F65B31">
              <w:rPr>
                <w:sz w:val="22"/>
                <w:szCs w:val="22"/>
              </w:rPr>
              <w:t xml:space="preserve"> </w:t>
            </w:r>
            <w:r w:rsidR="00C85021" w:rsidRPr="00C85021">
              <w:rPr>
                <w:sz w:val="22"/>
                <w:szCs w:val="22"/>
              </w:rPr>
              <w:t xml:space="preserve">a práva a povinnosti z něj vzniklé se řídí Smlouvou ve znění tohoto </w:t>
            </w:r>
            <w:r w:rsidR="00F65B31" w:rsidRPr="00F65B31">
              <w:rPr>
                <w:sz w:val="22"/>
                <w:szCs w:val="22"/>
              </w:rPr>
              <w:t>Postoupení a přijetí, souhlas</w:t>
            </w:r>
            <w:r w:rsidR="00F65B31">
              <w:rPr>
                <w:sz w:val="22"/>
                <w:szCs w:val="22"/>
              </w:rPr>
              <w:t>u a dodat</w:t>
            </w:r>
            <w:r w:rsidR="00F65B31" w:rsidRPr="00F65B31">
              <w:rPr>
                <w:sz w:val="22"/>
                <w:szCs w:val="22"/>
              </w:rPr>
              <w:t>k</w:t>
            </w:r>
            <w:r w:rsidR="00F65B31">
              <w:rPr>
                <w:sz w:val="22"/>
                <w:szCs w:val="22"/>
              </w:rPr>
              <w:t>u</w:t>
            </w:r>
            <w:r w:rsidR="00C85021" w:rsidRPr="00C85021">
              <w:rPr>
                <w:sz w:val="22"/>
                <w:szCs w:val="22"/>
              </w:rPr>
              <w:t>.</w:t>
            </w:r>
          </w:p>
          <w:p w14:paraId="49928ECE" w14:textId="77777777" w:rsidR="00C85021" w:rsidRDefault="00C85021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167D4982" w14:textId="77777777" w:rsidR="00F65B31" w:rsidRDefault="00F65B31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5F79BD71" w14:textId="77777777" w:rsidR="00F65B31" w:rsidRDefault="00F65B31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5C658140" w14:textId="77777777" w:rsidR="00F65B31" w:rsidRDefault="00F65B31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3D1C4EFD" w14:textId="77777777" w:rsidR="00F65B31" w:rsidRDefault="00F65B31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020F187B" w14:textId="77777777" w:rsidR="00F65B31" w:rsidRDefault="00F65B31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182ACEA0" w14:textId="77777777" w:rsidR="00A726AC" w:rsidRPr="00A64EB7" w:rsidRDefault="00C85021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A64EB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6</w:t>
            </w:r>
            <w:r w:rsidRPr="00A64EB7">
              <w:rPr>
                <w:sz w:val="22"/>
                <w:szCs w:val="22"/>
              </w:rPr>
              <w:t>.</w:t>
            </w:r>
            <w:r w:rsidRPr="00A64EB7">
              <w:rPr>
                <w:sz w:val="22"/>
                <w:szCs w:val="22"/>
              </w:rPr>
              <w:tab/>
            </w:r>
            <w:r w:rsidR="00A726AC" w:rsidRPr="00A64EB7">
              <w:rPr>
                <w:sz w:val="22"/>
                <w:szCs w:val="22"/>
                <w:u w:val="single"/>
              </w:rPr>
              <w:t>Smlouva zůstává v platnosti</w:t>
            </w:r>
            <w:r w:rsidR="00A726AC" w:rsidRPr="00A64EB7">
              <w:rPr>
                <w:sz w:val="22"/>
                <w:szCs w:val="22"/>
              </w:rPr>
              <w:t>. Pokud není v bodě 4 výše výslovně stanoveno jinak, zůstává Smlouva plně v platnosti a účinnosti beze změn a úprav.</w:t>
            </w:r>
          </w:p>
          <w:p w14:paraId="3D457C7C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2DC57FE8" w14:textId="77777777" w:rsidR="00A726AC" w:rsidRPr="00A64EB7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0CC8BF7A" w14:textId="77777777" w:rsidR="00A726AC" w:rsidRPr="00A64EB7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A64EB7">
              <w:rPr>
                <w:sz w:val="22"/>
                <w:szCs w:val="22"/>
              </w:rPr>
              <w:tab/>
            </w:r>
            <w:r w:rsidR="00C85021" w:rsidRPr="000F561C">
              <w:rPr>
                <w:sz w:val="22"/>
                <w:szCs w:val="22"/>
              </w:rPr>
              <w:t>7</w:t>
            </w:r>
            <w:r w:rsidRPr="000F561C">
              <w:rPr>
                <w:sz w:val="22"/>
                <w:szCs w:val="22"/>
              </w:rPr>
              <w:t>.</w:t>
            </w:r>
            <w:r w:rsidRPr="000F561C">
              <w:rPr>
                <w:sz w:val="22"/>
                <w:szCs w:val="22"/>
              </w:rPr>
              <w:tab/>
            </w:r>
            <w:r w:rsidRPr="000F561C">
              <w:rPr>
                <w:sz w:val="22"/>
                <w:szCs w:val="22"/>
                <w:u w:val="single"/>
              </w:rPr>
              <w:t>Zproštění odpovědnosti</w:t>
            </w:r>
            <w:r w:rsidRPr="000F561C">
              <w:rPr>
                <w:sz w:val="22"/>
                <w:szCs w:val="22"/>
              </w:rPr>
              <w:t xml:space="preserve">. </w:t>
            </w:r>
            <w:r w:rsidR="00524775" w:rsidRPr="000F561C">
              <w:rPr>
                <w:sz w:val="22"/>
                <w:szCs w:val="22"/>
              </w:rPr>
              <w:t>Zdravotnické zařízení</w:t>
            </w:r>
            <w:r w:rsidRPr="000F561C">
              <w:rPr>
                <w:sz w:val="22"/>
                <w:szCs w:val="22"/>
              </w:rPr>
              <w:t xml:space="preserve"> tímto zbavuje a zprošťuje Postupitele odpovědnosti vyplývající ze Smlouvy, která mu vznikne Datem účinnosti nebo po něm, a souhlasí s tím, že se bude ohledně povinností a závazků vyplývajících ze Smlouvy k Datu účinnosti obracet výhradně na Postupníka.</w:t>
            </w:r>
          </w:p>
          <w:p w14:paraId="0C6656C8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4D1BF79E" w14:textId="77777777" w:rsidR="00A726AC" w:rsidRPr="00A64EB7" w:rsidRDefault="00C85021" w:rsidP="00FA7CCD">
            <w:pPr>
              <w:autoSpaceDE/>
              <w:autoSpaceDN/>
              <w:adjustRightInd/>
              <w:ind w:firstLine="5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726AC" w:rsidRPr="00A64EB7">
              <w:rPr>
                <w:sz w:val="22"/>
                <w:szCs w:val="22"/>
              </w:rPr>
              <w:t>.</w:t>
            </w:r>
            <w:r w:rsidR="00A726AC" w:rsidRPr="00A64EB7">
              <w:rPr>
                <w:sz w:val="22"/>
                <w:szCs w:val="22"/>
              </w:rPr>
              <w:tab/>
            </w:r>
            <w:r w:rsidR="00A726AC" w:rsidRPr="00A64EB7">
              <w:rPr>
                <w:sz w:val="22"/>
                <w:szCs w:val="22"/>
                <w:u w:val="single"/>
              </w:rPr>
              <w:t>Další záruky</w:t>
            </w:r>
            <w:r w:rsidR="00A726AC" w:rsidRPr="00A64EB7">
              <w:rPr>
                <w:sz w:val="22"/>
                <w:szCs w:val="22"/>
              </w:rPr>
              <w:t>. Postupitel a Postupník se zavazují, že kdykoli v budoucnu po datu uzavření této Smlouvy přijmou na základě požadavku druhé strany veškerá přiměřená opatření, jež budou nezbytná nebo žádoucí k dosažení platnosti úkonů prováděných na základě této Smlouvy.</w:t>
            </w:r>
          </w:p>
          <w:p w14:paraId="44F754BF" w14:textId="77777777" w:rsidR="00A726AC" w:rsidRPr="00A64EB7" w:rsidRDefault="00A726AC" w:rsidP="00A726AC">
            <w:pPr>
              <w:rPr>
                <w:sz w:val="22"/>
                <w:szCs w:val="22"/>
              </w:rPr>
            </w:pPr>
          </w:p>
          <w:p w14:paraId="5F7AEFE3" w14:textId="10E792B9" w:rsidR="00A726AC" w:rsidRPr="00A64EB7" w:rsidRDefault="00C85021" w:rsidP="00FA7CCD">
            <w:pPr>
              <w:keepNext/>
              <w:keepLines/>
              <w:autoSpaceDE/>
              <w:autoSpaceDN/>
              <w:adjustRightInd/>
              <w:ind w:firstLine="5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726AC" w:rsidRPr="00A64EB7">
              <w:rPr>
                <w:sz w:val="22"/>
                <w:szCs w:val="22"/>
              </w:rPr>
              <w:t>.</w:t>
            </w:r>
            <w:r w:rsidR="00A726AC" w:rsidRPr="00A64EB7">
              <w:rPr>
                <w:sz w:val="22"/>
                <w:szCs w:val="22"/>
              </w:rPr>
              <w:tab/>
            </w:r>
            <w:r w:rsidR="00A726AC" w:rsidRPr="00A64EB7">
              <w:rPr>
                <w:sz w:val="22"/>
                <w:szCs w:val="22"/>
                <w:u w:val="single"/>
              </w:rPr>
              <w:t>Volba práva</w:t>
            </w:r>
            <w:r w:rsidR="00A726AC" w:rsidRPr="00A64EB7">
              <w:rPr>
                <w:sz w:val="22"/>
                <w:szCs w:val="22"/>
              </w:rPr>
              <w:t xml:space="preserve">. </w:t>
            </w:r>
            <w:r w:rsidR="006C24FC">
              <w:rPr>
                <w:sz w:val="22"/>
                <w:szCs w:val="22"/>
              </w:rPr>
              <w:t xml:space="preserve">Toto </w:t>
            </w:r>
            <w:r w:rsidR="006C24FC" w:rsidRPr="00F65B31">
              <w:rPr>
                <w:sz w:val="22"/>
                <w:szCs w:val="22"/>
              </w:rPr>
              <w:t>Postoupení a přijetí, souhlas</w:t>
            </w:r>
            <w:r w:rsidR="006C24FC">
              <w:rPr>
                <w:sz w:val="22"/>
                <w:szCs w:val="22"/>
              </w:rPr>
              <w:t xml:space="preserve"> a dodatek</w:t>
            </w:r>
            <w:r w:rsidR="006C24FC" w:rsidRPr="00A64EB7">
              <w:rPr>
                <w:sz w:val="22"/>
                <w:szCs w:val="22"/>
              </w:rPr>
              <w:t xml:space="preserve"> </w:t>
            </w:r>
            <w:r w:rsidR="00A726AC" w:rsidRPr="00A64EB7">
              <w:rPr>
                <w:sz w:val="22"/>
                <w:szCs w:val="22"/>
              </w:rPr>
              <w:t xml:space="preserve">se řídí právním řádem </w:t>
            </w:r>
            <w:r w:rsidR="00D20F83">
              <w:rPr>
                <w:sz w:val="22"/>
                <w:szCs w:val="22"/>
              </w:rPr>
              <w:t>České republiky</w:t>
            </w:r>
            <w:r w:rsidR="00A726AC" w:rsidRPr="00A64EB7">
              <w:rPr>
                <w:sz w:val="22"/>
                <w:szCs w:val="22"/>
              </w:rPr>
              <w:t xml:space="preserve"> s vyloučením jeho </w:t>
            </w:r>
            <w:r w:rsidR="006C24FC">
              <w:rPr>
                <w:sz w:val="22"/>
                <w:szCs w:val="22"/>
              </w:rPr>
              <w:t>kolizních norem a bude vykládán</w:t>
            </w:r>
            <w:r w:rsidR="00A726AC" w:rsidRPr="00A64EB7">
              <w:rPr>
                <w:sz w:val="22"/>
                <w:szCs w:val="22"/>
              </w:rPr>
              <w:t xml:space="preserve"> v souladu s ním.</w:t>
            </w:r>
          </w:p>
          <w:p w14:paraId="0A51C2C4" w14:textId="77777777" w:rsidR="00BC749F" w:rsidRDefault="00BC749F" w:rsidP="005C74F8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rPr>
                <w:sz w:val="22"/>
                <w:szCs w:val="22"/>
              </w:rPr>
            </w:pPr>
          </w:p>
          <w:p w14:paraId="7DA990DF" w14:textId="77777777" w:rsidR="00690AAE" w:rsidRPr="00A64EB7" w:rsidRDefault="00690AAE" w:rsidP="005C74F8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rPr>
                <w:sz w:val="22"/>
                <w:szCs w:val="22"/>
              </w:rPr>
            </w:pPr>
          </w:p>
          <w:p w14:paraId="6D27B9A3" w14:textId="77777777" w:rsidR="00933840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A64EB7">
              <w:rPr>
                <w:sz w:val="22"/>
                <w:szCs w:val="22"/>
              </w:rPr>
              <w:tab/>
            </w:r>
            <w:r w:rsidR="00C85021">
              <w:rPr>
                <w:sz w:val="22"/>
                <w:szCs w:val="22"/>
              </w:rPr>
              <w:t>10</w:t>
            </w:r>
            <w:r w:rsidRPr="00A64EB7">
              <w:rPr>
                <w:sz w:val="22"/>
                <w:szCs w:val="22"/>
              </w:rPr>
              <w:t>.</w:t>
            </w:r>
            <w:r w:rsidRPr="00A64EB7">
              <w:rPr>
                <w:sz w:val="22"/>
                <w:szCs w:val="22"/>
              </w:rPr>
              <w:tab/>
            </w:r>
            <w:r w:rsidRPr="00A64EB7">
              <w:rPr>
                <w:sz w:val="22"/>
                <w:szCs w:val="22"/>
                <w:u w:val="single"/>
              </w:rPr>
              <w:t>Stejnopisy</w:t>
            </w:r>
            <w:r w:rsidRPr="00A64EB7">
              <w:rPr>
                <w:sz w:val="22"/>
                <w:szCs w:val="22"/>
              </w:rPr>
              <w:t xml:space="preserve">. Pouze za účelem </w:t>
            </w:r>
            <w:r w:rsidR="00091F86">
              <w:rPr>
                <w:sz w:val="22"/>
                <w:szCs w:val="22"/>
              </w:rPr>
              <w:t>zjednodušení podpisové fáze</w:t>
            </w:r>
            <w:r w:rsidRPr="00A64EB7">
              <w:rPr>
                <w:sz w:val="22"/>
                <w:szCs w:val="22"/>
              </w:rPr>
              <w:t xml:space="preserve"> tohoto dokumentu se všechny smluvní strany tímto dohodly, že tento dokument lze vyhotovit v libovolném počtu stejnopisů, z nichž každý bude považován za originál, a tyto stejnopisy společně budou tvořit jeden a tentýž dokument.</w:t>
            </w:r>
          </w:p>
          <w:p w14:paraId="2809A185" w14:textId="77777777" w:rsidR="00D8215C" w:rsidRPr="00A64EB7" w:rsidRDefault="00D8215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1486362C" w14:textId="138B9824" w:rsidR="00D8215C" w:rsidRPr="00D8215C" w:rsidRDefault="00D8215C" w:rsidP="00BC749F">
            <w:pPr>
              <w:pStyle w:val="Header"/>
              <w:spacing w:before="120"/>
              <w:ind w:firstLine="4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50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="00E20025">
              <w:rPr>
                <w:sz w:val="22"/>
                <w:szCs w:val="22"/>
              </w:rPr>
              <w:t xml:space="preserve">    </w:t>
            </w:r>
            <w:r w:rsidRPr="00D8215C">
              <w:rPr>
                <w:sz w:val="22"/>
                <w:szCs w:val="22"/>
              </w:rPr>
              <w:t xml:space="preserve">Zdravotnické zařízení, </w:t>
            </w:r>
            <w:r w:rsidR="00BC749F">
              <w:rPr>
                <w:sz w:val="22"/>
                <w:szCs w:val="22"/>
              </w:rPr>
              <w:t>Postupník</w:t>
            </w:r>
            <w:r w:rsidRPr="00D8215C">
              <w:rPr>
                <w:sz w:val="22"/>
                <w:szCs w:val="22"/>
              </w:rPr>
              <w:t xml:space="preserve"> a </w:t>
            </w:r>
            <w:r w:rsidR="00BC749F">
              <w:rPr>
                <w:sz w:val="22"/>
                <w:szCs w:val="22"/>
              </w:rPr>
              <w:t>Postupitel</w:t>
            </w:r>
            <w:r w:rsidRPr="00D8215C">
              <w:rPr>
                <w:sz w:val="22"/>
                <w:szCs w:val="22"/>
              </w:rPr>
              <w:t xml:space="preserve"> tímto berou na vědomí, že t</w:t>
            </w:r>
            <w:r w:rsidR="00933840">
              <w:rPr>
                <w:sz w:val="22"/>
                <w:szCs w:val="22"/>
              </w:rPr>
              <w:t>oto</w:t>
            </w:r>
            <w:r w:rsidRPr="00D8215C">
              <w:rPr>
                <w:sz w:val="22"/>
                <w:szCs w:val="22"/>
              </w:rPr>
              <w:t xml:space="preserve"> </w:t>
            </w:r>
            <w:r w:rsidR="00933840" w:rsidRPr="00933840">
              <w:rPr>
                <w:sz w:val="22"/>
                <w:szCs w:val="22"/>
              </w:rPr>
              <w:t>Postoupení a přijetí, souhlas a dodatek</w:t>
            </w:r>
            <w:r w:rsidRPr="00D8215C">
              <w:rPr>
                <w:sz w:val="22"/>
                <w:szCs w:val="22"/>
              </w:rPr>
              <w:t xml:space="preserve"> bude zveřejněn společně se Smlouvou v souladu se zák. č. 340/2015, o registru smluv. Za zveřejnění dle předchozí věty odpovídá Zdravotnické zařízení. Takovémuto zveřejnění nepodléhají ty údaje, které tvoří obchodní tajemství některé ze smluvních stran. Pro účely </w:t>
            </w:r>
            <w:r w:rsidR="00933840">
              <w:rPr>
                <w:sz w:val="22"/>
                <w:szCs w:val="22"/>
              </w:rPr>
              <w:t xml:space="preserve">tohoto </w:t>
            </w:r>
            <w:r w:rsidR="00933840" w:rsidRPr="00933840">
              <w:rPr>
                <w:sz w:val="22"/>
                <w:szCs w:val="22"/>
              </w:rPr>
              <w:t>Postoupení a přijetí, souhlas</w:t>
            </w:r>
            <w:r w:rsidR="00933840">
              <w:rPr>
                <w:sz w:val="22"/>
                <w:szCs w:val="22"/>
              </w:rPr>
              <w:t xml:space="preserve">u a dodatku </w:t>
            </w:r>
            <w:r w:rsidRPr="00D8215C">
              <w:rPr>
                <w:sz w:val="22"/>
                <w:szCs w:val="22"/>
              </w:rPr>
              <w:t xml:space="preserve">a Smlouvy se obchodním tajemstvím rozumí </w:t>
            </w:r>
            <w:r w:rsidRPr="00D8215C">
              <w:rPr>
                <w:sz w:val="22"/>
                <w:szCs w:val="22"/>
              </w:rPr>
              <w:lastRenderedPageBreak/>
              <w:t xml:space="preserve">zejména Příloha </w:t>
            </w:r>
            <w:r w:rsidR="00933840">
              <w:rPr>
                <w:sz w:val="22"/>
                <w:szCs w:val="22"/>
              </w:rPr>
              <w:t>B</w:t>
            </w:r>
            <w:r w:rsidRPr="00D8215C">
              <w:rPr>
                <w:sz w:val="22"/>
                <w:szCs w:val="22"/>
              </w:rPr>
              <w:t xml:space="preserve"> Smlouvy -  </w:t>
            </w:r>
            <w:r w:rsidR="00933840">
              <w:rPr>
                <w:sz w:val="22"/>
                <w:szCs w:val="22"/>
              </w:rPr>
              <w:t>Platební</w:t>
            </w:r>
            <w:r w:rsidRPr="00D8215C">
              <w:rPr>
                <w:sz w:val="22"/>
                <w:szCs w:val="22"/>
              </w:rPr>
              <w:t xml:space="preserve"> </w:t>
            </w:r>
            <w:r w:rsidR="00933840">
              <w:rPr>
                <w:sz w:val="22"/>
                <w:szCs w:val="22"/>
              </w:rPr>
              <w:t>rozvrh</w:t>
            </w:r>
            <w:r w:rsidRPr="00D8215C">
              <w:rPr>
                <w:sz w:val="22"/>
                <w:szCs w:val="22"/>
              </w:rPr>
              <w:t xml:space="preserve">, minimální cílový počet zařazení, očekávaný zařazený počet subjektů a očekávaná délka trvání Studie. Dále nebudou takovémuto zveřejnění podléhat osobní údaje fyzických osob, ledaže jsou již zveřejněny v jiném veřejně přístupném registru. Za zveřejnění tohoto </w:t>
            </w:r>
            <w:r w:rsidR="00933840" w:rsidRPr="00933840">
              <w:rPr>
                <w:sz w:val="22"/>
                <w:szCs w:val="22"/>
              </w:rPr>
              <w:t>Postoupení a přijetí, souhlas</w:t>
            </w:r>
            <w:r w:rsidR="00933840">
              <w:rPr>
                <w:sz w:val="22"/>
                <w:szCs w:val="22"/>
              </w:rPr>
              <w:t>u a dodatku</w:t>
            </w:r>
            <w:r w:rsidRPr="00D8215C">
              <w:rPr>
                <w:sz w:val="22"/>
                <w:szCs w:val="22"/>
              </w:rPr>
              <w:t xml:space="preserve"> společně se Smlouvou dle předchozího odstavce odpovídá Zdravotnické zařízení. Zdravotnické zařízení vyrozumí </w:t>
            </w:r>
            <w:r w:rsidR="00933840">
              <w:rPr>
                <w:sz w:val="22"/>
                <w:szCs w:val="22"/>
              </w:rPr>
              <w:t>Postupitele</w:t>
            </w:r>
            <w:r w:rsidRPr="00D8215C">
              <w:rPr>
                <w:sz w:val="22"/>
                <w:szCs w:val="22"/>
              </w:rPr>
              <w:t xml:space="preserve"> o zveřejnění </w:t>
            </w:r>
            <w:r w:rsidR="00933840" w:rsidRPr="00933840">
              <w:rPr>
                <w:sz w:val="22"/>
                <w:szCs w:val="22"/>
              </w:rPr>
              <w:t>Postoupení a přijetí, souhlas</w:t>
            </w:r>
            <w:r w:rsidR="00933840">
              <w:rPr>
                <w:sz w:val="22"/>
                <w:szCs w:val="22"/>
              </w:rPr>
              <w:t>u a dodat</w:t>
            </w:r>
            <w:r w:rsidR="00933840" w:rsidRPr="00933840">
              <w:rPr>
                <w:sz w:val="22"/>
                <w:szCs w:val="22"/>
              </w:rPr>
              <w:t>k</w:t>
            </w:r>
            <w:r w:rsidR="00933840">
              <w:rPr>
                <w:sz w:val="22"/>
                <w:szCs w:val="22"/>
              </w:rPr>
              <w:t>u</w:t>
            </w:r>
            <w:r w:rsidRPr="00D8215C">
              <w:rPr>
                <w:sz w:val="22"/>
                <w:szCs w:val="22"/>
              </w:rPr>
              <w:t xml:space="preserve"> společně se Smlouvou tak, že ve formuláři používaném ke zveřejnění smlouvy zadá adresu </w:t>
            </w:r>
            <w:r w:rsidR="008C57A2" w:rsidRPr="003264FB">
              <w:rPr>
                <w:b/>
                <w:sz w:val="22"/>
                <w:szCs w:val="22"/>
                <w:highlight w:val="black"/>
              </w:rPr>
              <w:t>XXXXXX</w:t>
            </w:r>
            <w:r w:rsidRPr="00D8215C">
              <w:rPr>
                <w:sz w:val="22"/>
                <w:szCs w:val="22"/>
              </w:rPr>
              <w:t xml:space="preserve"> jako emailovou adresu, na kterou má být zaslána notifikace o uveřejnění. Není-li </w:t>
            </w:r>
            <w:r w:rsidR="00933840" w:rsidRPr="00933840">
              <w:rPr>
                <w:sz w:val="22"/>
                <w:szCs w:val="22"/>
              </w:rPr>
              <w:t>Postoupení a přijetí, souhlas a dodatek</w:t>
            </w:r>
            <w:r w:rsidRPr="00D8215C">
              <w:rPr>
                <w:sz w:val="22"/>
                <w:szCs w:val="22"/>
              </w:rPr>
              <w:t xml:space="preserve"> společně se Smlouvou zveřejněn Zdravotnickým zařízením ve lhůtě 5 pracovních dní od podpisu </w:t>
            </w:r>
            <w:r w:rsidR="00933840" w:rsidRPr="00933840">
              <w:rPr>
                <w:sz w:val="22"/>
                <w:szCs w:val="22"/>
              </w:rPr>
              <w:t>Postoupení a přijetí, souhlas</w:t>
            </w:r>
            <w:r w:rsidR="00933840">
              <w:rPr>
                <w:sz w:val="22"/>
                <w:szCs w:val="22"/>
              </w:rPr>
              <w:t>u a dodat</w:t>
            </w:r>
            <w:r w:rsidR="00933840" w:rsidRPr="00933840">
              <w:rPr>
                <w:sz w:val="22"/>
                <w:szCs w:val="22"/>
              </w:rPr>
              <w:t>k</w:t>
            </w:r>
            <w:r w:rsidR="00933840">
              <w:rPr>
                <w:sz w:val="22"/>
                <w:szCs w:val="22"/>
              </w:rPr>
              <w:t>u</w:t>
            </w:r>
            <w:r w:rsidRPr="00D8215C">
              <w:rPr>
                <w:sz w:val="22"/>
                <w:szCs w:val="22"/>
              </w:rPr>
              <w:t xml:space="preserve"> všemi smluvními stranami, jsou k jeho zveřejnění oprávněni </w:t>
            </w:r>
            <w:r w:rsidR="00933840">
              <w:rPr>
                <w:sz w:val="22"/>
                <w:szCs w:val="22"/>
              </w:rPr>
              <w:t>Postupník</w:t>
            </w:r>
            <w:r w:rsidRPr="00D8215C">
              <w:rPr>
                <w:sz w:val="22"/>
                <w:szCs w:val="22"/>
              </w:rPr>
              <w:t xml:space="preserve"> či </w:t>
            </w:r>
            <w:r w:rsidR="00933840">
              <w:rPr>
                <w:sz w:val="22"/>
                <w:szCs w:val="22"/>
              </w:rPr>
              <w:t>Postupitel</w:t>
            </w:r>
            <w:r w:rsidRPr="00D8215C">
              <w:rPr>
                <w:sz w:val="22"/>
                <w:szCs w:val="22"/>
              </w:rPr>
              <w:t xml:space="preserve">. </w:t>
            </w:r>
          </w:p>
          <w:p w14:paraId="7BD8FB11" w14:textId="77777777" w:rsidR="00D8215C" w:rsidRDefault="00D8215C" w:rsidP="00D8215C">
            <w:pPr>
              <w:pStyle w:val="ListParagraph"/>
              <w:rPr>
                <w:sz w:val="22"/>
                <w:szCs w:val="22"/>
              </w:rPr>
            </w:pPr>
          </w:p>
          <w:p w14:paraId="4E24A726" w14:textId="6C717E4E" w:rsidR="00933840" w:rsidRDefault="00933840" w:rsidP="00D03FB5">
            <w:pPr>
              <w:rPr>
                <w:sz w:val="22"/>
                <w:szCs w:val="22"/>
              </w:rPr>
            </w:pPr>
          </w:p>
          <w:p w14:paraId="5907799C" w14:textId="0ED13881" w:rsidR="00E20025" w:rsidRDefault="00E20025" w:rsidP="00D03FB5">
            <w:pPr>
              <w:rPr>
                <w:sz w:val="22"/>
                <w:szCs w:val="22"/>
              </w:rPr>
            </w:pPr>
          </w:p>
          <w:p w14:paraId="0B7176BF" w14:textId="1AE5349D" w:rsidR="00E20025" w:rsidRDefault="00E20025" w:rsidP="00D03FB5">
            <w:pPr>
              <w:rPr>
                <w:sz w:val="22"/>
                <w:szCs w:val="22"/>
              </w:rPr>
            </w:pPr>
          </w:p>
          <w:p w14:paraId="6620197D" w14:textId="787EC1EC" w:rsidR="00E20025" w:rsidRDefault="00E20025" w:rsidP="00D03FB5">
            <w:pPr>
              <w:rPr>
                <w:sz w:val="22"/>
                <w:szCs w:val="22"/>
              </w:rPr>
            </w:pPr>
          </w:p>
          <w:p w14:paraId="0AA14EAB" w14:textId="4BF9C918" w:rsidR="00E20025" w:rsidRDefault="00E20025" w:rsidP="00D03FB5">
            <w:pPr>
              <w:rPr>
                <w:sz w:val="22"/>
                <w:szCs w:val="22"/>
              </w:rPr>
            </w:pPr>
          </w:p>
          <w:p w14:paraId="48A4880B" w14:textId="77777777" w:rsidR="00E20025" w:rsidRDefault="00E20025" w:rsidP="00D03FB5">
            <w:pPr>
              <w:rPr>
                <w:sz w:val="22"/>
                <w:szCs w:val="22"/>
              </w:rPr>
            </w:pPr>
          </w:p>
          <w:p w14:paraId="6F2D2CE7" w14:textId="38D05E7F" w:rsidR="00A726AC" w:rsidRPr="00A64EB7" w:rsidRDefault="00D8215C" w:rsidP="00D8215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D8215C">
              <w:rPr>
                <w:sz w:val="22"/>
                <w:szCs w:val="22"/>
              </w:rPr>
              <w:t xml:space="preserve">Předpokládaná hodnota finančního plnění dle Smlouvy ve znění </w:t>
            </w:r>
            <w:r w:rsidR="00933840" w:rsidRPr="00933840">
              <w:rPr>
                <w:sz w:val="22"/>
                <w:szCs w:val="22"/>
              </w:rPr>
              <w:t>Postoupení a přijetí, souhlas</w:t>
            </w:r>
            <w:r w:rsidR="00933840">
              <w:rPr>
                <w:sz w:val="22"/>
                <w:szCs w:val="22"/>
              </w:rPr>
              <w:t>u a dodatku</w:t>
            </w:r>
            <w:r w:rsidRPr="00D8215C">
              <w:rPr>
                <w:sz w:val="22"/>
                <w:szCs w:val="22"/>
              </w:rPr>
              <w:t xml:space="preserve"> činí přibližně </w:t>
            </w:r>
            <w:r w:rsidR="00535114">
              <w:rPr>
                <w:sz w:val="22"/>
                <w:szCs w:val="22"/>
              </w:rPr>
              <w:t>275 416.20</w:t>
            </w:r>
            <w:r w:rsidRPr="00D8215C">
              <w:rPr>
                <w:sz w:val="22"/>
                <w:szCs w:val="22"/>
              </w:rPr>
              <w:t xml:space="preserve"> Kč.</w:t>
            </w:r>
          </w:p>
          <w:p w14:paraId="33207A6D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  <w:r w:rsidRPr="00A64EB7">
              <w:rPr>
                <w:sz w:val="22"/>
                <w:szCs w:val="22"/>
              </w:rPr>
              <w:tab/>
            </w:r>
          </w:p>
          <w:p w14:paraId="00057FA5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6DFE7A76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56ACF070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4390CBC8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24E6A25B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3EEF49B6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7CEB9DFC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7618C8B3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2FD87A7B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1EDF997A" w14:textId="77777777" w:rsidR="00A726AC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030F9A2B" w14:textId="692EED03" w:rsidR="00690AAE" w:rsidRDefault="00690AAE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48476AB9" w14:textId="76D624DA" w:rsidR="008C57A2" w:rsidRDefault="008C57A2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1050C3BF" w14:textId="0572364E" w:rsidR="008C57A2" w:rsidRDefault="008C57A2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0999FF7E" w14:textId="73EB3E3E" w:rsidR="008C57A2" w:rsidRDefault="008C57A2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22BFB694" w14:textId="2FCC0E87" w:rsidR="008C57A2" w:rsidRDefault="008C57A2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425624D0" w14:textId="7DCF1C3F" w:rsidR="008C57A2" w:rsidRDefault="008C57A2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0D7B912E" w14:textId="587D4197" w:rsidR="008C57A2" w:rsidRDefault="008C57A2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584A1A51" w14:textId="2DE074D0" w:rsidR="008C57A2" w:rsidRDefault="008C57A2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16EE0BCF" w14:textId="77777777" w:rsidR="008C57A2" w:rsidRDefault="008C57A2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2ED5ED3B" w14:textId="4CD92A22" w:rsidR="00690AAE" w:rsidRDefault="00690AAE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32C74CC3" w14:textId="7D4E1321" w:rsidR="00A726AC" w:rsidRDefault="00E20025" w:rsidP="00A726AC">
            <w:pPr>
              <w:tabs>
                <w:tab w:val="left" w:pos="-18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E20025">
              <w:rPr>
                <w:b/>
                <w:sz w:val="22"/>
                <w:szCs w:val="22"/>
              </w:rPr>
              <w:lastRenderedPageBreak/>
              <w:t>S</w:t>
            </w:r>
            <w:r w:rsidR="00A726AC" w:rsidRPr="00F65B31">
              <w:rPr>
                <w:b/>
                <w:bCs/>
                <w:sz w:val="22"/>
                <w:szCs w:val="22"/>
              </w:rPr>
              <w:t>MLUVNÍ STRANY</w:t>
            </w:r>
            <w:r w:rsidR="00A726AC" w:rsidRPr="00F65B31">
              <w:rPr>
                <w:sz w:val="22"/>
                <w:szCs w:val="22"/>
              </w:rPr>
              <w:t xml:space="preserve"> </w:t>
            </w:r>
            <w:r w:rsidR="00F65B31" w:rsidRPr="00F65B31">
              <w:rPr>
                <w:sz w:val="22"/>
                <w:szCs w:val="22"/>
              </w:rPr>
              <w:t>toto Postoupení a přijetí, souhlas a dodatek</w:t>
            </w:r>
            <w:r w:rsidR="00A726AC" w:rsidRPr="00F65B31">
              <w:rPr>
                <w:sz w:val="22"/>
                <w:szCs w:val="22"/>
              </w:rPr>
              <w:t xml:space="preserve"> podepsaly k </w:t>
            </w:r>
            <w:r w:rsidR="00F65B31" w:rsidRPr="00F65B31">
              <w:rPr>
                <w:sz w:val="22"/>
                <w:szCs w:val="22"/>
              </w:rPr>
              <w:t>níže uvedeným datům</w:t>
            </w:r>
            <w:r w:rsidR="00A726AC" w:rsidRPr="00F65B31">
              <w:rPr>
                <w:sz w:val="22"/>
                <w:szCs w:val="22"/>
              </w:rPr>
              <w:t>.</w:t>
            </w:r>
          </w:p>
          <w:p w14:paraId="22D8A012" w14:textId="77777777" w:rsidR="00325669" w:rsidRDefault="00325669" w:rsidP="00A726AC">
            <w:pPr>
              <w:tabs>
                <w:tab w:val="left" w:pos="-180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  <w:tbl>
            <w:tblPr>
              <w:tblW w:w="4819" w:type="pct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83"/>
            </w:tblGrid>
            <w:tr w:rsidR="00325669" w:rsidRPr="00A64EB7" w14:paraId="31C49F8A" w14:textId="77777777" w:rsidTr="00325669">
              <w:trPr>
                <w:trHeight w:val="333"/>
              </w:trPr>
              <w:tc>
                <w:tcPr>
                  <w:tcW w:w="4783" w:type="dxa"/>
                  <w:tcBorders>
                    <w:bottom w:val="single" w:sz="4" w:space="0" w:color="auto"/>
                  </w:tcBorders>
                  <w:vAlign w:val="bottom"/>
                </w:tcPr>
                <w:p w14:paraId="6B819419" w14:textId="77777777" w:rsidR="00282F9B" w:rsidRDefault="00282F9B" w:rsidP="00325669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651B80CF" w14:textId="77777777" w:rsidR="00325669" w:rsidRPr="00A64EB7" w:rsidRDefault="00325669" w:rsidP="0032566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Zdravotnické zařízení</w:t>
                  </w:r>
                  <w:r w:rsidRPr="00A64EB7">
                    <w:rPr>
                      <w:b/>
                      <w:sz w:val="22"/>
                      <w:szCs w:val="22"/>
                    </w:rPr>
                    <w:t>:</w:t>
                  </w:r>
                </w:p>
                <w:p w14:paraId="6B297D9B" w14:textId="77777777" w:rsidR="00325669" w:rsidRPr="00A64EB7" w:rsidRDefault="00325669" w:rsidP="0032566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25669" w:rsidRPr="00A64EB7" w14:paraId="057BFE33" w14:textId="77777777" w:rsidTr="00325669">
              <w:tc>
                <w:tcPr>
                  <w:tcW w:w="47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295144" w14:textId="77777777" w:rsidR="00325669" w:rsidRPr="00A64EB7" w:rsidRDefault="00325669" w:rsidP="00325669">
                  <w:pPr>
                    <w:rPr>
                      <w:sz w:val="22"/>
                      <w:szCs w:val="22"/>
                    </w:rPr>
                  </w:pPr>
                </w:p>
                <w:p w14:paraId="4F1F7944" w14:textId="77777777" w:rsidR="00325669" w:rsidRPr="00A64EB7" w:rsidRDefault="00325669" w:rsidP="00325669">
                  <w:pPr>
                    <w:rPr>
                      <w:sz w:val="22"/>
                      <w:szCs w:val="22"/>
                    </w:rPr>
                  </w:pPr>
                  <w:r w:rsidRPr="00A64EB7">
                    <w:rPr>
                      <w:sz w:val="22"/>
                      <w:szCs w:val="22"/>
                    </w:rPr>
                    <w:t>Podepsal(a):</w:t>
                  </w:r>
                </w:p>
              </w:tc>
            </w:tr>
            <w:tr w:rsidR="00325669" w:rsidRPr="00A64EB7" w14:paraId="39712DAB" w14:textId="77777777" w:rsidTr="00325669">
              <w:tc>
                <w:tcPr>
                  <w:tcW w:w="47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D38B80" w14:textId="77777777" w:rsidR="00325669" w:rsidRPr="00A64EB7" w:rsidRDefault="00325669" w:rsidP="00325669">
                  <w:pPr>
                    <w:rPr>
                      <w:sz w:val="22"/>
                      <w:szCs w:val="22"/>
                    </w:rPr>
                  </w:pPr>
                </w:p>
                <w:p w14:paraId="4E9B5DFA" w14:textId="77777777" w:rsidR="00325669" w:rsidRPr="00A64EB7" w:rsidRDefault="00325669" w:rsidP="00325669">
                  <w:pPr>
                    <w:rPr>
                      <w:sz w:val="22"/>
                      <w:szCs w:val="22"/>
                    </w:rPr>
                  </w:pPr>
                  <w:r w:rsidRPr="00A64EB7">
                    <w:rPr>
                      <w:sz w:val="22"/>
                      <w:szCs w:val="22"/>
                    </w:rPr>
                    <w:t>Jméno hůlkovým písmem</w:t>
                  </w:r>
                </w:p>
              </w:tc>
            </w:tr>
            <w:tr w:rsidR="00325669" w:rsidRPr="00A64EB7" w14:paraId="3C66B350" w14:textId="77777777" w:rsidTr="00325669">
              <w:tc>
                <w:tcPr>
                  <w:tcW w:w="47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F1C300" w14:textId="77777777" w:rsidR="00325669" w:rsidRPr="00A64EB7" w:rsidRDefault="00325669" w:rsidP="00325669">
                  <w:pPr>
                    <w:rPr>
                      <w:sz w:val="22"/>
                      <w:szCs w:val="22"/>
                    </w:rPr>
                  </w:pPr>
                </w:p>
                <w:p w14:paraId="66D2B495" w14:textId="77777777" w:rsidR="00325669" w:rsidRPr="00A64EB7" w:rsidRDefault="00325669" w:rsidP="00325669">
                  <w:pPr>
                    <w:rPr>
                      <w:sz w:val="22"/>
                      <w:szCs w:val="22"/>
                    </w:rPr>
                  </w:pPr>
                  <w:r w:rsidRPr="00A64EB7">
                    <w:rPr>
                      <w:sz w:val="22"/>
                      <w:szCs w:val="22"/>
                    </w:rPr>
                    <w:t>Funkce</w:t>
                  </w:r>
                </w:p>
              </w:tc>
            </w:tr>
          </w:tbl>
          <w:p w14:paraId="4AF9CF37" w14:textId="77777777" w:rsidR="00A726AC" w:rsidRPr="00A64EB7" w:rsidRDefault="00A726AC" w:rsidP="00A726AC">
            <w:pPr>
              <w:tabs>
                <w:tab w:val="left" w:pos="-270"/>
              </w:tabs>
              <w:spacing w:before="240"/>
              <w:jc w:val="both"/>
              <w:rPr>
                <w:sz w:val="22"/>
                <w:szCs w:val="22"/>
              </w:rPr>
            </w:pPr>
          </w:p>
          <w:tbl>
            <w:tblPr>
              <w:tblW w:w="477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70"/>
            </w:tblGrid>
            <w:tr w:rsidR="00A726AC" w:rsidRPr="00A64EB7" w14:paraId="23D864D6" w14:textId="77777777" w:rsidTr="00933840">
              <w:trPr>
                <w:trHeight w:val="333"/>
              </w:trPr>
              <w:tc>
                <w:tcPr>
                  <w:tcW w:w="4770" w:type="dxa"/>
                  <w:tcBorders>
                    <w:bottom w:val="single" w:sz="4" w:space="0" w:color="auto"/>
                  </w:tcBorders>
                  <w:vAlign w:val="bottom"/>
                </w:tcPr>
                <w:p w14:paraId="6C8F51EF" w14:textId="77777777" w:rsidR="003A015F" w:rsidRDefault="003A015F" w:rsidP="00A726AC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51473FAD" w14:textId="77777777" w:rsidR="00A726AC" w:rsidRPr="00A64EB7" w:rsidRDefault="00A726AC" w:rsidP="00A726AC">
                  <w:pPr>
                    <w:rPr>
                      <w:b/>
                      <w:sz w:val="22"/>
                      <w:szCs w:val="22"/>
                    </w:rPr>
                  </w:pPr>
                  <w:r w:rsidRPr="00A64EB7">
                    <w:rPr>
                      <w:b/>
                      <w:sz w:val="22"/>
                      <w:szCs w:val="22"/>
                    </w:rPr>
                    <w:t>Postu</w:t>
                  </w:r>
                  <w:r w:rsidR="00325669">
                    <w:rPr>
                      <w:b/>
                      <w:sz w:val="22"/>
                      <w:szCs w:val="22"/>
                    </w:rPr>
                    <w:t>pitel</w:t>
                  </w:r>
                  <w:r w:rsidRPr="00A64EB7">
                    <w:rPr>
                      <w:b/>
                      <w:sz w:val="22"/>
                      <w:szCs w:val="22"/>
                    </w:rPr>
                    <w:t>:</w:t>
                  </w:r>
                </w:p>
                <w:p w14:paraId="3562A172" w14:textId="77777777" w:rsidR="00A726AC" w:rsidRPr="00A64EB7" w:rsidRDefault="00A726AC" w:rsidP="00A726A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726AC" w:rsidRPr="00A64EB7" w14:paraId="1D0A1CCC" w14:textId="77777777" w:rsidTr="00933840"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A13817" w14:textId="77777777" w:rsidR="00A726AC" w:rsidRPr="00A64EB7" w:rsidRDefault="00A726AC" w:rsidP="00A726AC">
                  <w:pPr>
                    <w:rPr>
                      <w:sz w:val="22"/>
                      <w:szCs w:val="22"/>
                    </w:rPr>
                  </w:pPr>
                </w:p>
                <w:p w14:paraId="26F195BC" w14:textId="77777777" w:rsidR="00A726AC" w:rsidRPr="00A64EB7" w:rsidRDefault="00A726AC" w:rsidP="00A726AC">
                  <w:pPr>
                    <w:rPr>
                      <w:sz w:val="22"/>
                      <w:szCs w:val="22"/>
                    </w:rPr>
                  </w:pPr>
                  <w:r w:rsidRPr="00A64EB7">
                    <w:rPr>
                      <w:sz w:val="22"/>
                      <w:szCs w:val="22"/>
                    </w:rPr>
                    <w:t>Podepsal(a):</w:t>
                  </w:r>
                </w:p>
              </w:tc>
            </w:tr>
            <w:tr w:rsidR="00A726AC" w:rsidRPr="00A64EB7" w14:paraId="74A91B4D" w14:textId="77777777" w:rsidTr="00933840"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FF8D3C" w14:textId="77777777" w:rsidR="00A726AC" w:rsidRPr="00A64EB7" w:rsidRDefault="00A726AC" w:rsidP="00A726AC">
                  <w:pPr>
                    <w:rPr>
                      <w:sz w:val="22"/>
                      <w:szCs w:val="22"/>
                    </w:rPr>
                  </w:pPr>
                </w:p>
                <w:p w14:paraId="11DA0972" w14:textId="77777777" w:rsidR="00A726AC" w:rsidRPr="00A64EB7" w:rsidRDefault="00A726AC" w:rsidP="00A726AC">
                  <w:pPr>
                    <w:rPr>
                      <w:sz w:val="22"/>
                      <w:szCs w:val="22"/>
                    </w:rPr>
                  </w:pPr>
                  <w:r w:rsidRPr="00A64EB7">
                    <w:rPr>
                      <w:sz w:val="22"/>
                      <w:szCs w:val="22"/>
                    </w:rPr>
                    <w:t>Jméno hůlkovým písmem</w:t>
                  </w:r>
                </w:p>
              </w:tc>
            </w:tr>
            <w:tr w:rsidR="00A726AC" w:rsidRPr="00A64EB7" w14:paraId="219F9539" w14:textId="77777777" w:rsidTr="00933840"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893E5A" w14:textId="77777777" w:rsidR="00A726AC" w:rsidRPr="00A64EB7" w:rsidRDefault="00A726AC" w:rsidP="00A726AC">
                  <w:pPr>
                    <w:rPr>
                      <w:sz w:val="22"/>
                      <w:szCs w:val="22"/>
                    </w:rPr>
                  </w:pPr>
                </w:p>
                <w:p w14:paraId="2A29D365" w14:textId="77777777" w:rsidR="00A726AC" w:rsidRPr="00A64EB7" w:rsidRDefault="00A726AC" w:rsidP="00A726AC">
                  <w:pPr>
                    <w:rPr>
                      <w:sz w:val="22"/>
                      <w:szCs w:val="22"/>
                    </w:rPr>
                  </w:pPr>
                  <w:r w:rsidRPr="00A64EB7">
                    <w:rPr>
                      <w:sz w:val="22"/>
                      <w:szCs w:val="22"/>
                    </w:rPr>
                    <w:t>Funkce</w:t>
                  </w:r>
                </w:p>
              </w:tc>
            </w:tr>
          </w:tbl>
          <w:p w14:paraId="022C62C9" w14:textId="77777777" w:rsidR="00A726AC" w:rsidRPr="00A64EB7" w:rsidRDefault="00A726AC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7BD65989" w14:textId="77777777" w:rsidR="009A5CB3" w:rsidRPr="00370BB3" w:rsidRDefault="009A5CB3" w:rsidP="009A5CB3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3704D3" w:rsidRPr="00370BB3" w14:paraId="05CF3860" w14:textId="77777777" w:rsidTr="00271898">
        <w:trPr>
          <w:trHeight w:val="5028"/>
        </w:trPr>
        <w:tc>
          <w:tcPr>
            <w:tcW w:w="4962" w:type="dxa"/>
          </w:tcPr>
          <w:tbl>
            <w:tblPr>
              <w:tblW w:w="477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70"/>
            </w:tblGrid>
            <w:tr w:rsidR="00325669" w14:paraId="68E61F75" w14:textId="77777777" w:rsidTr="00B933A9">
              <w:trPr>
                <w:trHeight w:val="333"/>
              </w:trPr>
              <w:tc>
                <w:tcPr>
                  <w:tcW w:w="4770" w:type="dxa"/>
                  <w:tcBorders>
                    <w:bottom w:val="single" w:sz="4" w:space="0" w:color="auto"/>
                  </w:tcBorders>
                  <w:vAlign w:val="bottom"/>
                </w:tcPr>
                <w:p w14:paraId="5173F041" w14:textId="77777777" w:rsidR="00325669" w:rsidRDefault="00325669" w:rsidP="00325669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lastRenderedPageBreak/>
                    <w:t>Assignee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  <w:p w14:paraId="67D4C713" w14:textId="77777777" w:rsidR="00325669" w:rsidRDefault="00325669" w:rsidP="0032566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25669" w14:paraId="68A69B8E" w14:textId="77777777" w:rsidTr="00B933A9"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51B97F" w14:textId="77777777" w:rsidR="00325669" w:rsidRDefault="00325669" w:rsidP="00325669">
                  <w:pPr>
                    <w:rPr>
                      <w:sz w:val="22"/>
                      <w:szCs w:val="22"/>
                    </w:rPr>
                  </w:pPr>
                </w:p>
                <w:p w14:paraId="5D462FDA" w14:textId="77777777" w:rsidR="00325669" w:rsidRDefault="00325669" w:rsidP="0032566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By: </w:t>
                  </w:r>
                </w:p>
              </w:tc>
            </w:tr>
            <w:tr w:rsidR="00325669" w14:paraId="5EA2F54E" w14:textId="77777777" w:rsidTr="00B933A9"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AA7CDD" w14:textId="77777777" w:rsidR="00325669" w:rsidRDefault="00325669" w:rsidP="00325669">
                  <w:pPr>
                    <w:rPr>
                      <w:sz w:val="22"/>
                      <w:szCs w:val="22"/>
                    </w:rPr>
                  </w:pPr>
                </w:p>
                <w:p w14:paraId="598501CD" w14:textId="77777777" w:rsidR="00325669" w:rsidRDefault="00325669" w:rsidP="00325669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Printed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Name</w:t>
                  </w:r>
                  <w:proofErr w:type="spellEnd"/>
                </w:p>
              </w:tc>
            </w:tr>
            <w:tr w:rsidR="00325669" w14:paraId="011B7863" w14:textId="77777777" w:rsidTr="00B933A9"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A99764" w14:textId="77777777" w:rsidR="00325669" w:rsidRDefault="00325669" w:rsidP="00325669">
                  <w:pPr>
                    <w:rPr>
                      <w:sz w:val="22"/>
                      <w:szCs w:val="22"/>
                    </w:rPr>
                  </w:pPr>
                </w:p>
                <w:p w14:paraId="012199F2" w14:textId="77777777" w:rsidR="00325669" w:rsidRDefault="00325669" w:rsidP="00325669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Title</w:t>
                  </w:r>
                  <w:proofErr w:type="spellEnd"/>
                </w:p>
              </w:tc>
            </w:tr>
          </w:tbl>
          <w:p w14:paraId="2B726C98" w14:textId="6564FDE3" w:rsidR="003704D3" w:rsidRDefault="003704D3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6E6CEA71" w14:textId="636AF05A" w:rsidR="00D03FB5" w:rsidRDefault="00D03FB5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18939DEA" w14:textId="721DDF17" w:rsidR="00D03FB5" w:rsidRDefault="00D03FB5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7F046153" w14:textId="0DF347CB" w:rsidR="00D03FB5" w:rsidRDefault="00D03FB5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4915FA42" w14:textId="77777777" w:rsidR="00D03FB5" w:rsidRDefault="00D03FB5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477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70"/>
            </w:tblGrid>
            <w:tr w:rsidR="00D03FB5" w14:paraId="635786DA" w14:textId="77777777" w:rsidTr="002F7B55">
              <w:trPr>
                <w:trHeight w:val="333"/>
              </w:trPr>
              <w:tc>
                <w:tcPr>
                  <w:tcW w:w="4770" w:type="dxa"/>
                  <w:tcBorders>
                    <w:bottom w:val="single" w:sz="4" w:space="0" w:color="auto"/>
                  </w:tcBorders>
                  <w:vAlign w:val="bottom"/>
                </w:tcPr>
                <w:p w14:paraId="5FBCC022" w14:textId="77777777" w:rsidR="00D03FB5" w:rsidRDefault="00D03FB5" w:rsidP="00D03FB5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Read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and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understood</w:t>
                  </w:r>
                  <w:proofErr w:type="spellEnd"/>
                </w:p>
                <w:p w14:paraId="6723CC0A" w14:textId="77777777" w:rsidR="00D03FB5" w:rsidRDefault="00D03FB5" w:rsidP="00D03FB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D03FB5" w14:paraId="168CBE02" w14:textId="77777777" w:rsidTr="002F7B55"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DD56A0" w14:textId="77777777" w:rsidR="00D03FB5" w:rsidRDefault="00D03FB5" w:rsidP="00D03FB5">
                  <w:pPr>
                    <w:rPr>
                      <w:sz w:val="22"/>
                      <w:szCs w:val="22"/>
                    </w:rPr>
                  </w:pPr>
                </w:p>
                <w:p w14:paraId="59511483" w14:textId="77777777" w:rsidR="00D03FB5" w:rsidRDefault="00D03FB5" w:rsidP="00D03FB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By: </w:t>
                  </w:r>
                </w:p>
              </w:tc>
            </w:tr>
            <w:tr w:rsidR="00D03FB5" w14:paraId="6D7AF4E5" w14:textId="77777777" w:rsidTr="002F7B55"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621317" w14:textId="77777777" w:rsidR="00D03FB5" w:rsidRDefault="00D03FB5" w:rsidP="00D03FB5">
                  <w:pPr>
                    <w:rPr>
                      <w:sz w:val="22"/>
                      <w:szCs w:val="22"/>
                    </w:rPr>
                  </w:pPr>
                </w:p>
                <w:p w14:paraId="3D833452" w14:textId="77777777" w:rsidR="00D03FB5" w:rsidRDefault="00D03FB5" w:rsidP="00D03FB5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Printed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Name</w:t>
                  </w:r>
                  <w:proofErr w:type="spellEnd"/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D03FB5" w14:paraId="34B6D70E" w14:textId="77777777" w:rsidTr="002F7B55"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11DD7E" w14:textId="77777777" w:rsidR="00D03FB5" w:rsidRDefault="00D03FB5" w:rsidP="00D03FB5">
                  <w:pPr>
                    <w:rPr>
                      <w:sz w:val="22"/>
                      <w:szCs w:val="22"/>
                    </w:rPr>
                  </w:pPr>
                </w:p>
                <w:p w14:paraId="456AFE9E" w14:textId="77777777" w:rsidR="00D03FB5" w:rsidRDefault="00D03FB5" w:rsidP="00D03FB5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Title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  <w:proofErr w:type="spellStart"/>
                  <w:r>
                    <w:rPr>
                      <w:sz w:val="22"/>
                      <w:szCs w:val="22"/>
                    </w:rPr>
                    <w:t>Principal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Investigator</w:t>
                  </w:r>
                  <w:proofErr w:type="spellEnd"/>
                </w:p>
              </w:tc>
            </w:tr>
          </w:tbl>
          <w:p w14:paraId="15E62C89" w14:textId="63255D1F" w:rsidR="00D03FB5" w:rsidRPr="00927794" w:rsidRDefault="00D03FB5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477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770"/>
            </w:tblGrid>
            <w:tr w:rsidR="00325669" w:rsidRPr="00A64EB7" w14:paraId="6DD38EB2" w14:textId="77777777" w:rsidTr="00B933A9">
              <w:trPr>
                <w:trHeight w:val="333"/>
              </w:trPr>
              <w:tc>
                <w:tcPr>
                  <w:tcW w:w="4770" w:type="dxa"/>
                  <w:tcBorders>
                    <w:bottom w:val="single" w:sz="4" w:space="0" w:color="auto"/>
                  </w:tcBorders>
                  <w:vAlign w:val="bottom"/>
                </w:tcPr>
                <w:p w14:paraId="3A473615" w14:textId="77777777" w:rsidR="00325669" w:rsidRPr="00A64EB7" w:rsidRDefault="00325669" w:rsidP="00325669">
                  <w:pPr>
                    <w:rPr>
                      <w:b/>
                      <w:sz w:val="22"/>
                      <w:szCs w:val="22"/>
                    </w:rPr>
                  </w:pPr>
                  <w:r w:rsidRPr="00A64EB7">
                    <w:rPr>
                      <w:b/>
                      <w:sz w:val="22"/>
                      <w:szCs w:val="22"/>
                    </w:rPr>
                    <w:t>Postupník:</w:t>
                  </w:r>
                </w:p>
                <w:p w14:paraId="58F2988F" w14:textId="77777777" w:rsidR="00325669" w:rsidRPr="00A64EB7" w:rsidRDefault="00325669" w:rsidP="0032566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25669" w:rsidRPr="00A64EB7" w14:paraId="12F7C2C5" w14:textId="77777777" w:rsidTr="00B933A9"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164051" w14:textId="77777777" w:rsidR="00325669" w:rsidRPr="00A64EB7" w:rsidRDefault="00325669" w:rsidP="00325669">
                  <w:pPr>
                    <w:rPr>
                      <w:sz w:val="22"/>
                      <w:szCs w:val="22"/>
                    </w:rPr>
                  </w:pPr>
                </w:p>
                <w:p w14:paraId="38AE54CB" w14:textId="77777777" w:rsidR="00325669" w:rsidRPr="00A64EB7" w:rsidRDefault="00325669" w:rsidP="00325669">
                  <w:pPr>
                    <w:rPr>
                      <w:sz w:val="22"/>
                      <w:szCs w:val="22"/>
                    </w:rPr>
                  </w:pPr>
                  <w:r w:rsidRPr="00A64EB7">
                    <w:rPr>
                      <w:sz w:val="22"/>
                      <w:szCs w:val="22"/>
                    </w:rPr>
                    <w:t>Podepsal(a):</w:t>
                  </w:r>
                </w:p>
              </w:tc>
            </w:tr>
            <w:tr w:rsidR="00325669" w:rsidRPr="00A64EB7" w14:paraId="4D02D914" w14:textId="77777777" w:rsidTr="00B933A9"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F7BCEF" w14:textId="77777777" w:rsidR="00325669" w:rsidRPr="00A64EB7" w:rsidRDefault="00325669" w:rsidP="00325669">
                  <w:pPr>
                    <w:rPr>
                      <w:sz w:val="22"/>
                      <w:szCs w:val="22"/>
                    </w:rPr>
                  </w:pPr>
                </w:p>
                <w:p w14:paraId="4C17ED99" w14:textId="77777777" w:rsidR="00325669" w:rsidRPr="00A64EB7" w:rsidRDefault="00325669" w:rsidP="00325669">
                  <w:pPr>
                    <w:rPr>
                      <w:sz w:val="22"/>
                      <w:szCs w:val="22"/>
                    </w:rPr>
                  </w:pPr>
                  <w:r w:rsidRPr="00A64EB7">
                    <w:rPr>
                      <w:sz w:val="22"/>
                      <w:szCs w:val="22"/>
                    </w:rPr>
                    <w:t>Jméno hůlkovým písmem</w:t>
                  </w:r>
                </w:p>
              </w:tc>
            </w:tr>
            <w:tr w:rsidR="00325669" w:rsidRPr="00A64EB7" w14:paraId="5C5D49D7" w14:textId="77777777" w:rsidTr="00B933A9"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4EAD96" w14:textId="77777777" w:rsidR="00325669" w:rsidRPr="00A64EB7" w:rsidRDefault="00325669" w:rsidP="00325669">
                  <w:pPr>
                    <w:rPr>
                      <w:sz w:val="22"/>
                      <w:szCs w:val="22"/>
                    </w:rPr>
                  </w:pPr>
                </w:p>
                <w:p w14:paraId="4265F463" w14:textId="77777777" w:rsidR="00325669" w:rsidRPr="00A64EB7" w:rsidRDefault="00325669" w:rsidP="00325669">
                  <w:pPr>
                    <w:rPr>
                      <w:sz w:val="22"/>
                      <w:szCs w:val="22"/>
                    </w:rPr>
                  </w:pPr>
                  <w:r w:rsidRPr="00A64EB7">
                    <w:rPr>
                      <w:sz w:val="22"/>
                      <w:szCs w:val="22"/>
                    </w:rPr>
                    <w:t>Funkce</w:t>
                  </w:r>
                </w:p>
              </w:tc>
            </w:tr>
            <w:tr w:rsidR="00D03FB5" w:rsidRPr="00A64EB7" w14:paraId="64601F36" w14:textId="77777777" w:rsidTr="002F7B55">
              <w:trPr>
                <w:trHeight w:val="333"/>
              </w:trPr>
              <w:tc>
                <w:tcPr>
                  <w:tcW w:w="4770" w:type="dxa"/>
                  <w:tcBorders>
                    <w:bottom w:val="single" w:sz="4" w:space="0" w:color="auto"/>
                  </w:tcBorders>
                  <w:vAlign w:val="bottom"/>
                </w:tcPr>
                <w:p w14:paraId="6D819ECD" w14:textId="77777777" w:rsidR="00D03FB5" w:rsidRDefault="00D03FB5" w:rsidP="00D03FB5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20B60547" w14:textId="77777777" w:rsidR="00D03FB5" w:rsidRDefault="00D03FB5" w:rsidP="00D03FB5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01F5305D" w14:textId="77777777" w:rsidR="00D03FB5" w:rsidRDefault="00D03FB5" w:rsidP="00D03FB5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364D22C6" w14:textId="77777777" w:rsidR="00D03FB5" w:rsidRDefault="00D03FB5" w:rsidP="00D03FB5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483BC83E" w14:textId="77777777" w:rsidR="00D03FB5" w:rsidRDefault="00D03FB5" w:rsidP="00D03FB5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387DD9DA" w14:textId="77777777" w:rsidR="00D03FB5" w:rsidRPr="00A64EB7" w:rsidRDefault="00D03FB5" w:rsidP="00D03FB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Přečetl a rozuměl:</w:t>
                  </w:r>
                </w:p>
                <w:p w14:paraId="4F1B462E" w14:textId="77777777" w:rsidR="00D03FB5" w:rsidRPr="00A64EB7" w:rsidRDefault="00D03FB5" w:rsidP="00D03FB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D03FB5" w:rsidRPr="00A64EB7" w14:paraId="78037E42" w14:textId="77777777" w:rsidTr="002F7B55"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9A45EA" w14:textId="77777777" w:rsidR="00D03FB5" w:rsidRPr="00A64EB7" w:rsidRDefault="00D03FB5" w:rsidP="00D03FB5">
                  <w:pPr>
                    <w:rPr>
                      <w:sz w:val="22"/>
                      <w:szCs w:val="22"/>
                    </w:rPr>
                  </w:pPr>
                </w:p>
                <w:p w14:paraId="7779000A" w14:textId="77777777" w:rsidR="00D03FB5" w:rsidRPr="00A64EB7" w:rsidRDefault="00D03FB5" w:rsidP="00D03FB5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A64EB7">
                    <w:rPr>
                      <w:sz w:val="22"/>
                      <w:szCs w:val="22"/>
                    </w:rPr>
                    <w:t>Podepsal(a):</w:t>
                  </w:r>
                  <w:proofErr w:type="gramEnd"/>
                </w:p>
              </w:tc>
            </w:tr>
            <w:tr w:rsidR="00D03FB5" w:rsidRPr="00A64EB7" w14:paraId="66CD0A2C" w14:textId="77777777" w:rsidTr="002F7B55"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0FA948" w14:textId="77777777" w:rsidR="00D03FB5" w:rsidRPr="00A64EB7" w:rsidRDefault="00D03FB5" w:rsidP="00D03FB5">
                  <w:pPr>
                    <w:rPr>
                      <w:sz w:val="22"/>
                      <w:szCs w:val="22"/>
                    </w:rPr>
                  </w:pPr>
                </w:p>
                <w:p w14:paraId="28DDFA03" w14:textId="77777777" w:rsidR="00D03FB5" w:rsidRPr="00A64EB7" w:rsidRDefault="00D03FB5" w:rsidP="00D03FB5">
                  <w:pPr>
                    <w:rPr>
                      <w:sz w:val="22"/>
                      <w:szCs w:val="22"/>
                    </w:rPr>
                  </w:pPr>
                  <w:r w:rsidRPr="00A64EB7">
                    <w:rPr>
                      <w:sz w:val="22"/>
                      <w:szCs w:val="22"/>
                    </w:rPr>
                    <w:t>Jméno hůlkovým písmem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D03FB5" w:rsidRPr="00A64EB7" w14:paraId="2CEFFE15" w14:textId="77777777" w:rsidTr="002F7B55">
              <w:tc>
                <w:tcPr>
                  <w:tcW w:w="47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0C25F4" w14:textId="77777777" w:rsidR="00D03FB5" w:rsidRPr="00A64EB7" w:rsidRDefault="00D03FB5" w:rsidP="00D03FB5">
                  <w:pPr>
                    <w:rPr>
                      <w:sz w:val="22"/>
                      <w:szCs w:val="22"/>
                    </w:rPr>
                  </w:pPr>
                </w:p>
                <w:p w14:paraId="6418F807" w14:textId="77777777" w:rsidR="00D03FB5" w:rsidRPr="00A64EB7" w:rsidRDefault="00D03FB5" w:rsidP="00D03FB5">
                  <w:pPr>
                    <w:rPr>
                      <w:sz w:val="22"/>
                      <w:szCs w:val="22"/>
                    </w:rPr>
                  </w:pPr>
                  <w:r w:rsidRPr="00A64EB7">
                    <w:rPr>
                      <w:sz w:val="22"/>
                      <w:szCs w:val="22"/>
                    </w:rPr>
                    <w:t>Funkce</w:t>
                  </w:r>
                  <w:r>
                    <w:rPr>
                      <w:sz w:val="22"/>
                      <w:szCs w:val="22"/>
                    </w:rPr>
                    <w:t>: Hlavní zkoušející</w:t>
                  </w:r>
                </w:p>
              </w:tc>
            </w:tr>
          </w:tbl>
          <w:p w14:paraId="01E6942D" w14:textId="77777777" w:rsidR="003704D3" w:rsidRPr="00A64EB7" w:rsidRDefault="003704D3" w:rsidP="00A726AC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2880"/>
                <w:tab w:val="left" w:pos="3456"/>
                <w:tab w:val="left" w:pos="4032"/>
                <w:tab w:val="left" w:pos="4608"/>
                <w:tab w:val="left" w:pos="5184"/>
                <w:tab w:val="left" w:pos="5760"/>
                <w:tab w:val="left" w:pos="6336"/>
                <w:tab w:val="left" w:pos="6912"/>
                <w:tab w:val="left" w:pos="7488"/>
                <w:tab w:val="left" w:pos="8064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9B26CED" w14:textId="77777777" w:rsidR="00FF7B4D" w:rsidRPr="00370BB3" w:rsidRDefault="00FF7B4D" w:rsidP="00957BDA">
      <w:pPr>
        <w:rPr>
          <w:sz w:val="24"/>
          <w:szCs w:val="24"/>
        </w:rPr>
      </w:pPr>
    </w:p>
    <w:sectPr w:rsidR="00FF7B4D" w:rsidRPr="00370BB3" w:rsidSect="00F43FE0">
      <w:footerReference w:type="even" r:id="rId8"/>
      <w:footerReference w:type="default" r:id="rId9"/>
      <w:pgSz w:w="11906" w:h="16838" w:code="9"/>
      <w:pgMar w:top="1985" w:right="1247" w:bottom="1247" w:left="1247" w:header="709" w:footer="454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E56B4" w14:textId="77777777" w:rsidR="004B662A" w:rsidRDefault="004B662A">
      <w:r>
        <w:separator/>
      </w:r>
    </w:p>
  </w:endnote>
  <w:endnote w:type="continuationSeparator" w:id="0">
    <w:p w14:paraId="21F859AC" w14:textId="77777777" w:rsidR="004B662A" w:rsidRDefault="004B662A">
      <w:r>
        <w:continuationSeparator/>
      </w:r>
    </w:p>
  </w:endnote>
  <w:endnote w:type="continuationNotice" w:id="1">
    <w:p w14:paraId="1DDF81FE" w14:textId="77777777" w:rsidR="004B662A" w:rsidRDefault="004B6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BDD1" w14:textId="77777777" w:rsidR="00933840" w:rsidRDefault="00257426" w:rsidP="00633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38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3E40E" w14:textId="77777777" w:rsidR="00933840" w:rsidRDefault="00933840" w:rsidP="00F513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3B077" w14:textId="77777777" w:rsidR="00933840" w:rsidRDefault="00933840" w:rsidP="00A726AC">
    <w:pPr>
      <w:pStyle w:val="Footer"/>
    </w:pPr>
    <w:r>
      <w:t>Postoupení a přijetí, souhlas a dodatek</w:t>
    </w:r>
    <w:r w:rsidR="0014754D">
      <w:t xml:space="preserve"> č. 1</w:t>
    </w:r>
    <w:r>
      <w:t xml:space="preserve">/ </w:t>
    </w:r>
    <w:proofErr w:type="spellStart"/>
    <w:r w:rsidRPr="00F9384B">
      <w:t>Assignment</w:t>
    </w:r>
    <w:proofErr w:type="spellEnd"/>
    <w:r w:rsidRPr="00F9384B">
      <w:t xml:space="preserve"> </w:t>
    </w:r>
    <w:r>
      <w:t xml:space="preserve">and </w:t>
    </w:r>
    <w:proofErr w:type="spellStart"/>
    <w:r w:rsidRPr="00F9384B">
      <w:t>assumption</w:t>
    </w:r>
    <w:proofErr w:type="spellEnd"/>
    <w:r>
      <w:t>,</w:t>
    </w:r>
    <w:r w:rsidRPr="00F9384B">
      <w:t xml:space="preserve"> </w:t>
    </w:r>
    <w:proofErr w:type="spellStart"/>
    <w:r w:rsidRPr="00F9384B">
      <w:t>consent</w:t>
    </w:r>
    <w:proofErr w:type="spellEnd"/>
    <w:r w:rsidRPr="00F9384B">
      <w:t xml:space="preserve"> and</w:t>
    </w:r>
    <w:r>
      <w:t xml:space="preserve"> </w:t>
    </w:r>
    <w:proofErr w:type="spellStart"/>
    <w:r>
      <w:t>amendment</w:t>
    </w:r>
    <w:proofErr w:type="spellEnd"/>
    <w:r w:rsidR="0014754D">
      <w:t xml:space="preserve"> </w:t>
    </w:r>
    <w:proofErr w:type="gramStart"/>
    <w:r w:rsidR="0014754D">
      <w:t>No.1</w:t>
    </w:r>
    <w:proofErr w:type="gramEnd"/>
  </w:p>
  <w:p w14:paraId="33956CCB" w14:textId="77777777" w:rsidR="00933840" w:rsidRDefault="00933840" w:rsidP="00A726AC">
    <w:pPr>
      <w:pStyle w:val="Footer"/>
    </w:pPr>
    <w:proofErr w:type="spellStart"/>
    <w:r>
      <w:t>Baxalta</w:t>
    </w:r>
    <w:proofErr w:type="spellEnd"/>
    <w:r>
      <w:t xml:space="preserve"> </w:t>
    </w:r>
    <w:proofErr w:type="spellStart"/>
    <w:r>
      <w:t>Innovations</w:t>
    </w:r>
    <w:proofErr w:type="spellEnd"/>
    <w:r>
      <w:t xml:space="preserve"> </w:t>
    </w:r>
    <w:proofErr w:type="spellStart"/>
    <w:r>
      <w:t>GmbH</w:t>
    </w:r>
    <w:proofErr w:type="spellEnd"/>
    <w:r>
      <w:t xml:space="preserve">, </w:t>
    </w:r>
    <w:proofErr w:type="spellStart"/>
    <w:r>
      <w:t>Protocol</w:t>
    </w:r>
    <w:proofErr w:type="spellEnd"/>
    <w:r>
      <w:t>: 261302</w:t>
    </w:r>
  </w:p>
  <w:p w14:paraId="067B7DFE" w14:textId="5DEC1E81" w:rsidR="00933840" w:rsidRDefault="00933840" w:rsidP="00A726AC">
    <w:pPr>
      <w:pStyle w:val="Footer"/>
    </w:pPr>
    <w:r>
      <w:t>Fakultní nemocnice Olomouc,</w:t>
    </w:r>
    <w:r w:rsidR="00112809" w:rsidRPr="00112809">
      <w:t xml:space="preserve"> </w:t>
    </w:r>
    <w:r w:rsidR="00D2045D" w:rsidRPr="00D2045D">
      <w:rPr>
        <w:highlight w:val="black"/>
      </w:rPr>
      <w:t>XXXXXXXXX</w:t>
    </w:r>
  </w:p>
  <w:p w14:paraId="4A9D2F5F" w14:textId="77777777" w:rsidR="00933840" w:rsidRPr="0055566E" w:rsidRDefault="00367D00" w:rsidP="00A726AC">
    <w:pPr>
      <w:pStyle w:val="Footer"/>
    </w:pPr>
    <w:bookmarkStart w:id="1" w:name="_Hlk523237275"/>
    <w:r>
      <w:t>V</w:t>
    </w:r>
    <w:r w:rsidR="000219BB">
      <w:t>5</w:t>
    </w:r>
    <w:r w:rsidR="00B01263">
      <w:t xml:space="preserve">, </w:t>
    </w:r>
    <w:proofErr w:type="gramStart"/>
    <w:r w:rsidR="000219BB">
      <w:t>27.07.2018</w:t>
    </w:r>
    <w:proofErr w:type="gramEnd"/>
  </w:p>
  <w:bookmarkEnd w:id="1"/>
  <w:p w14:paraId="0B2F2EE6" w14:textId="77777777" w:rsidR="00933840" w:rsidRDefault="00933840" w:rsidP="006D3C44">
    <w:pPr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97CE5" w14:textId="77777777" w:rsidR="004B662A" w:rsidRDefault="004B662A">
      <w:r>
        <w:separator/>
      </w:r>
    </w:p>
  </w:footnote>
  <w:footnote w:type="continuationSeparator" w:id="0">
    <w:p w14:paraId="2CE943EC" w14:textId="77777777" w:rsidR="004B662A" w:rsidRDefault="004B662A">
      <w:r>
        <w:continuationSeparator/>
      </w:r>
    </w:p>
  </w:footnote>
  <w:footnote w:type="continuationNotice" w:id="1">
    <w:p w14:paraId="15AD85C8" w14:textId="77777777" w:rsidR="004B662A" w:rsidRDefault="004B66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598"/>
    <w:multiLevelType w:val="hybridMultilevel"/>
    <w:tmpl w:val="2A6238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E59"/>
    <w:multiLevelType w:val="hybridMultilevel"/>
    <w:tmpl w:val="45A40A3C"/>
    <w:lvl w:ilvl="0" w:tplc="AFD8838A">
      <w:start w:val="3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56FD"/>
    <w:multiLevelType w:val="hybridMultilevel"/>
    <w:tmpl w:val="D4AA3EA6"/>
    <w:lvl w:ilvl="0" w:tplc="AA52B622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30C2A98"/>
    <w:multiLevelType w:val="hybridMultilevel"/>
    <w:tmpl w:val="899230D2"/>
    <w:lvl w:ilvl="0" w:tplc="561A76F4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35D44171"/>
    <w:multiLevelType w:val="hybridMultilevel"/>
    <w:tmpl w:val="BDC83BC4"/>
    <w:lvl w:ilvl="0" w:tplc="9E6E8620">
      <w:start w:val="1"/>
      <w:numFmt w:val="lowerLetter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46CC3EDA"/>
    <w:multiLevelType w:val="hybridMultilevel"/>
    <w:tmpl w:val="EB829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16986"/>
    <w:multiLevelType w:val="hybridMultilevel"/>
    <w:tmpl w:val="7B981DC4"/>
    <w:lvl w:ilvl="0" w:tplc="43B61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82F79"/>
    <w:multiLevelType w:val="hybridMultilevel"/>
    <w:tmpl w:val="8202F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46293"/>
    <w:multiLevelType w:val="hybridMultilevel"/>
    <w:tmpl w:val="34004288"/>
    <w:lvl w:ilvl="0" w:tplc="0405000F">
      <w:start w:val="1"/>
      <w:numFmt w:val="decimal"/>
      <w:pStyle w:val="slovanodstavc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2D128F"/>
    <w:multiLevelType w:val="hybridMultilevel"/>
    <w:tmpl w:val="36863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D52276"/>
    <w:multiLevelType w:val="hybridMultilevel"/>
    <w:tmpl w:val="F70AD4D0"/>
    <w:lvl w:ilvl="0" w:tplc="9E6E8620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9204E5B"/>
    <w:multiLevelType w:val="hybridMultilevel"/>
    <w:tmpl w:val="A31C077A"/>
    <w:lvl w:ilvl="0" w:tplc="AFD8838A">
      <w:start w:val="3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A0F97"/>
    <w:multiLevelType w:val="hybridMultilevel"/>
    <w:tmpl w:val="B7DA96A2"/>
    <w:lvl w:ilvl="0" w:tplc="73CE33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846C81"/>
    <w:multiLevelType w:val="hybridMultilevel"/>
    <w:tmpl w:val="F198E6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043CD"/>
    <w:multiLevelType w:val="hybridMultilevel"/>
    <w:tmpl w:val="7E66833E"/>
    <w:lvl w:ilvl="0" w:tplc="564AD5FA">
      <w:start w:val="1"/>
      <w:numFmt w:val="upperRoman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2A28B4"/>
    <w:multiLevelType w:val="hybridMultilevel"/>
    <w:tmpl w:val="569AD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562BA9"/>
    <w:multiLevelType w:val="hybridMultilevel"/>
    <w:tmpl w:val="0F5C8474"/>
    <w:lvl w:ilvl="0" w:tplc="04090001">
      <w:start w:val="1"/>
      <w:numFmt w:val="bullet"/>
      <w:lvlText w:val=""/>
      <w:lvlJc w:val="left"/>
      <w:pPr>
        <w:ind w:left="-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6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3"/>
  </w:num>
  <w:num w:numId="12">
    <w:abstractNumId w:val="14"/>
  </w:num>
  <w:num w:numId="13">
    <w:abstractNumId w:val="4"/>
  </w:num>
  <w:num w:numId="14">
    <w:abstractNumId w:val="11"/>
  </w:num>
  <w:num w:numId="15">
    <w:abstractNumId w:val="7"/>
  </w:num>
  <w:num w:numId="16">
    <w:abstractNumId w:val="0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17"/>
    <w:rsid w:val="0000150C"/>
    <w:rsid w:val="0000368C"/>
    <w:rsid w:val="00004332"/>
    <w:rsid w:val="00005A7F"/>
    <w:rsid w:val="0001032D"/>
    <w:rsid w:val="00016841"/>
    <w:rsid w:val="0002120A"/>
    <w:rsid w:val="000219BB"/>
    <w:rsid w:val="0002459A"/>
    <w:rsid w:val="0002695B"/>
    <w:rsid w:val="00032944"/>
    <w:rsid w:val="00035D6D"/>
    <w:rsid w:val="0004385F"/>
    <w:rsid w:val="00044456"/>
    <w:rsid w:val="00044A0B"/>
    <w:rsid w:val="00055544"/>
    <w:rsid w:val="00071687"/>
    <w:rsid w:val="0007341D"/>
    <w:rsid w:val="00075EDD"/>
    <w:rsid w:val="000777DE"/>
    <w:rsid w:val="000826D7"/>
    <w:rsid w:val="00082F42"/>
    <w:rsid w:val="00086151"/>
    <w:rsid w:val="000866A3"/>
    <w:rsid w:val="00091337"/>
    <w:rsid w:val="00091F08"/>
    <w:rsid w:val="00091F86"/>
    <w:rsid w:val="000920CE"/>
    <w:rsid w:val="00092235"/>
    <w:rsid w:val="00092CF0"/>
    <w:rsid w:val="000A416C"/>
    <w:rsid w:val="000A7103"/>
    <w:rsid w:val="000B2F91"/>
    <w:rsid w:val="000C6F1E"/>
    <w:rsid w:val="000D0C83"/>
    <w:rsid w:val="000D2C29"/>
    <w:rsid w:val="000D428D"/>
    <w:rsid w:val="000D5F6D"/>
    <w:rsid w:val="000D72E0"/>
    <w:rsid w:val="000D7BC3"/>
    <w:rsid w:val="000E03F1"/>
    <w:rsid w:val="000E41C6"/>
    <w:rsid w:val="000E5558"/>
    <w:rsid w:val="000F0764"/>
    <w:rsid w:val="000F45FF"/>
    <w:rsid w:val="000F47B6"/>
    <w:rsid w:val="000F561C"/>
    <w:rsid w:val="000F7CBE"/>
    <w:rsid w:val="00105088"/>
    <w:rsid w:val="00106327"/>
    <w:rsid w:val="00106E3E"/>
    <w:rsid w:val="00110EAC"/>
    <w:rsid w:val="00112809"/>
    <w:rsid w:val="00112CFF"/>
    <w:rsid w:val="0011422E"/>
    <w:rsid w:val="00114C90"/>
    <w:rsid w:val="00116263"/>
    <w:rsid w:val="00116ADC"/>
    <w:rsid w:val="0012168E"/>
    <w:rsid w:val="001313AB"/>
    <w:rsid w:val="0014754D"/>
    <w:rsid w:val="00155438"/>
    <w:rsid w:val="00156E62"/>
    <w:rsid w:val="00165FEC"/>
    <w:rsid w:val="00167F28"/>
    <w:rsid w:val="0017309E"/>
    <w:rsid w:val="00173654"/>
    <w:rsid w:val="00181151"/>
    <w:rsid w:val="00182BDA"/>
    <w:rsid w:val="00183AF9"/>
    <w:rsid w:val="00184915"/>
    <w:rsid w:val="0018634F"/>
    <w:rsid w:val="00190D12"/>
    <w:rsid w:val="00195202"/>
    <w:rsid w:val="00195372"/>
    <w:rsid w:val="0019638D"/>
    <w:rsid w:val="001A1B5A"/>
    <w:rsid w:val="001A1D81"/>
    <w:rsid w:val="001A4EF1"/>
    <w:rsid w:val="001B4BAA"/>
    <w:rsid w:val="001B6229"/>
    <w:rsid w:val="001C101C"/>
    <w:rsid w:val="001C2E15"/>
    <w:rsid w:val="001D22C1"/>
    <w:rsid w:val="001D69A3"/>
    <w:rsid w:val="001D7433"/>
    <w:rsid w:val="001E08B8"/>
    <w:rsid w:val="001E137B"/>
    <w:rsid w:val="001E15C2"/>
    <w:rsid w:val="001E2BFD"/>
    <w:rsid w:val="001E4112"/>
    <w:rsid w:val="001E5F9C"/>
    <w:rsid w:val="001F195C"/>
    <w:rsid w:val="001F1987"/>
    <w:rsid w:val="001F3BE6"/>
    <w:rsid w:val="001F7D5F"/>
    <w:rsid w:val="002075E1"/>
    <w:rsid w:val="002113E9"/>
    <w:rsid w:val="002116E2"/>
    <w:rsid w:val="00212BCC"/>
    <w:rsid w:val="00212CBD"/>
    <w:rsid w:val="00215984"/>
    <w:rsid w:val="0021664C"/>
    <w:rsid w:val="00223295"/>
    <w:rsid w:val="002251F6"/>
    <w:rsid w:val="002256DF"/>
    <w:rsid w:val="002316BC"/>
    <w:rsid w:val="00235E54"/>
    <w:rsid w:val="00243C5A"/>
    <w:rsid w:val="002447E0"/>
    <w:rsid w:val="00244A63"/>
    <w:rsid w:val="0024674B"/>
    <w:rsid w:val="00255394"/>
    <w:rsid w:val="00257426"/>
    <w:rsid w:val="002617B7"/>
    <w:rsid w:val="0026697A"/>
    <w:rsid w:val="00266EB6"/>
    <w:rsid w:val="00271898"/>
    <w:rsid w:val="00275FE9"/>
    <w:rsid w:val="00277447"/>
    <w:rsid w:val="002818BA"/>
    <w:rsid w:val="00281FA2"/>
    <w:rsid w:val="00282660"/>
    <w:rsid w:val="00282F9B"/>
    <w:rsid w:val="00284C83"/>
    <w:rsid w:val="00285A0F"/>
    <w:rsid w:val="002868B9"/>
    <w:rsid w:val="002929CF"/>
    <w:rsid w:val="002937CA"/>
    <w:rsid w:val="002954D6"/>
    <w:rsid w:val="00295D62"/>
    <w:rsid w:val="00297DD2"/>
    <w:rsid w:val="002A0DCD"/>
    <w:rsid w:val="002A3CE4"/>
    <w:rsid w:val="002A53DD"/>
    <w:rsid w:val="002B49A8"/>
    <w:rsid w:val="002C449D"/>
    <w:rsid w:val="002C5197"/>
    <w:rsid w:val="002D1AE7"/>
    <w:rsid w:val="002D1F90"/>
    <w:rsid w:val="002D2430"/>
    <w:rsid w:val="002D629F"/>
    <w:rsid w:val="002D782C"/>
    <w:rsid w:val="002D7B50"/>
    <w:rsid w:val="002D7D2B"/>
    <w:rsid w:val="002E10D7"/>
    <w:rsid w:val="002E2652"/>
    <w:rsid w:val="002E488F"/>
    <w:rsid w:val="002F02EB"/>
    <w:rsid w:val="002F4696"/>
    <w:rsid w:val="00302E91"/>
    <w:rsid w:val="00311F71"/>
    <w:rsid w:val="003130FD"/>
    <w:rsid w:val="00313442"/>
    <w:rsid w:val="00314047"/>
    <w:rsid w:val="00321F85"/>
    <w:rsid w:val="00325669"/>
    <w:rsid w:val="003264FB"/>
    <w:rsid w:val="003269A5"/>
    <w:rsid w:val="003333C0"/>
    <w:rsid w:val="00334285"/>
    <w:rsid w:val="003368AD"/>
    <w:rsid w:val="00342C0E"/>
    <w:rsid w:val="00347CDA"/>
    <w:rsid w:val="00350F43"/>
    <w:rsid w:val="00352D7C"/>
    <w:rsid w:val="00356D56"/>
    <w:rsid w:val="00357043"/>
    <w:rsid w:val="00357A1C"/>
    <w:rsid w:val="00363EDA"/>
    <w:rsid w:val="00364A45"/>
    <w:rsid w:val="00365812"/>
    <w:rsid w:val="00367D00"/>
    <w:rsid w:val="003704D3"/>
    <w:rsid w:val="00370BB3"/>
    <w:rsid w:val="003734CF"/>
    <w:rsid w:val="00374267"/>
    <w:rsid w:val="003911C5"/>
    <w:rsid w:val="00397C8D"/>
    <w:rsid w:val="003A015F"/>
    <w:rsid w:val="003A1AA0"/>
    <w:rsid w:val="003A21A8"/>
    <w:rsid w:val="003A2288"/>
    <w:rsid w:val="003A2618"/>
    <w:rsid w:val="003A2BCA"/>
    <w:rsid w:val="003A7B29"/>
    <w:rsid w:val="003B1C2A"/>
    <w:rsid w:val="003B27F1"/>
    <w:rsid w:val="003B4889"/>
    <w:rsid w:val="003C0EF5"/>
    <w:rsid w:val="003C11F2"/>
    <w:rsid w:val="003C2CC7"/>
    <w:rsid w:val="003C338D"/>
    <w:rsid w:val="003C59BD"/>
    <w:rsid w:val="003C762B"/>
    <w:rsid w:val="003D1433"/>
    <w:rsid w:val="003D18FE"/>
    <w:rsid w:val="003D3E10"/>
    <w:rsid w:val="003E0A81"/>
    <w:rsid w:val="003E248F"/>
    <w:rsid w:val="003E3AD2"/>
    <w:rsid w:val="003F6743"/>
    <w:rsid w:val="003F6AF0"/>
    <w:rsid w:val="003F7776"/>
    <w:rsid w:val="00401206"/>
    <w:rsid w:val="004020C9"/>
    <w:rsid w:val="004028C8"/>
    <w:rsid w:val="00415A0C"/>
    <w:rsid w:val="0042019D"/>
    <w:rsid w:val="00422164"/>
    <w:rsid w:val="0042338C"/>
    <w:rsid w:val="004279B7"/>
    <w:rsid w:val="004443E4"/>
    <w:rsid w:val="00445172"/>
    <w:rsid w:val="00454A92"/>
    <w:rsid w:val="00455203"/>
    <w:rsid w:val="00460282"/>
    <w:rsid w:val="00463B16"/>
    <w:rsid w:val="00464E5E"/>
    <w:rsid w:val="004652FA"/>
    <w:rsid w:val="0046699C"/>
    <w:rsid w:val="00467FA4"/>
    <w:rsid w:val="00470B77"/>
    <w:rsid w:val="00472959"/>
    <w:rsid w:val="004744C6"/>
    <w:rsid w:val="0048347D"/>
    <w:rsid w:val="0048580D"/>
    <w:rsid w:val="004861D9"/>
    <w:rsid w:val="004918CE"/>
    <w:rsid w:val="00496700"/>
    <w:rsid w:val="004A3A04"/>
    <w:rsid w:val="004A5758"/>
    <w:rsid w:val="004A7179"/>
    <w:rsid w:val="004B662A"/>
    <w:rsid w:val="004C30AE"/>
    <w:rsid w:val="004C35D0"/>
    <w:rsid w:val="004C5DCD"/>
    <w:rsid w:val="004C7403"/>
    <w:rsid w:val="004D16CC"/>
    <w:rsid w:val="004D304F"/>
    <w:rsid w:val="004D6E93"/>
    <w:rsid w:val="004E1965"/>
    <w:rsid w:val="004E439B"/>
    <w:rsid w:val="004F0F72"/>
    <w:rsid w:val="004F5174"/>
    <w:rsid w:val="004F7245"/>
    <w:rsid w:val="00500138"/>
    <w:rsid w:val="005057BD"/>
    <w:rsid w:val="00505CEC"/>
    <w:rsid w:val="0050721F"/>
    <w:rsid w:val="00507C85"/>
    <w:rsid w:val="00516AA4"/>
    <w:rsid w:val="0051776E"/>
    <w:rsid w:val="00524775"/>
    <w:rsid w:val="00526032"/>
    <w:rsid w:val="0052668B"/>
    <w:rsid w:val="00527B46"/>
    <w:rsid w:val="00531E8A"/>
    <w:rsid w:val="00533BDE"/>
    <w:rsid w:val="00534231"/>
    <w:rsid w:val="00535114"/>
    <w:rsid w:val="00535A79"/>
    <w:rsid w:val="00536D87"/>
    <w:rsid w:val="00537C2E"/>
    <w:rsid w:val="00537F16"/>
    <w:rsid w:val="00545969"/>
    <w:rsid w:val="005522B7"/>
    <w:rsid w:val="00556671"/>
    <w:rsid w:val="00563897"/>
    <w:rsid w:val="0056458F"/>
    <w:rsid w:val="005710B9"/>
    <w:rsid w:val="00573774"/>
    <w:rsid w:val="00580C04"/>
    <w:rsid w:val="00585A9A"/>
    <w:rsid w:val="00585C8C"/>
    <w:rsid w:val="00585E3B"/>
    <w:rsid w:val="0058752F"/>
    <w:rsid w:val="005910AE"/>
    <w:rsid w:val="005A20B5"/>
    <w:rsid w:val="005A2644"/>
    <w:rsid w:val="005A46DB"/>
    <w:rsid w:val="005A6BF2"/>
    <w:rsid w:val="005A6DDB"/>
    <w:rsid w:val="005A7C14"/>
    <w:rsid w:val="005B3740"/>
    <w:rsid w:val="005B3D94"/>
    <w:rsid w:val="005B5842"/>
    <w:rsid w:val="005B7317"/>
    <w:rsid w:val="005B7E1C"/>
    <w:rsid w:val="005C33EF"/>
    <w:rsid w:val="005C483F"/>
    <w:rsid w:val="005C6505"/>
    <w:rsid w:val="005C74F8"/>
    <w:rsid w:val="005D160A"/>
    <w:rsid w:val="005D66F8"/>
    <w:rsid w:val="005E02D5"/>
    <w:rsid w:val="005E1198"/>
    <w:rsid w:val="005E6874"/>
    <w:rsid w:val="005F404D"/>
    <w:rsid w:val="006036F4"/>
    <w:rsid w:val="00610E3B"/>
    <w:rsid w:val="00624BE1"/>
    <w:rsid w:val="00625606"/>
    <w:rsid w:val="00625E36"/>
    <w:rsid w:val="00626938"/>
    <w:rsid w:val="00627E51"/>
    <w:rsid w:val="00630BD5"/>
    <w:rsid w:val="00630FDC"/>
    <w:rsid w:val="00633661"/>
    <w:rsid w:val="00641F7C"/>
    <w:rsid w:val="006444C3"/>
    <w:rsid w:val="006456DA"/>
    <w:rsid w:val="0064726F"/>
    <w:rsid w:val="00650070"/>
    <w:rsid w:val="006542E0"/>
    <w:rsid w:val="006546E8"/>
    <w:rsid w:val="00656B7A"/>
    <w:rsid w:val="00661FD3"/>
    <w:rsid w:val="00662B3C"/>
    <w:rsid w:val="00663F96"/>
    <w:rsid w:val="0066710F"/>
    <w:rsid w:val="006678F4"/>
    <w:rsid w:val="00672B47"/>
    <w:rsid w:val="00673044"/>
    <w:rsid w:val="00674512"/>
    <w:rsid w:val="006745AF"/>
    <w:rsid w:val="00677057"/>
    <w:rsid w:val="0067710B"/>
    <w:rsid w:val="0068012C"/>
    <w:rsid w:val="00683131"/>
    <w:rsid w:val="00685C16"/>
    <w:rsid w:val="00687BEB"/>
    <w:rsid w:val="00690AAE"/>
    <w:rsid w:val="00693465"/>
    <w:rsid w:val="006953A4"/>
    <w:rsid w:val="0069573E"/>
    <w:rsid w:val="00696CA9"/>
    <w:rsid w:val="00696D35"/>
    <w:rsid w:val="0069726A"/>
    <w:rsid w:val="006A20A2"/>
    <w:rsid w:val="006A5B05"/>
    <w:rsid w:val="006B18E9"/>
    <w:rsid w:val="006B3622"/>
    <w:rsid w:val="006B42C2"/>
    <w:rsid w:val="006B44D2"/>
    <w:rsid w:val="006B7608"/>
    <w:rsid w:val="006C24FC"/>
    <w:rsid w:val="006C63E2"/>
    <w:rsid w:val="006D3C44"/>
    <w:rsid w:val="006D408B"/>
    <w:rsid w:val="006D7640"/>
    <w:rsid w:val="006E150B"/>
    <w:rsid w:val="006E2F05"/>
    <w:rsid w:val="006E7081"/>
    <w:rsid w:val="006F2F49"/>
    <w:rsid w:val="006F48E4"/>
    <w:rsid w:val="006F6028"/>
    <w:rsid w:val="006F6B4F"/>
    <w:rsid w:val="006F6EE0"/>
    <w:rsid w:val="006F6F23"/>
    <w:rsid w:val="006F7D70"/>
    <w:rsid w:val="007045AE"/>
    <w:rsid w:val="00713876"/>
    <w:rsid w:val="00714B60"/>
    <w:rsid w:val="00715140"/>
    <w:rsid w:val="0071613C"/>
    <w:rsid w:val="00721A29"/>
    <w:rsid w:val="00721A48"/>
    <w:rsid w:val="00722143"/>
    <w:rsid w:val="00724612"/>
    <w:rsid w:val="00724B59"/>
    <w:rsid w:val="0072550D"/>
    <w:rsid w:val="00725CFD"/>
    <w:rsid w:val="007272E5"/>
    <w:rsid w:val="00735588"/>
    <w:rsid w:val="00735A28"/>
    <w:rsid w:val="00735D27"/>
    <w:rsid w:val="007376D5"/>
    <w:rsid w:val="0073784A"/>
    <w:rsid w:val="00741D12"/>
    <w:rsid w:val="0074323D"/>
    <w:rsid w:val="00744D3A"/>
    <w:rsid w:val="00744E01"/>
    <w:rsid w:val="0074518B"/>
    <w:rsid w:val="00751030"/>
    <w:rsid w:val="00757336"/>
    <w:rsid w:val="00762D9F"/>
    <w:rsid w:val="00772987"/>
    <w:rsid w:val="00772EA6"/>
    <w:rsid w:val="00774B02"/>
    <w:rsid w:val="0077674D"/>
    <w:rsid w:val="007825B8"/>
    <w:rsid w:val="00783A7A"/>
    <w:rsid w:val="007843F2"/>
    <w:rsid w:val="007922C0"/>
    <w:rsid w:val="00794108"/>
    <w:rsid w:val="007A2122"/>
    <w:rsid w:val="007B2711"/>
    <w:rsid w:val="007B71FD"/>
    <w:rsid w:val="007B73E9"/>
    <w:rsid w:val="007C0A28"/>
    <w:rsid w:val="007C0ABD"/>
    <w:rsid w:val="007C1E7D"/>
    <w:rsid w:val="007C4B94"/>
    <w:rsid w:val="007D25F7"/>
    <w:rsid w:val="007E0285"/>
    <w:rsid w:val="007E0A1F"/>
    <w:rsid w:val="007E1B77"/>
    <w:rsid w:val="007F5EA2"/>
    <w:rsid w:val="007F7F2A"/>
    <w:rsid w:val="008044E9"/>
    <w:rsid w:val="008126A4"/>
    <w:rsid w:val="00813423"/>
    <w:rsid w:val="00816419"/>
    <w:rsid w:val="00817EBC"/>
    <w:rsid w:val="0082007E"/>
    <w:rsid w:val="00825E60"/>
    <w:rsid w:val="00826754"/>
    <w:rsid w:val="00833EEA"/>
    <w:rsid w:val="00835C37"/>
    <w:rsid w:val="00837D39"/>
    <w:rsid w:val="00842E24"/>
    <w:rsid w:val="00844164"/>
    <w:rsid w:val="008504B0"/>
    <w:rsid w:val="00852194"/>
    <w:rsid w:val="008547E1"/>
    <w:rsid w:val="00855269"/>
    <w:rsid w:val="0085725D"/>
    <w:rsid w:val="008600CB"/>
    <w:rsid w:val="0086106E"/>
    <w:rsid w:val="008645FE"/>
    <w:rsid w:val="00865C38"/>
    <w:rsid w:val="008667C9"/>
    <w:rsid w:val="008742B0"/>
    <w:rsid w:val="00882977"/>
    <w:rsid w:val="00893E8C"/>
    <w:rsid w:val="0089529A"/>
    <w:rsid w:val="008A0838"/>
    <w:rsid w:val="008A3F8D"/>
    <w:rsid w:val="008A5F53"/>
    <w:rsid w:val="008B006D"/>
    <w:rsid w:val="008B6F40"/>
    <w:rsid w:val="008C29ED"/>
    <w:rsid w:val="008C57A2"/>
    <w:rsid w:val="008C74F6"/>
    <w:rsid w:val="008D03E0"/>
    <w:rsid w:val="008D18A9"/>
    <w:rsid w:val="008D5496"/>
    <w:rsid w:val="008D6E51"/>
    <w:rsid w:val="008E0E39"/>
    <w:rsid w:val="008E1474"/>
    <w:rsid w:val="008E69B2"/>
    <w:rsid w:val="008E7671"/>
    <w:rsid w:val="008E7E6D"/>
    <w:rsid w:val="008F0B02"/>
    <w:rsid w:val="008F4A98"/>
    <w:rsid w:val="008F5D06"/>
    <w:rsid w:val="008F70B0"/>
    <w:rsid w:val="0090245E"/>
    <w:rsid w:val="00903999"/>
    <w:rsid w:val="00904001"/>
    <w:rsid w:val="00904462"/>
    <w:rsid w:val="0090539C"/>
    <w:rsid w:val="00905D94"/>
    <w:rsid w:val="00910271"/>
    <w:rsid w:val="00914BFF"/>
    <w:rsid w:val="00922E24"/>
    <w:rsid w:val="00924044"/>
    <w:rsid w:val="0092527E"/>
    <w:rsid w:val="00927F79"/>
    <w:rsid w:val="0093043A"/>
    <w:rsid w:val="009313DA"/>
    <w:rsid w:val="009318D1"/>
    <w:rsid w:val="00933840"/>
    <w:rsid w:val="009346D0"/>
    <w:rsid w:val="0093516B"/>
    <w:rsid w:val="00936DFD"/>
    <w:rsid w:val="00936F14"/>
    <w:rsid w:val="00945873"/>
    <w:rsid w:val="00947521"/>
    <w:rsid w:val="0095057F"/>
    <w:rsid w:val="00957BDA"/>
    <w:rsid w:val="0096080A"/>
    <w:rsid w:val="00961D55"/>
    <w:rsid w:val="0096385A"/>
    <w:rsid w:val="009659DF"/>
    <w:rsid w:val="00966CA5"/>
    <w:rsid w:val="00967843"/>
    <w:rsid w:val="009806BC"/>
    <w:rsid w:val="00983C6E"/>
    <w:rsid w:val="00985EA9"/>
    <w:rsid w:val="00986F34"/>
    <w:rsid w:val="009968DA"/>
    <w:rsid w:val="009A0326"/>
    <w:rsid w:val="009A5CB3"/>
    <w:rsid w:val="009A60D7"/>
    <w:rsid w:val="009B00CE"/>
    <w:rsid w:val="009B062D"/>
    <w:rsid w:val="009B0926"/>
    <w:rsid w:val="009B5B09"/>
    <w:rsid w:val="009B6A24"/>
    <w:rsid w:val="009C22D1"/>
    <w:rsid w:val="009C2334"/>
    <w:rsid w:val="009C41A3"/>
    <w:rsid w:val="009C6FF4"/>
    <w:rsid w:val="009D1288"/>
    <w:rsid w:val="009D1512"/>
    <w:rsid w:val="009D2B5E"/>
    <w:rsid w:val="009D2F7A"/>
    <w:rsid w:val="009D3B93"/>
    <w:rsid w:val="00A03806"/>
    <w:rsid w:val="00A04961"/>
    <w:rsid w:val="00A069F7"/>
    <w:rsid w:val="00A30676"/>
    <w:rsid w:val="00A307DB"/>
    <w:rsid w:val="00A30AFF"/>
    <w:rsid w:val="00A33E89"/>
    <w:rsid w:val="00A34FE7"/>
    <w:rsid w:val="00A3713B"/>
    <w:rsid w:val="00A41B9F"/>
    <w:rsid w:val="00A43D3C"/>
    <w:rsid w:val="00A4505F"/>
    <w:rsid w:val="00A4627F"/>
    <w:rsid w:val="00A47148"/>
    <w:rsid w:val="00A52EA0"/>
    <w:rsid w:val="00A6181C"/>
    <w:rsid w:val="00A64843"/>
    <w:rsid w:val="00A670FC"/>
    <w:rsid w:val="00A671C9"/>
    <w:rsid w:val="00A70E21"/>
    <w:rsid w:val="00A726AC"/>
    <w:rsid w:val="00A72B04"/>
    <w:rsid w:val="00A745D3"/>
    <w:rsid w:val="00A809B4"/>
    <w:rsid w:val="00A8208C"/>
    <w:rsid w:val="00A83716"/>
    <w:rsid w:val="00A848CA"/>
    <w:rsid w:val="00A86497"/>
    <w:rsid w:val="00A87186"/>
    <w:rsid w:val="00A8764F"/>
    <w:rsid w:val="00A91CA7"/>
    <w:rsid w:val="00AA229A"/>
    <w:rsid w:val="00AB0338"/>
    <w:rsid w:val="00AB748B"/>
    <w:rsid w:val="00AB7FE0"/>
    <w:rsid w:val="00AC1260"/>
    <w:rsid w:val="00AC397F"/>
    <w:rsid w:val="00AC523C"/>
    <w:rsid w:val="00AD0DEB"/>
    <w:rsid w:val="00AD2D10"/>
    <w:rsid w:val="00AD6016"/>
    <w:rsid w:val="00AD7F9E"/>
    <w:rsid w:val="00AE023A"/>
    <w:rsid w:val="00AE1EF0"/>
    <w:rsid w:val="00AE478C"/>
    <w:rsid w:val="00AE48E8"/>
    <w:rsid w:val="00AE50EB"/>
    <w:rsid w:val="00AE6FF4"/>
    <w:rsid w:val="00AF234C"/>
    <w:rsid w:val="00B01263"/>
    <w:rsid w:val="00B07868"/>
    <w:rsid w:val="00B10D1A"/>
    <w:rsid w:val="00B1261F"/>
    <w:rsid w:val="00B141E9"/>
    <w:rsid w:val="00B35575"/>
    <w:rsid w:val="00B36E93"/>
    <w:rsid w:val="00B4194F"/>
    <w:rsid w:val="00B41CB5"/>
    <w:rsid w:val="00B42C06"/>
    <w:rsid w:val="00B466E3"/>
    <w:rsid w:val="00B475EF"/>
    <w:rsid w:val="00B50018"/>
    <w:rsid w:val="00B62ECE"/>
    <w:rsid w:val="00B63C3C"/>
    <w:rsid w:val="00B71AA4"/>
    <w:rsid w:val="00B748BF"/>
    <w:rsid w:val="00B7688F"/>
    <w:rsid w:val="00B8326E"/>
    <w:rsid w:val="00B900F2"/>
    <w:rsid w:val="00B9351D"/>
    <w:rsid w:val="00B938FC"/>
    <w:rsid w:val="00B96FB6"/>
    <w:rsid w:val="00BA03F4"/>
    <w:rsid w:val="00BA5644"/>
    <w:rsid w:val="00BA6912"/>
    <w:rsid w:val="00BB2C69"/>
    <w:rsid w:val="00BB46A3"/>
    <w:rsid w:val="00BB4D82"/>
    <w:rsid w:val="00BB5628"/>
    <w:rsid w:val="00BB5F7A"/>
    <w:rsid w:val="00BB7106"/>
    <w:rsid w:val="00BB737F"/>
    <w:rsid w:val="00BC1E5F"/>
    <w:rsid w:val="00BC749F"/>
    <w:rsid w:val="00BD0C62"/>
    <w:rsid w:val="00BD11F7"/>
    <w:rsid w:val="00BD54D6"/>
    <w:rsid w:val="00BD6E7F"/>
    <w:rsid w:val="00BF1A8A"/>
    <w:rsid w:val="00BF598E"/>
    <w:rsid w:val="00BF74A1"/>
    <w:rsid w:val="00BF74C7"/>
    <w:rsid w:val="00C03952"/>
    <w:rsid w:val="00C078DB"/>
    <w:rsid w:val="00C11376"/>
    <w:rsid w:val="00C13A85"/>
    <w:rsid w:val="00C17D6D"/>
    <w:rsid w:val="00C22990"/>
    <w:rsid w:val="00C23FF5"/>
    <w:rsid w:val="00C30942"/>
    <w:rsid w:val="00C332DA"/>
    <w:rsid w:val="00C333B7"/>
    <w:rsid w:val="00C366C8"/>
    <w:rsid w:val="00C36ACA"/>
    <w:rsid w:val="00C37929"/>
    <w:rsid w:val="00C43C02"/>
    <w:rsid w:val="00C443A6"/>
    <w:rsid w:val="00C44C2B"/>
    <w:rsid w:val="00C45B36"/>
    <w:rsid w:val="00C56C1E"/>
    <w:rsid w:val="00C56E5F"/>
    <w:rsid w:val="00C576AB"/>
    <w:rsid w:val="00C61003"/>
    <w:rsid w:val="00C65542"/>
    <w:rsid w:val="00C65FE0"/>
    <w:rsid w:val="00C666C1"/>
    <w:rsid w:val="00C6693F"/>
    <w:rsid w:val="00C6776D"/>
    <w:rsid w:val="00C71CEE"/>
    <w:rsid w:val="00C80FEB"/>
    <w:rsid w:val="00C81127"/>
    <w:rsid w:val="00C85021"/>
    <w:rsid w:val="00C85308"/>
    <w:rsid w:val="00C907F1"/>
    <w:rsid w:val="00C91CCA"/>
    <w:rsid w:val="00C93255"/>
    <w:rsid w:val="00C955A5"/>
    <w:rsid w:val="00C963C8"/>
    <w:rsid w:val="00CA0C83"/>
    <w:rsid w:val="00CA2091"/>
    <w:rsid w:val="00CA4551"/>
    <w:rsid w:val="00CB10ED"/>
    <w:rsid w:val="00CB274E"/>
    <w:rsid w:val="00CB3FAA"/>
    <w:rsid w:val="00CB6848"/>
    <w:rsid w:val="00CC6B2B"/>
    <w:rsid w:val="00CC7B0E"/>
    <w:rsid w:val="00CC7E69"/>
    <w:rsid w:val="00CD6F92"/>
    <w:rsid w:val="00CD7227"/>
    <w:rsid w:val="00CE11F0"/>
    <w:rsid w:val="00CE1C90"/>
    <w:rsid w:val="00CE53AC"/>
    <w:rsid w:val="00CE58D2"/>
    <w:rsid w:val="00CE5E33"/>
    <w:rsid w:val="00CE616B"/>
    <w:rsid w:val="00CF19A0"/>
    <w:rsid w:val="00CF2879"/>
    <w:rsid w:val="00CF63B4"/>
    <w:rsid w:val="00CF6A73"/>
    <w:rsid w:val="00D02320"/>
    <w:rsid w:val="00D036CA"/>
    <w:rsid w:val="00D03FB5"/>
    <w:rsid w:val="00D05248"/>
    <w:rsid w:val="00D10B70"/>
    <w:rsid w:val="00D14C70"/>
    <w:rsid w:val="00D14DB7"/>
    <w:rsid w:val="00D15AB1"/>
    <w:rsid w:val="00D2045D"/>
    <w:rsid w:val="00D20F83"/>
    <w:rsid w:val="00D21D48"/>
    <w:rsid w:val="00D33A66"/>
    <w:rsid w:val="00D349CD"/>
    <w:rsid w:val="00D35DED"/>
    <w:rsid w:val="00D37085"/>
    <w:rsid w:val="00D37CF6"/>
    <w:rsid w:val="00D37F5D"/>
    <w:rsid w:val="00D4460F"/>
    <w:rsid w:val="00D51BC9"/>
    <w:rsid w:val="00D5712A"/>
    <w:rsid w:val="00D57C21"/>
    <w:rsid w:val="00D7171B"/>
    <w:rsid w:val="00D804DB"/>
    <w:rsid w:val="00D8215C"/>
    <w:rsid w:val="00D86A39"/>
    <w:rsid w:val="00D871D3"/>
    <w:rsid w:val="00D913AB"/>
    <w:rsid w:val="00D9353A"/>
    <w:rsid w:val="00D93AD7"/>
    <w:rsid w:val="00D94509"/>
    <w:rsid w:val="00D973CD"/>
    <w:rsid w:val="00D9744A"/>
    <w:rsid w:val="00DA468F"/>
    <w:rsid w:val="00DA47A8"/>
    <w:rsid w:val="00DB293F"/>
    <w:rsid w:val="00DB3B0A"/>
    <w:rsid w:val="00DB3CB2"/>
    <w:rsid w:val="00DB56A8"/>
    <w:rsid w:val="00DB7926"/>
    <w:rsid w:val="00DC1740"/>
    <w:rsid w:val="00DC1D15"/>
    <w:rsid w:val="00DC27D7"/>
    <w:rsid w:val="00DC4B31"/>
    <w:rsid w:val="00DC50B9"/>
    <w:rsid w:val="00DC5C69"/>
    <w:rsid w:val="00DD0AC1"/>
    <w:rsid w:val="00DD7168"/>
    <w:rsid w:val="00DE107D"/>
    <w:rsid w:val="00DE4773"/>
    <w:rsid w:val="00DE67D7"/>
    <w:rsid w:val="00DF07E3"/>
    <w:rsid w:val="00DF48D6"/>
    <w:rsid w:val="00E00DD3"/>
    <w:rsid w:val="00E00FF1"/>
    <w:rsid w:val="00E0348D"/>
    <w:rsid w:val="00E05B96"/>
    <w:rsid w:val="00E11A65"/>
    <w:rsid w:val="00E12641"/>
    <w:rsid w:val="00E1267B"/>
    <w:rsid w:val="00E16AD7"/>
    <w:rsid w:val="00E20025"/>
    <w:rsid w:val="00E2058A"/>
    <w:rsid w:val="00E23947"/>
    <w:rsid w:val="00E321BC"/>
    <w:rsid w:val="00E402FE"/>
    <w:rsid w:val="00E44BD3"/>
    <w:rsid w:val="00E47C27"/>
    <w:rsid w:val="00E70B80"/>
    <w:rsid w:val="00E75FCB"/>
    <w:rsid w:val="00E82765"/>
    <w:rsid w:val="00E85FFD"/>
    <w:rsid w:val="00E90193"/>
    <w:rsid w:val="00E9458A"/>
    <w:rsid w:val="00EA096B"/>
    <w:rsid w:val="00EA3692"/>
    <w:rsid w:val="00EA69B6"/>
    <w:rsid w:val="00EB0A2A"/>
    <w:rsid w:val="00EB301F"/>
    <w:rsid w:val="00EB46E2"/>
    <w:rsid w:val="00EB6220"/>
    <w:rsid w:val="00EB728F"/>
    <w:rsid w:val="00EB7885"/>
    <w:rsid w:val="00EC02C8"/>
    <w:rsid w:val="00EC6BD0"/>
    <w:rsid w:val="00EC7E19"/>
    <w:rsid w:val="00ED0109"/>
    <w:rsid w:val="00ED0E09"/>
    <w:rsid w:val="00ED58CC"/>
    <w:rsid w:val="00ED6B2D"/>
    <w:rsid w:val="00EE4C9B"/>
    <w:rsid w:val="00EF04AA"/>
    <w:rsid w:val="00EF1B94"/>
    <w:rsid w:val="00EF2059"/>
    <w:rsid w:val="00EF48B1"/>
    <w:rsid w:val="00EF568D"/>
    <w:rsid w:val="00F03D07"/>
    <w:rsid w:val="00F04B9A"/>
    <w:rsid w:val="00F054F0"/>
    <w:rsid w:val="00F06A3A"/>
    <w:rsid w:val="00F06BB4"/>
    <w:rsid w:val="00F0792B"/>
    <w:rsid w:val="00F07ED7"/>
    <w:rsid w:val="00F11C5F"/>
    <w:rsid w:val="00F11DFA"/>
    <w:rsid w:val="00F12D2F"/>
    <w:rsid w:val="00F1323F"/>
    <w:rsid w:val="00F170BF"/>
    <w:rsid w:val="00F17BE6"/>
    <w:rsid w:val="00F22091"/>
    <w:rsid w:val="00F22B05"/>
    <w:rsid w:val="00F366AB"/>
    <w:rsid w:val="00F40DA4"/>
    <w:rsid w:val="00F41B2B"/>
    <w:rsid w:val="00F43FE0"/>
    <w:rsid w:val="00F46DD5"/>
    <w:rsid w:val="00F51317"/>
    <w:rsid w:val="00F51D5A"/>
    <w:rsid w:val="00F52737"/>
    <w:rsid w:val="00F53DE6"/>
    <w:rsid w:val="00F542B5"/>
    <w:rsid w:val="00F554AC"/>
    <w:rsid w:val="00F55B7B"/>
    <w:rsid w:val="00F5664B"/>
    <w:rsid w:val="00F57F5F"/>
    <w:rsid w:val="00F61175"/>
    <w:rsid w:val="00F65B31"/>
    <w:rsid w:val="00F70009"/>
    <w:rsid w:val="00F700AA"/>
    <w:rsid w:val="00F70571"/>
    <w:rsid w:val="00F715D1"/>
    <w:rsid w:val="00F7395B"/>
    <w:rsid w:val="00F742DE"/>
    <w:rsid w:val="00F772A6"/>
    <w:rsid w:val="00F826A8"/>
    <w:rsid w:val="00F8457A"/>
    <w:rsid w:val="00F85D7E"/>
    <w:rsid w:val="00F870B5"/>
    <w:rsid w:val="00F9237D"/>
    <w:rsid w:val="00F95C0A"/>
    <w:rsid w:val="00F9789E"/>
    <w:rsid w:val="00FA7CCD"/>
    <w:rsid w:val="00FB01CF"/>
    <w:rsid w:val="00FB71F6"/>
    <w:rsid w:val="00FC216E"/>
    <w:rsid w:val="00FC66E4"/>
    <w:rsid w:val="00FC6D41"/>
    <w:rsid w:val="00FC74DA"/>
    <w:rsid w:val="00FD01C4"/>
    <w:rsid w:val="00FD16BB"/>
    <w:rsid w:val="00FD496F"/>
    <w:rsid w:val="00FD4F11"/>
    <w:rsid w:val="00FD61D5"/>
    <w:rsid w:val="00FF1DDA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2DFE3D4"/>
  <w15:docId w15:val="{58064E33-12BC-4A43-971C-8005B18B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317"/>
    <w:pPr>
      <w:autoSpaceDE w:val="0"/>
      <w:autoSpaceDN w:val="0"/>
      <w:adjustRightInd w:val="0"/>
    </w:pPr>
    <w:rPr>
      <w:rFonts w:eastAsia="MS Mincho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317"/>
    <w:pPr>
      <w:keepNext/>
      <w:tabs>
        <w:tab w:val="center" w:pos="4512"/>
      </w:tabs>
      <w:autoSpaceDE/>
      <w:autoSpaceDN/>
      <w:adjustRightInd/>
      <w:outlineLvl w:val="0"/>
    </w:pPr>
    <w:rPr>
      <w:rFonts w:ascii="Arial" w:eastAsia="Times New Roman" w:hAnsi="Arial"/>
      <w:b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513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13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34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13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58CC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locked/>
    <w:rsid w:val="00ED58CC"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58CC"/>
    <w:rPr>
      <w:rFonts w:ascii="Cambria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58CC"/>
    <w:rPr>
      <w:rFonts w:ascii="Calibri" w:hAnsi="Calibri" w:cs="Times New Roman"/>
      <w:b/>
      <w:bCs/>
      <w:sz w:val="28"/>
      <w:szCs w:val="28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8CC"/>
    <w:rPr>
      <w:rFonts w:ascii="Calibri" w:hAnsi="Calibri" w:cs="Times New Roman"/>
      <w:b/>
      <w:bCs/>
      <w:lang w:eastAsia="ja-JP"/>
    </w:rPr>
  </w:style>
  <w:style w:type="character" w:styleId="FootnoteReference">
    <w:name w:val="footnote reference"/>
    <w:basedOn w:val="DefaultParagraphFont"/>
    <w:uiPriority w:val="99"/>
    <w:rsid w:val="00F51317"/>
    <w:rPr>
      <w:rFonts w:cs="Times New Roman"/>
      <w:spacing w:val="0"/>
    </w:rPr>
  </w:style>
  <w:style w:type="character" w:customStyle="1" w:styleId="DeltaViewInsertion">
    <w:name w:val="DeltaView Insertion"/>
    <w:uiPriority w:val="99"/>
    <w:rsid w:val="00F51317"/>
    <w:rPr>
      <w:color w:val="0000FF"/>
      <w:spacing w:val="0"/>
      <w:u w:val="double"/>
    </w:rPr>
  </w:style>
  <w:style w:type="character" w:styleId="CommentReference">
    <w:name w:val="annotation reference"/>
    <w:basedOn w:val="DefaultParagraphFont"/>
    <w:rsid w:val="00F51317"/>
    <w:rPr>
      <w:rFonts w:cs="Times New Roman"/>
      <w:spacing w:val="0"/>
      <w:sz w:val="16"/>
      <w:szCs w:val="16"/>
    </w:rPr>
  </w:style>
  <w:style w:type="paragraph" w:styleId="CommentText">
    <w:name w:val="annotation text"/>
    <w:basedOn w:val="Normal"/>
    <w:link w:val="CommentTextChar"/>
    <w:rsid w:val="00F51317"/>
  </w:style>
  <w:style w:type="character" w:customStyle="1" w:styleId="CommentTextChar">
    <w:name w:val="Comment Text Char"/>
    <w:basedOn w:val="DefaultParagraphFont"/>
    <w:link w:val="CommentText"/>
    <w:locked/>
    <w:rsid w:val="00F51317"/>
    <w:rPr>
      <w:rFonts w:eastAsia="MS Mincho" w:cs="Times New Roman"/>
      <w:lang w:val="cs-CZ" w:eastAsia="ja-JP" w:bidi="ar-SA"/>
    </w:rPr>
  </w:style>
  <w:style w:type="paragraph" w:customStyle="1" w:styleId="slovanodstavce">
    <w:name w:val="číslované odstavce"/>
    <w:basedOn w:val="Normal"/>
    <w:rsid w:val="00F51317"/>
    <w:pPr>
      <w:numPr>
        <w:numId w:val="1"/>
      </w:numPr>
      <w:autoSpaceDE/>
      <w:autoSpaceDN/>
      <w:adjustRightInd/>
      <w:spacing w:after="120"/>
      <w:jc w:val="both"/>
    </w:pPr>
    <w:rPr>
      <w:rFonts w:ascii="Arial" w:eastAsia="Times New Roman" w:hAnsi="Arial"/>
      <w:sz w:val="22"/>
      <w:lang w:val="en-GB" w:eastAsia="cs-CZ"/>
    </w:rPr>
  </w:style>
  <w:style w:type="character" w:styleId="Emphasis">
    <w:name w:val="Emphasis"/>
    <w:basedOn w:val="DefaultParagraphFont"/>
    <w:uiPriority w:val="99"/>
    <w:qFormat/>
    <w:rsid w:val="00F51317"/>
    <w:rPr>
      <w:rFonts w:cs="Times New Roman"/>
      <w:b/>
      <w:bCs/>
    </w:rPr>
  </w:style>
  <w:style w:type="character" w:customStyle="1" w:styleId="platne1">
    <w:name w:val="platne1"/>
    <w:basedOn w:val="DefaultParagraphFont"/>
    <w:uiPriority w:val="99"/>
    <w:rsid w:val="00F5131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51317"/>
    <w:pPr>
      <w:tabs>
        <w:tab w:val="left" w:pos="-1440"/>
      </w:tabs>
      <w:autoSpaceDE/>
      <w:autoSpaceDN/>
      <w:adjustRightInd/>
      <w:ind w:left="720" w:hanging="720"/>
    </w:pPr>
    <w:rPr>
      <w:rFonts w:ascii="Arial" w:eastAsia="Times New Roman" w:hAnsi="Arial"/>
      <w:b/>
      <w:color w:val="00000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51317"/>
    <w:rPr>
      <w:rFonts w:ascii="Arial" w:hAnsi="Arial" w:cs="Times New Roman"/>
      <w:b/>
      <w:snapToGrid w:val="0"/>
      <w:color w:val="000000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F513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58CC"/>
    <w:rPr>
      <w:rFonts w:eastAsia="MS Mincho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rsid w:val="00F5131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51317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F513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58CC"/>
    <w:rPr>
      <w:rFonts w:eastAsia="MS Mincho" w:cs="Times New Roman"/>
      <w:sz w:val="20"/>
      <w:szCs w:val="20"/>
      <w:lang w:eastAsia="ja-JP"/>
    </w:rPr>
  </w:style>
  <w:style w:type="paragraph" w:customStyle="1" w:styleId="aNormal">
    <w:name w:val="a_Normal"/>
    <w:basedOn w:val="Normal"/>
    <w:uiPriority w:val="99"/>
    <w:rsid w:val="00F51317"/>
    <w:pPr>
      <w:autoSpaceDE/>
      <w:autoSpaceDN/>
      <w:adjustRightInd/>
      <w:jc w:val="both"/>
    </w:pPr>
    <w:rPr>
      <w:rFonts w:eastAsia="Times New Roman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F513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D58CC"/>
    <w:rPr>
      <w:rFonts w:eastAsia="MS Mincho" w:cs="Times New Roman"/>
      <w:sz w:val="20"/>
      <w:szCs w:val="20"/>
      <w:lang w:eastAsia="ja-JP"/>
    </w:rPr>
  </w:style>
  <w:style w:type="paragraph" w:styleId="Header">
    <w:name w:val="header"/>
    <w:aliases w:val="Char"/>
    <w:basedOn w:val="Normal"/>
    <w:link w:val="HeaderChar"/>
    <w:rsid w:val="00F51317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"/>
    <w:basedOn w:val="DefaultParagraphFont"/>
    <w:link w:val="Header"/>
    <w:locked/>
    <w:rsid w:val="00ED58CC"/>
    <w:rPr>
      <w:rFonts w:eastAsia="MS Mincho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rsid w:val="00F513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ED58CC"/>
    <w:rPr>
      <w:rFonts w:eastAsia="MS Mincho" w:cs="Times New Roman"/>
      <w:sz w:val="20"/>
      <w:szCs w:val="20"/>
      <w:lang w:eastAsia="ja-JP"/>
    </w:rPr>
  </w:style>
  <w:style w:type="character" w:styleId="PageNumber">
    <w:name w:val="page number"/>
    <w:basedOn w:val="DefaultParagraphFont"/>
    <w:rsid w:val="00F51317"/>
    <w:rPr>
      <w:rFonts w:cs="Times New Roman"/>
    </w:rPr>
  </w:style>
  <w:style w:type="character" w:customStyle="1" w:styleId="hps">
    <w:name w:val="hps"/>
    <w:basedOn w:val="DefaultParagraphFont"/>
    <w:rsid w:val="004744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F6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6AF0"/>
    <w:rPr>
      <w:rFonts w:ascii="Tahoma" w:eastAsia="MS Mincho" w:hAnsi="Tahoma" w:cs="Tahoma"/>
      <w:sz w:val="16"/>
      <w:szCs w:val="16"/>
      <w:lang w:val="cs-CZ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2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2288"/>
    <w:rPr>
      <w:rFonts w:eastAsia="MS Mincho" w:cs="Times New Roman"/>
      <w:b/>
      <w:bCs/>
      <w:sz w:val="20"/>
      <w:szCs w:val="20"/>
      <w:lang w:val="cs-CZ" w:eastAsia="ja-JP" w:bidi="ar-SA"/>
    </w:rPr>
  </w:style>
  <w:style w:type="paragraph" w:styleId="ListParagraph">
    <w:name w:val="List Paragraph"/>
    <w:basedOn w:val="Normal"/>
    <w:uiPriority w:val="34"/>
    <w:qFormat/>
    <w:rsid w:val="006256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46E2"/>
  </w:style>
  <w:style w:type="paragraph" w:customStyle="1" w:styleId="Default">
    <w:name w:val="Default"/>
    <w:rsid w:val="0093043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C101C"/>
    <w:pPr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hpsatn">
    <w:name w:val="hps atn"/>
    <w:basedOn w:val="DefaultParagraphFont"/>
    <w:rsid w:val="00D10B70"/>
  </w:style>
  <w:style w:type="paragraph" w:customStyle="1" w:styleId="Style0">
    <w:name w:val="Style0"/>
    <w:rsid w:val="001B6229"/>
    <w:rPr>
      <w:rFonts w:ascii="Arial" w:eastAsia="Calibri" w:hAnsi="Arial"/>
      <w:sz w:val="24"/>
      <w:lang w:val="en-US"/>
    </w:rPr>
  </w:style>
  <w:style w:type="paragraph" w:customStyle="1" w:styleId="nadpisodstavce">
    <w:name w:val="nadpis odstavce"/>
    <w:basedOn w:val="Normal"/>
    <w:next w:val="slovanodstavce"/>
    <w:rsid w:val="00370BB3"/>
    <w:pPr>
      <w:autoSpaceDE/>
      <w:autoSpaceDN/>
      <w:adjustRightInd/>
      <w:spacing w:after="120"/>
      <w:jc w:val="center"/>
    </w:pPr>
    <w:rPr>
      <w:rFonts w:ascii="Arial" w:eastAsia="Calibri" w:hAnsi="Arial"/>
      <w:b/>
      <w:sz w:val="22"/>
      <w:lang w:val="en-GB" w:eastAsia="cs-CZ"/>
    </w:rPr>
  </w:style>
  <w:style w:type="paragraph" w:customStyle="1" w:styleId="Odstavecseseznamem1">
    <w:name w:val="Odstavec se seznamem1"/>
    <w:basedOn w:val="Normal"/>
    <w:uiPriority w:val="99"/>
    <w:qFormat/>
    <w:rsid w:val="009A5CB3"/>
    <w:pPr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A5CB3"/>
    <w:pPr>
      <w:autoSpaceDE/>
      <w:autoSpaceDN/>
      <w:adjustRightInd/>
      <w:spacing w:before="240" w:after="240"/>
    </w:pPr>
    <w:rPr>
      <w:rFonts w:eastAsia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4A7179"/>
    <w:rPr>
      <w:rFonts w:eastAsia="MS Mincho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200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9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619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9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18ED0-139C-4177-922C-D96155D3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2103</Words>
  <Characters>11990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klinickém hodnocení</vt:lpstr>
      <vt:lpstr>Smlouva o klinickém hodnocení</vt:lpstr>
    </vt:vector>
  </TitlesOfParts>
  <Company>Pharmservice</Company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klinickém hodnocení</dc:title>
  <dc:creator>novak</dc:creator>
  <cp:lastModifiedBy>Hojdova, Dominika</cp:lastModifiedBy>
  <cp:revision>10</cp:revision>
  <cp:lastPrinted>2018-09-06T09:35:00Z</cp:lastPrinted>
  <dcterms:created xsi:type="dcterms:W3CDTF">2018-08-30T07:45:00Z</dcterms:created>
  <dcterms:modified xsi:type="dcterms:W3CDTF">2018-09-26T09:58:00Z</dcterms:modified>
</cp:coreProperties>
</file>