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2099259B" w:rsidR="008F59AC" w:rsidRPr="00095FDB" w:rsidRDefault="008F59AC" w:rsidP="00523BA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77777777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Pr="000E78B0">
        <w:rPr>
          <w:rFonts w:ascii="Times New Roman" w:hAnsi="Times New Roman"/>
          <w:i w:val="0"/>
          <w:szCs w:val="24"/>
        </w:rPr>
        <w:t xml:space="preserve">89/2012 Sb., občanský zákoník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7425C1">
      <w:pPr>
        <w:spacing w:line="100" w:lineRule="atLeast"/>
        <w:ind w:left="2160" w:firstLine="720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8597560" w14:textId="2AF90278" w:rsidR="00A66240" w:rsidRPr="000E78B0" w:rsidRDefault="00A66240" w:rsidP="00D27B37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 Praze pod </w:t>
      </w:r>
      <w:proofErr w:type="spellStart"/>
      <w:r w:rsidRPr="000E78B0">
        <w:rPr>
          <w:sz w:val="24"/>
          <w:szCs w:val="24"/>
        </w:rPr>
        <w:t>sp</w:t>
      </w:r>
      <w:proofErr w:type="spellEnd"/>
      <w:r w:rsidRPr="000E78B0">
        <w:rPr>
          <w:sz w:val="24"/>
          <w:szCs w:val="24"/>
        </w:rPr>
        <w:t xml:space="preserve">. zn. </w:t>
      </w:r>
      <w:proofErr w:type="spellStart"/>
      <w:r w:rsidRPr="000E78B0">
        <w:rPr>
          <w:sz w:val="24"/>
          <w:szCs w:val="24"/>
        </w:rPr>
        <w:t>P</w:t>
      </w:r>
      <w:r w:rsidR="00110AD7" w:rsidRPr="000E78B0">
        <w:rPr>
          <w:sz w:val="24"/>
          <w:szCs w:val="24"/>
        </w:rPr>
        <w:t>r</w:t>
      </w:r>
      <w:proofErr w:type="spellEnd"/>
      <w:r w:rsidR="00110AD7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1342</w:t>
      </w:r>
    </w:p>
    <w:p w14:paraId="5AF8A416" w14:textId="7222B0BD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EB6A4C">
        <w:rPr>
          <w:sz w:val="24"/>
          <w:szCs w:val="24"/>
        </w:rPr>
        <w:t>xxxxxxxxxxxxxxxxx</w:t>
      </w:r>
      <w:proofErr w:type="spellEnd"/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23B7138D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EB6A4C">
        <w:rPr>
          <w:sz w:val="24"/>
          <w:szCs w:val="24"/>
        </w:rPr>
        <w:t>xxxxxxxxxxxxxxxxx</w:t>
      </w:r>
      <w:proofErr w:type="spellEnd"/>
      <w:r w:rsidRPr="000E78B0">
        <w:rPr>
          <w:sz w:val="24"/>
          <w:szCs w:val="24"/>
        </w:rPr>
        <w:t xml:space="preserve"> </w:t>
      </w:r>
    </w:p>
    <w:p w14:paraId="71BA997E" w14:textId="5DCB26E5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EB6A4C">
        <w:rPr>
          <w:sz w:val="24"/>
          <w:szCs w:val="24"/>
        </w:rPr>
        <w:t>xxxxxxxxxxxxxxxxx</w:t>
      </w:r>
      <w:proofErr w:type="spellEnd"/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29C22B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EB6A4C">
        <w:rPr>
          <w:rFonts w:ascii="Times New Roman" w:hAnsi="Times New Roman"/>
          <w:sz w:val="24"/>
          <w:szCs w:val="24"/>
        </w:rPr>
        <w:t>xxxxxxxxxxxxxxxxx</w:t>
      </w:r>
      <w:proofErr w:type="spellEnd"/>
    </w:p>
    <w:p w14:paraId="195CCDDD" w14:textId="73680D9B" w:rsidR="00A66240" w:rsidRPr="000E78B0" w:rsidRDefault="00A66240" w:rsidP="007425C1">
      <w:pPr>
        <w:pStyle w:val="Odstavecseseznamem"/>
        <w:numPr>
          <w:ilvl w:val="0"/>
          <w:numId w:val="41"/>
        </w:numPr>
        <w:spacing w:after="0" w:line="100" w:lineRule="atLeast"/>
        <w:ind w:right="-283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EB6A4C">
        <w:rPr>
          <w:rFonts w:ascii="Times New Roman" w:hAnsi="Times New Roman"/>
          <w:color w:val="000000"/>
          <w:sz w:val="24"/>
          <w:szCs w:val="20"/>
        </w:rPr>
        <w:t>xxxxxxxxxxxxxxxxx</w:t>
      </w:r>
      <w:proofErr w:type="spellEnd"/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4DFA017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</w:p>
    <w:p w14:paraId="0B166C40" w14:textId="56045180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Společnosti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93036D">
        <w:rPr>
          <w:b/>
          <w:sz w:val="24"/>
          <w:szCs w:val="24"/>
        </w:rPr>
        <w:t>BAHSTAV s.r.o.</w:t>
      </w:r>
    </w:p>
    <w:p w14:paraId="7643940F" w14:textId="605DDDE5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3036D">
        <w:rPr>
          <w:sz w:val="24"/>
          <w:szCs w:val="24"/>
        </w:rPr>
        <w:t>Blahoslavova 76/12, 750 02 Přerov</w:t>
      </w:r>
    </w:p>
    <w:p w14:paraId="1994083A" w14:textId="75AC2AA9" w:rsidR="00A66240" w:rsidRPr="000E78B0" w:rsidRDefault="00A66240" w:rsidP="0093036D">
      <w:pPr>
        <w:pStyle w:val="Default"/>
        <w:ind w:right="-708"/>
      </w:pPr>
      <w:r w:rsidRPr="000E78B0">
        <w:t>Zapsaný:</w:t>
      </w:r>
      <w:r w:rsidRPr="000E78B0">
        <w:tab/>
      </w:r>
      <w:r w:rsidRPr="000E78B0">
        <w:tab/>
      </w:r>
      <w:r w:rsidRPr="000E78B0">
        <w:tab/>
      </w:r>
      <w:r w:rsidR="0093036D">
        <w:t xml:space="preserve">v obchodním rejstříku </w:t>
      </w:r>
      <w:r w:rsidR="0093036D">
        <w:rPr>
          <w:sz w:val="23"/>
          <w:szCs w:val="23"/>
        </w:rPr>
        <w:t>u Krajského soudu v Ostravě oddíl C, vložka 64814</w:t>
      </w:r>
    </w:p>
    <w:p w14:paraId="5F0C4773" w14:textId="75A18368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EB6A4C">
        <w:rPr>
          <w:sz w:val="24"/>
          <w:szCs w:val="24"/>
        </w:rPr>
        <w:t>xxxxxxxxxxxxxxxxxx</w:t>
      </w:r>
      <w:proofErr w:type="spellEnd"/>
    </w:p>
    <w:p w14:paraId="751DF153" w14:textId="20A4123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3036D">
        <w:rPr>
          <w:sz w:val="24"/>
          <w:szCs w:val="24"/>
        </w:rPr>
        <w:t>04701208</w:t>
      </w:r>
    </w:p>
    <w:p w14:paraId="18BFE23C" w14:textId="42E5EC43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3036D">
        <w:rPr>
          <w:sz w:val="24"/>
          <w:szCs w:val="24"/>
        </w:rPr>
        <w:t>CZ04701208</w:t>
      </w:r>
    </w:p>
    <w:p w14:paraId="1456CCA0" w14:textId="3255EBC9" w:rsidR="00A66240" w:rsidRPr="000E78B0" w:rsidRDefault="00A66240" w:rsidP="0093036D">
      <w:pPr>
        <w:pStyle w:val="Default"/>
      </w:pPr>
      <w:r w:rsidRPr="000E78B0">
        <w:t>ID datové schránky:</w:t>
      </w:r>
      <w:r w:rsidRPr="000E78B0">
        <w:tab/>
      </w:r>
      <w:r w:rsidRPr="000E78B0">
        <w:tab/>
      </w:r>
      <w:proofErr w:type="spellStart"/>
      <w:r w:rsidR="0093036D">
        <w:rPr>
          <w:sz w:val="23"/>
          <w:szCs w:val="23"/>
        </w:rPr>
        <w:t>rbigkgf</w:t>
      </w:r>
      <w:proofErr w:type="spellEnd"/>
    </w:p>
    <w:p w14:paraId="60F4CBC6" w14:textId="05CFB89D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EB6A4C">
        <w:rPr>
          <w:sz w:val="24"/>
          <w:szCs w:val="24"/>
        </w:rPr>
        <w:t>xxxxxxxxxxxxxxxxxx</w:t>
      </w:r>
      <w:proofErr w:type="spellEnd"/>
    </w:p>
    <w:p w14:paraId="2A3A46DE" w14:textId="09D528C6" w:rsidR="00A66240" w:rsidRPr="000E78B0" w:rsidRDefault="00A66240" w:rsidP="000B6F1A">
      <w:pPr>
        <w:pStyle w:val="Default"/>
      </w:pPr>
      <w:r w:rsidRPr="000E78B0">
        <w:t>Číslo účtu:</w:t>
      </w:r>
      <w:r w:rsidRPr="000E78B0">
        <w:tab/>
      </w:r>
      <w:r w:rsidRPr="000E78B0">
        <w:tab/>
      </w:r>
      <w:r w:rsidRPr="000E78B0">
        <w:tab/>
      </w:r>
      <w:proofErr w:type="spellStart"/>
      <w:r w:rsidR="00EB6A4C">
        <w:rPr>
          <w:sz w:val="23"/>
          <w:szCs w:val="23"/>
        </w:rPr>
        <w:t>xxxxxxxxxxxxxxxxxxx</w:t>
      </w:r>
      <w:proofErr w:type="spellEnd"/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A08917D" w14:textId="0FD598F6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</w:p>
    <w:p w14:paraId="75C2411F" w14:textId="35A70E1D" w:rsidR="00A66240" w:rsidRPr="000B6F1A" w:rsidRDefault="000B6F1A" w:rsidP="00F64F35">
      <w:pPr>
        <w:pStyle w:val="Default"/>
        <w:ind w:left="142"/>
      </w:pPr>
      <w:r>
        <w:t xml:space="preserve">a </w:t>
      </w:r>
      <w:r w:rsidR="00A66240" w:rsidRPr="000B6F1A">
        <w:t>ve věcech technických:</w:t>
      </w:r>
      <w:r w:rsidR="00A66240" w:rsidRPr="000B6F1A">
        <w:tab/>
      </w:r>
      <w:proofErr w:type="spellStart"/>
      <w:r w:rsidR="00EB6A4C">
        <w:t>xxxxxxxxxxxxxxxxxx</w:t>
      </w:r>
      <w:proofErr w:type="spellEnd"/>
      <w:r>
        <w:rPr>
          <w:sz w:val="23"/>
          <w:szCs w:val="23"/>
        </w:rPr>
        <w:t xml:space="preserve"> 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47C7FC43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 xml:space="preserve">(dále jen „zhotovitel“)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Pr="000E78B0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39CC5BC6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</w:t>
      </w:r>
      <w:r w:rsidR="00CD1F2A">
        <w:rPr>
          <w:sz w:val="24"/>
          <w:szCs w:val="24"/>
        </w:rPr>
        <w:t xml:space="preserve"> nebezpečí dílo specifikované v </w:t>
      </w:r>
      <w:r w:rsidR="00110AD7" w:rsidRPr="000E78B0">
        <w:rPr>
          <w:sz w:val="24"/>
          <w:szCs w:val="24"/>
        </w:rPr>
        <w:t>čl. II této smlouvy za podmínek touto smlouvou stanovených a závazek objednatele dokončené dílo převzít a zaplatit za něj sjednanou cenu.</w:t>
      </w:r>
    </w:p>
    <w:p w14:paraId="760B68D7" w14:textId="77777777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67E1FE3B" w14:textId="4C40F6C2" w:rsidR="00110AD7" w:rsidRPr="000E78B0" w:rsidRDefault="00110AD7" w:rsidP="00A21FBD">
      <w:pPr>
        <w:spacing w:beforeLines="20" w:before="48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II. Předmět díla</w:t>
      </w:r>
    </w:p>
    <w:p w14:paraId="1618168E" w14:textId="73474EA9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díla jsou stavební práce spočívající v </w:t>
      </w:r>
      <w:r w:rsidR="007425C1">
        <w:rPr>
          <w:sz w:val="24"/>
          <w:szCs w:val="24"/>
        </w:rPr>
        <w:t>opravě</w:t>
      </w:r>
      <w:r w:rsidR="007425C1" w:rsidRPr="007425C1">
        <w:rPr>
          <w:sz w:val="24"/>
          <w:szCs w:val="24"/>
        </w:rPr>
        <w:t xml:space="preserve"> sociálního zařízení a chodby na šesti pokojích v rozsahu daném výkazem v</w:t>
      </w:r>
      <w:r w:rsidR="00925381">
        <w:rPr>
          <w:sz w:val="24"/>
          <w:szCs w:val="24"/>
        </w:rPr>
        <w:t>ýměr, který tvoří</w:t>
      </w:r>
      <w:r w:rsidR="00925381" w:rsidRPr="00925381">
        <w:rPr>
          <w:sz w:val="24"/>
          <w:szCs w:val="24"/>
        </w:rPr>
        <w:t xml:space="preserve"> ned</w:t>
      </w:r>
      <w:r w:rsidR="00925381">
        <w:rPr>
          <w:sz w:val="24"/>
          <w:szCs w:val="24"/>
        </w:rPr>
        <w:t>ílnou přílohu č. 2 této smlouvy a dle vzorového pokoje č. 87</w:t>
      </w:r>
      <w:r w:rsidR="00A21FBD">
        <w:rPr>
          <w:sz w:val="24"/>
          <w:szCs w:val="24"/>
        </w:rPr>
        <w:t>.</w:t>
      </w:r>
    </w:p>
    <w:p w14:paraId="0C385358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68C09A0F" w14:textId="77777777" w:rsidR="00A21FBD" w:rsidRPr="000E78B0" w:rsidRDefault="00A21FBD" w:rsidP="002A3430">
      <w:pPr>
        <w:spacing w:beforeLines="20" w:before="48"/>
        <w:jc w:val="both"/>
        <w:rPr>
          <w:sz w:val="24"/>
          <w:szCs w:val="24"/>
        </w:rPr>
      </w:pPr>
    </w:p>
    <w:p w14:paraId="41CEE034" w14:textId="3525F517" w:rsidR="003A4CC7" w:rsidRDefault="000B70BA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14:paraId="073E4C96" w14:textId="3FE31268" w:rsidR="007425C1" w:rsidRPr="007425C1" w:rsidRDefault="007425C1" w:rsidP="007425C1">
      <w:pPr>
        <w:spacing w:beforeLines="20" w:before="48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v</w:t>
      </w:r>
      <w:r w:rsidRPr="007425C1">
        <w:rPr>
          <w:sz w:val="24"/>
          <w:szCs w:val="24"/>
        </w:rPr>
        <w:t>ystěhování nábytku a vybavení pokojů včetně manipulace po objektu a včetně provedení opatření zabraňující jeho poškození</w:t>
      </w:r>
      <w:r w:rsidR="00A21FBD">
        <w:rPr>
          <w:sz w:val="24"/>
          <w:szCs w:val="24"/>
        </w:rPr>
        <w:t>;</w:t>
      </w:r>
    </w:p>
    <w:p w14:paraId="7C0CD8F3" w14:textId="0545FB46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 w:rsidRPr="007425C1">
        <w:rPr>
          <w:sz w:val="24"/>
          <w:szCs w:val="24"/>
        </w:rPr>
        <w:t>emontáž zařizovacích předmětů</w:t>
      </w:r>
      <w:r w:rsidR="00A21FBD">
        <w:rPr>
          <w:sz w:val="24"/>
          <w:szCs w:val="24"/>
        </w:rPr>
        <w:t>;</w:t>
      </w:r>
    </w:p>
    <w:p w14:paraId="13EBE6E7" w14:textId="68C55796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 w:rsidRPr="007425C1">
        <w:rPr>
          <w:sz w:val="24"/>
          <w:szCs w:val="24"/>
        </w:rPr>
        <w:t>emontáž obkladů včetně podlah</w:t>
      </w:r>
      <w:r w:rsidR="00A21FBD">
        <w:rPr>
          <w:sz w:val="24"/>
          <w:szCs w:val="24"/>
        </w:rPr>
        <w:t>;</w:t>
      </w:r>
    </w:p>
    <w:p w14:paraId="5C05F2E0" w14:textId="75BE074E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 w:rsidRPr="007425C1">
        <w:rPr>
          <w:sz w:val="24"/>
          <w:szCs w:val="24"/>
        </w:rPr>
        <w:t>emontáž vestavěných skříní</w:t>
      </w:r>
      <w:r w:rsidR="00A21FBD">
        <w:rPr>
          <w:sz w:val="24"/>
          <w:szCs w:val="24"/>
        </w:rPr>
        <w:t>;</w:t>
      </w:r>
      <w:r w:rsidRPr="007425C1">
        <w:rPr>
          <w:sz w:val="24"/>
          <w:szCs w:val="24"/>
        </w:rPr>
        <w:t xml:space="preserve"> </w:t>
      </w:r>
    </w:p>
    <w:p w14:paraId="6B4355BC" w14:textId="162B382B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</w:t>
      </w:r>
      <w:r w:rsidRPr="007425C1">
        <w:rPr>
          <w:sz w:val="24"/>
          <w:szCs w:val="24"/>
        </w:rPr>
        <w:t>prava vodovodních a odpadních rozvodů</w:t>
      </w:r>
      <w:r w:rsidR="00A21FBD">
        <w:rPr>
          <w:sz w:val="24"/>
          <w:szCs w:val="24"/>
        </w:rPr>
        <w:t>;</w:t>
      </w:r>
    </w:p>
    <w:p w14:paraId="113D0FC0" w14:textId="131694C7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</w:t>
      </w:r>
      <w:r w:rsidRPr="007425C1">
        <w:rPr>
          <w:sz w:val="24"/>
          <w:szCs w:val="24"/>
        </w:rPr>
        <w:t>prava sociálních zařízení – vyzdívky</w:t>
      </w:r>
      <w:r w:rsidR="00A21FBD">
        <w:rPr>
          <w:sz w:val="24"/>
          <w:szCs w:val="24"/>
        </w:rPr>
        <w:t>;</w:t>
      </w:r>
    </w:p>
    <w:p w14:paraId="6E91F55D" w14:textId="645650E3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</w:t>
      </w:r>
      <w:r w:rsidRPr="007425C1">
        <w:rPr>
          <w:sz w:val="24"/>
          <w:szCs w:val="24"/>
        </w:rPr>
        <w:t>prava světelných a zásuvkových obvodů a rozvodů</w:t>
      </w:r>
      <w:r w:rsidR="00A21FBD">
        <w:rPr>
          <w:sz w:val="24"/>
          <w:szCs w:val="24"/>
        </w:rPr>
        <w:t>;</w:t>
      </w:r>
      <w:r w:rsidRPr="007425C1">
        <w:rPr>
          <w:sz w:val="24"/>
          <w:szCs w:val="24"/>
        </w:rPr>
        <w:t xml:space="preserve"> </w:t>
      </w:r>
    </w:p>
    <w:p w14:paraId="707EEEF6" w14:textId="5E69EFF3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</w:t>
      </w:r>
      <w:r w:rsidRPr="007425C1">
        <w:rPr>
          <w:sz w:val="24"/>
          <w:szCs w:val="24"/>
        </w:rPr>
        <w:t>ontáž obkladů a dlažby v sociálních zařízeních</w:t>
      </w:r>
      <w:r w:rsidR="00A21FBD">
        <w:rPr>
          <w:sz w:val="24"/>
          <w:szCs w:val="24"/>
        </w:rPr>
        <w:t>;</w:t>
      </w:r>
    </w:p>
    <w:p w14:paraId="50A24F13" w14:textId="2127352A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</w:t>
      </w:r>
      <w:r w:rsidRPr="007425C1">
        <w:rPr>
          <w:sz w:val="24"/>
          <w:szCs w:val="24"/>
        </w:rPr>
        <w:t>ontáž zařizovacích předmětů</w:t>
      </w:r>
      <w:r w:rsidR="00A21FBD">
        <w:rPr>
          <w:sz w:val="24"/>
          <w:szCs w:val="24"/>
        </w:rPr>
        <w:t>;</w:t>
      </w:r>
    </w:p>
    <w:p w14:paraId="7DC0618B" w14:textId="782F57B5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</w:t>
      </w:r>
      <w:r w:rsidRPr="007425C1">
        <w:rPr>
          <w:sz w:val="24"/>
          <w:szCs w:val="24"/>
        </w:rPr>
        <w:t>prava omítek a výmalba</w:t>
      </w:r>
      <w:r w:rsidR="00A21FBD">
        <w:rPr>
          <w:sz w:val="24"/>
          <w:szCs w:val="24"/>
        </w:rPr>
        <w:t>;</w:t>
      </w:r>
      <w:r w:rsidRPr="007425C1">
        <w:rPr>
          <w:sz w:val="24"/>
          <w:szCs w:val="24"/>
        </w:rPr>
        <w:t xml:space="preserve"> </w:t>
      </w:r>
    </w:p>
    <w:p w14:paraId="586B02F0" w14:textId="4B44B796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</w:t>
      </w:r>
      <w:r w:rsidRPr="007425C1">
        <w:rPr>
          <w:sz w:val="24"/>
          <w:szCs w:val="24"/>
        </w:rPr>
        <w:t>prava podlah</w:t>
      </w:r>
      <w:r w:rsidR="00A21FBD">
        <w:rPr>
          <w:sz w:val="24"/>
          <w:szCs w:val="24"/>
        </w:rPr>
        <w:t>;</w:t>
      </w:r>
      <w:r w:rsidRPr="007425C1">
        <w:rPr>
          <w:sz w:val="24"/>
          <w:szCs w:val="24"/>
        </w:rPr>
        <w:t xml:space="preserve"> </w:t>
      </w:r>
    </w:p>
    <w:p w14:paraId="1C5C8B54" w14:textId="2643C0A6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Pr="007425C1">
        <w:rPr>
          <w:sz w:val="24"/>
          <w:szCs w:val="24"/>
        </w:rPr>
        <w:t>pětná montáž vestavěných skříní v předsíni pokojů</w:t>
      </w:r>
      <w:r w:rsidR="00A21FBD">
        <w:rPr>
          <w:sz w:val="24"/>
          <w:szCs w:val="24"/>
        </w:rPr>
        <w:t>;</w:t>
      </w:r>
    </w:p>
    <w:p w14:paraId="2559DCB3" w14:textId="10425AE7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v</w:t>
      </w:r>
      <w:r w:rsidRPr="007425C1">
        <w:rPr>
          <w:sz w:val="24"/>
          <w:szCs w:val="24"/>
        </w:rPr>
        <w:t>ýměna dveří do sociálních zařízení</w:t>
      </w:r>
      <w:r w:rsidR="00A21FBD">
        <w:rPr>
          <w:sz w:val="24"/>
          <w:szCs w:val="24"/>
        </w:rPr>
        <w:t>;</w:t>
      </w:r>
      <w:r w:rsidRPr="007425C1">
        <w:rPr>
          <w:sz w:val="24"/>
          <w:szCs w:val="24"/>
        </w:rPr>
        <w:t xml:space="preserve"> </w:t>
      </w:r>
    </w:p>
    <w:p w14:paraId="037487F0" w14:textId="5CA6050A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</w:t>
      </w:r>
      <w:r w:rsidRPr="007425C1">
        <w:rPr>
          <w:sz w:val="24"/>
          <w:szCs w:val="24"/>
        </w:rPr>
        <w:t>pětné nastěhování nábytku a vybavení pokojů včetně manipulace po objektu</w:t>
      </w:r>
      <w:r w:rsidR="00A21FBD">
        <w:rPr>
          <w:sz w:val="24"/>
          <w:szCs w:val="24"/>
        </w:rPr>
        <w:t>;</w:t>
      </w:r>
    </w:p>
    <w:p w14:paraId="288FAB8D" w14:textId="681C4884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</w:t>
      </w:r>
      <w:r w:rsidRPr="007425C1">
        <w:rPr>
          <w:sz w:val="24"/>
          <w:szCs w:val="24"/>
        </w:rPr>
        <w:t>kologická likvidace demontovaného materiálu a suti</w:t>
      </w:r>
      <w:r w:rsidR="00A21FBD">
        <w:rPr>
          <w:sz w:val="24"/>
          <w:szCs w:val="24"/>
        </w:rPr>
        <w:t>;</w:t>
      </w:r>
    </w:p>
    <w:p w14:paraId="2AB4FDE4" w14:textId="2016E1C5" w:rsidR="007425C1" w:rsidRPr="007425C1" w:rsidRDefault="007425C1" w:rsidP="007425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</w:t>
      </w:r>
      <w:r w:rsidRPr="007425C1">
        <w:rPr>
          <w:sz w:val="24"/>
          <w:szCs w:val="24"/>
        </w:rPr>
        <w:t>růběžný a závěrečný úklid</w:t>
      </w:r>
      <w:r w:rsidR="00A21FBD">
        <w:rPr>
          <w:sz w:val="24"/>
          <w:szCs w:val="24"/>
        </w:rPr>
        <w:t>;</w:t>
      </w:r>
    </w:p>
    <w:p w14:paraId="5D1B7354" w14:textId="28E01909" w:rsidR="007425C1" w:rsidRPr="000E78B0" w:rsidRDefault="007425C1" w:rsidP="007425C1">
      <w:pPr>
        <w:spacing w:beforeLines="20" w:before="48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</w:t>
      </w:r>
      <w:r w:rsidRPr="007425C1">
        <w:rPr>
          <w:sz w:val="24"/>
          <w:szCs w:val="24"/>
        </w:rPr>
        <w:t>rovedení tlakových zkoušek, revizí dle platných ČSN a doložení prohlášení o shodách na dodávané materiály a prvky</w:t>
      </w:r>
      <w:r w:rsidR="00A21FBD">
        <w:rPr>
          <w:sz w:val="24"/>
          <w:szCs w:val="24"/>
        </w:rPr>
        <w:t>.</w:t>
      </w:r>
    </w:p>
    <w:p w14:paraId="387C0AE0" w14:textId="77777777" w:rsidR="000B70BA" w:rsidRPr="000E78B0" w:rsidRDefault="000B70BA" w:rsidP="000B70BA">
      <w:pPr>
        <w:spacing w:line="288" w:lineRule="auto"/>
        <w:rPr>
          <w:color w:val="FF0000"/>
          <w:sz w:val="24"/>
          <w:szCs w:val="24"/>
        </w:rPr>
      </w:pPr>
    </w:p>
    <w:p w14:paraId="1D72E86A" w14:textId="4668DEA5" w:rsidR="007F1244" w:rsidRDefault="007F1244" w:rsidP="000C0173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40324732" w14:textId="77777777" w:rsidR="000C0173" w:rsidRPr="000C0173" w:rsidRDefault="000C0173" w:rsidP="000C0173">
      <w:pPr>
        <w:spacing w:line="288" w:lineRule="auto"/>
        <w:jc w:val="both"/>
        <w:rPr>
          <w:sz w:val="24"/>
          <w:szCs w:val="24"/>
        </w:rPr>
      </w:pPr>
    </w:p>
    <w:p w14:paraId="3FE064A0" w14:textId="78371D6F" w:rsidR="00A66240" w:rsidRPr="000E78B0" w:rsidRDefault="00A66240" w:rsidP="00A66240">
      <w:pPr>
        <w:shd w:val="clear" w:color="00FFFF" w:fill="auto"/>
        <w:spacing w:before="120" w:after="24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II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</w:t>
      </w:r>
      <w:r w:rsidRPr="000E78B0">
        <w:rPr>
          <w:sz w:val="24"/>
          <w:szCs w:val="24"/>
        </w:rPr>
        <w:t xml:space="preserve"> </w:t>
      </w:r>
      <w:r w:rsidRPr="000E78B0">
        <w:rPr>
          <w:b/>
          <w:sz w:val="24"/>
          <w:szCs w:val="24"/>
        </w:rPr>
        <w:t>Termín a místo plnění</w:t>
      </w:r>
      <w:r w:rsidRPr="000E78B0" w:rsidDel="005F1391">
        <w:rPr>
          <w:b/>
          <w:sz w:val="24"/>
          <w:szCs w:val="24"/>
        </w:rPr>
        <w:t xml:space="preserve"> </w:t>
      </w:r>
    </w:p>
    <w:p w14:paraId="2FCC2174" w14:textId="51DBD2DF" w:rsidR="00472729" w:rsidRPr="000E78B0" w:rsidRDefault="00F8052B" w:rsidP="00F8052B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zhotovitel zahájí realizace předmětu díla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 xml:space="preserve">2 </w:t>
      </w:r>
      <w:r w:rsidR="00AE2BBA" w:rsidRPr="000E78B0">
        <w:rPr>
          <w:sz w:val="24"/>
          <w:szCs w:val="24"/>
        </w:rPr>
        <w:t>této</w:t>
      </w:r>
      <w:r w:rsidR="009536A7">
        <w:rPr>
          <w:sz w:val="24"/>
          <w:szCs w:val="24"/>
        </w:rPr>
        <w:t xml:space="preserve"> smlouvy</w:t>
      </w:r>
      <w:r w:rsidR="005B3982">
        <w:rPr>
          <w:sz w:val="24"/>
          <w:szCs w:val="24"/>
        </w:rPr>
        <w:t>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7C1A46B4" w:rsidR="00F8052B" w:rsidRPr="000E78B0" w:rsidRDefault="00F8052B" w:rsidP="00F8052B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7425C1">
        <w:rPr>
          <w:sz w:val="24"/>
          <w:szCs w:val="24"/>
        </w:rPr>
        <w:t>do 31. 12. 2018</w:t>
      </w:r>
      <w:r w:rsidR="003C54BF">
        <w:rPr>
          <w:sz w:val="24"/>
          <w:szCs w:val="24"/>
        </w:rPr>
        <w:t>.</w:t>
      </w:r>
    </w:p>
    <w:p w14:paraId="5AD81134" w14:textId="77777777" w:rsidR="00DE5491" w:rsidRPr="000E78B0" w:rsidRDefault="00DE5491" w:rsidP="00F8052B">
      <w:pPr>
        <w:jc w:val="both"/>
        <w:rPr>
          <w:sz w:val="24"/>
          <w:szCs w:val="24"/>
        </w:rPr>
      </w:pPr>
    </w:p>
    <w:p w14:paraId="0EB0DA97" w14:textId="0978FC67" w:rsidR="00EA3BE5" w:rsidRPr="000E78B0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7425C1">
        <w:rPr>
          <w:sz w:val="24"/>
          <w:szCs w:val="24"/>
        </w:rPr>
        <w:t>em</w:t>
      </w:r>
      <w:r w:rsidRPr="000E78B0">
        <w:rPr>
          <w:sz w:val="24"/>
          <w:szCs w:val="24"/>
        </w:rPr>
        <w:t xml:space="preserve"> plnění</w:t>
      </w:r>
      <w:r w:rsidR="00F8052B" w:rsidRPr="000E78B0">
        <w:rPr>
          <w:sz w:val="24"/>
          <w:szCs w:val="24"/>
        </w:rPr>
        <w:t xml:space="preserve"> je</w:t>
      </w:r>
      <w:r w:rsidR="007425C1">
        <w:rPr>
          <w:sz w:val="24"/>
          <w:szCs w:val="24"/>
        </w:rPr>
        <w:t>: budova č. 61, 5 NP, Jevíčská 7, Moravská Třebová</w:t>
      </w: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1BE7E9D" w14:textId="77777777" w:rsidR="00500F4B" w:rsidRPr="000E78B0" w:rsidRDefault="00500F4B" w:rsidP="00EA3BE5">
      <w:pPr>
        <w:rPr>
          <w:sz w:val="24"/>
          <w:szCs w:val="24"/>
        </w:rPr>
      </w:pPr>
    </w:p>
    <w:p w14:paraId="0832FE87" w14:textId="74D78774" w:rsidR="00C042BD" w:rsidRPr="000E78B0" w:rsidRDefault="007F1244" w:rsidP="00300ADC">
      <w:pPr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IV</w:t>
      </w:r>
      <w:r w:rsidR="003C54BF">
        <w:rPr>
          <w:b/>
          <w:sz w:val="24"/>
          <w:szCs w:val="24"/>
        </w:rPr>
        <w:t xml:space="preserve">. </w:t>
      </w:r>
      <w:r w:rsidR="00A66240" w:rsidRPr="000E78B0">
        <w:rPr>
          <w:b/>
          <w:sz w:val="24"/>
          <w:szCs w:val="24"/>
        </w:rPr>
        <w:t>Cena díla</w:t>
      </w:r>
    </w:p>
    <w:p w14:paraId="275B45D4" w14:textId="7A4BEFEA" w:rsidR="009A3F58" w:rsidRPr="000E78B0" w:rsidRDefault="009A3F58">
      <w:pPr>
        <w:spacing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0E78B0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této smlouvy a činí</w:t>
      </w:r>
      <w:r w:rsidR="003B5832" w:rsidRPr="000E78B0">
        <w:rPr>
          <w:sz w:val="24"/>
          <w:szCs w:val="24"/>
        </w:rPr>
        <w:t xml:space="preserve">: </w:t>
      </w:r>
      <w:r w:rsidR="0005700B">
        <w:rPr>
          <w:b/>
          <w:sz w:val="24"/>
          <w:szCs w:val="24"/>
        </w:rPr>
        <w:t>1 089 121,94</w:t>
      </w:r>
      <w:r w:rsidR="009C1202" w:rsidRPr="000E78B0">
        <w:rPr>
          <w:b/>
          <w:sz w:val="24"/>
          <w:szCs w:val="24"/>
        </w:rPr>
        <w:t xml:space="preserve"> </w:t>
      </w:r>
      <w:r w:rsidRPr="000E78B0">
        <w:rPr>
          <w:b/>
          <w:sz w:val="24"/>
          <w:szCs w:val="24"/>
        </w:rPr>
        <w:t>Kč</w:t>
      </w:r>
      <w:r w:rsidR="00AF092D" w:rsidRPr="000E78B0">
        <w:rPr>
          <w:sz w:val="24"/>
          <w:szCs w:val="24"/>
        </w:rPr>
        <w:t>,</w:t>
      </w:r>
    </w:p>
    <w:p w14:paraId="7392A61C" w14:textId="77777777" w:rsidR="009A3F58" w:rsidRPr="000E78B0" w:rsidRDefault="009A3F58" w:rsidP="00B46B1D">
      <w:pPr>
        <w:tabs>
          <w:tab w:val="left" w:pos="1080"/>
          <w:tab w:val="right" w:pos="7740"/>
        </w:tabs>
        <w:ind w:left="540"/>
        <w:jc w:val="both"/>
        <w:rPr>
          <w:b/>
          <w:sz w:val="24"/>
          <w:szCs w:val="24"/>
        </w:rPr>
      </w:pPr>
    </w:p>
    <w:p w14:paraId="5BFB870B" w14:textId="0404D66F" w:rsidR="009A3F58" w:rsidRPr="000E78B0" w:rsidRDefault="009A3F58" w:rsidP="00B46B1D">
      <w:pPr>
        <w:tabs>
          <w:tab w:val="left" w:pos="1080"/>
          <w:tab w:val="right" w:pos="7740"/>
        </w:tabs>
        <w:jc w:val="both"/>
        <w:rPr>
          <w:sz w:val="24"/>
          <w:szCs w:val="24"/>
        </w:rPr>
      </w:pPr>
      <w:r w:rsidRPr="000E78B0">
        <w:rPr>
          <w:sz w:val="24"/>
          <w:szCs w:val="24"/>
        </w:rPr>
        <w:t>slovy:</w:t>
      </w:r>
      <w:r w:rsidR="00AB1D3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„</w:t>
      </w:r>
      <w:proofErr w:type="spellStart"/>
      <w:r w:rsidR="0005700B">
        <w:rPr>
          <w:sz w:val="24"/>
          <w:szCs w:val="24"/>
        </w:rPr>
        <w:t>jedenmilionosmdesátdevě</w:t>
      </w:r>
      <w:r w:rsidR="005B061D">
        <w:rPr>
          <w:sz w:val="24"/>
          <w:szCs w:val="24"/>
        </w:rPr>
        <w:t>ttisícstodvacetjedna</w:t>
      </w:r>
      <w:proofErr w:type="spellEnd"/>
      <w:r w:rsidR="007B3C1E" w:rsidRPr="000E78B0">
        <w:rPr>
          <w:sz w:val="24"/>
          <w:szCs w:val="24"/>
        </w:rPr>
        <w:t xml:space="preserve"> </w:t>
      </w:r>
      <w:r w:rsidR="00472729" w:rsidRPr="000E78B0">
        <w:rPr>
          <w:sz w:val="24"/>
          <w:szCs w:val="24"/>
        </w:rPr>
        <w:t>korun</w:t>
      </w:r>
      <w:r w:rsidR="007B3C1E" w:rsidRPr="000E78B0">
        <w:rPr>
          <w:sz w:val="24"/>
          <w:szCs w:val="24"/>
        </w:rPr>
        <w:t xml:space="preserve"> </w:t>
      </w:r>
      <w:r w:rsidR="00472729" w:rsidRPr="000E78B0">
        <w:rPr>
          <w:sz w:val="24"/>
          <w:szCs w:val="24"/>
        </w:rPr>
        <w:t>českých</w:t>
      </w:r>
      <w:r w:rsidR="0005700B">
        <w:rPr>
          <w:sz w:val="24"/>
          <w:szCs w:val="24"/>
        </w:rPr>
        <w:t>, 94 haléřů</w:t>
      </w:r>
      <w:r w:rsidR="005B061D">
        <w:rPr>
          <w:sz w:val="24"/>
          <w:szCs w:val="24"/>
        </w:rPr>
        <w:t>.</w:t>
      </w:r>
      <w:r w:rsidRPr="000E78B0">
        <w:rPr>
          <w:sz w:val="24"/>
          <w:szCs w:val="24"/>
        </w:rPr>
        <w:t>“</w:t>
      </w:r>
    </w:p>
    <w:p w14:paraId="5B788909" w14:textId="77777777" w:rsidR="009A3F58" w:rsidRPr="000E78B0" w:rsidRDefault="009A3F58" w:rsidP="00B46B1D">
      <w:pPr>
        <w:jc w:val="center"/>
        <w:rPr>
          <w:sz w:val="24"/>
          <w:szCs w:val="24"/>
        </w:rPr>
      </w:pPr>
    </w:p>
    <w:p w14:paraId="3A2E0885" w14:textId="77777777" w:rsidR="009A3F58" w:rsidRPr="000E78B0" w:rsidRDefault="009A3F58" w:rsidP="00B46B1D">
      <w:pPr>
        <w:jc w:val="center"/>
        <w:rPr>
          <w:sz w:val="24"/>
          <w:szCs w:val="24"/>
        </w:rPr>
      </w:pPr>
    </w:p>
    <w:p w14:paraId="13099F86" w14:textId="3A20DC30" w:rsidR="009A3F58" w:rsidRPr="000E78B0" w:rsidRDefault="009A3F58" w:rsidP="00B46B1D">
      <w:pPr>
        <w:rPr>
          <w:sz w:val="24"/>
          <w:szCs w:val="24"/>
        </w:rPr>
      </w:pPr>
      <w:r w:rsidRPr="000E78B0">
        <w:rPr>
          <w:sz w:val="24"/>
          <w:szCs w:val="24"/>
        </w:rPr>
        <w:t xml:space="preserve">DPH bude </w:t>
      </w:r>
      <w:r w:rsidR="007A47CE">
        <w:rPr>
          <w:sz w:val="24"/>
          <w:szCs w:val="24"/>
        </w:rPr>
        <w:t xml:space="preserve">účtováno v </w:t>
      </w:r>
      <w:r w:rsidRPr="000E78B0">
        <w:rPr>
          <w:sz w:val="24"/>
          <w:szCs w:val="24"/>
        </w:rPr>
        <w:t>sazbě platné ke dni uskutečnění zdanitelného plnění.</w:t>
      </w:r>
    </w:p>
    <w:p w14:paraId="73399CE9" w14:textId="77777777" w:rsidR="00C042BD" w:rsidRPr="000E78B0" w:rsidRDefault="00C042BD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lang w:val="cs-CZ" w:eastAsia="cs-CZ"/>
        </w:rPr>
      </w:pPr>
    </w:p>
    <w:p w14:paraId="0445908F" w14:textId="77777777" w:rsidR="00095FDB" w:rsidRDefault="00095FDB" w:rsidP="00F73398">
      <w:pPr>
        <w:pStyle w:val="slovn1"/>
        <w:tabs>
          <w:tab w:val="left" w:pos="567"/>
          <w:tab w:val="right" w:pos="7740"/>
        </w:tabs>
        <w:spacing w:before="0" w:beforeAutospacing="0" w:after="0" w:afterAutospacing="0"/>
        <w:ind w:left="540" w:hanging="540"/>
        <w:jc w:val="center"/>
        <w:rPr>
          <w:rFonts w:eastAsia="Times New Roman"/>
          <w:b/>
          <w:lang w:val="cs-CZ" w:eastAsia="cs-CZ"/>
        </w:rPr>
      </w:pPr>
    </w:p>
    <w:p w14:paraId="5E531573" w14:textId="77777777" w:rsidR="007848E3" w:rsidRDefault="007848E3" w:rsidP="00F73398">
      <w:pPr>
        <w:pStyle w:val="slovn1"/>
        <w:tabs>
          <w:tab w:val="left" w:pos="567"/>
          <w:tab w:val="right" w:pos="7740"/>
        </w:tabs>
        <w:spacing w:before="0" w:beforeAutospacing="0" w:after="0" w:afterAutospacing="0"/>
        <w:ind w:left="540" w:hanging="540"/>
        <w:jc w:val="center"/>
        <w:rPr>
          <w:rFonts w:eastAsia="Times New Roman"/>
          <w:b/>
          <w:lang w:val="cs-CZ" w:eastAsia="cs-CZ"/>
        </w:rPr>
      </w:pPr>
    </w:p>
    <w:p w14:paraId="346AC1B5" w14:textId="77777777" w:rsidR="007848E3" w:rsidRDefault="007848E3" w:rsidP="00F73398">
      <w:pPr>
        <w:pStyle w:val="slovn1"/>
        <w:tabs>
          <w:tab w:val="left" w:pos="567"/>
          <w:tab w:val="right" w:pos="7740"/>
        </w:tabs>
        <w:spacing w:before="0" w:beforeAutospacing="0" w:after="0" w:afterAutospacing="0"/>
        <w:ind w:left="540" w:hanging="540"/>
        <w:jc w:val="center"/>
        <w:rPr>
          <w:rFonts w:eastAsia="Times New Roman"/>
          <w:b/>
          <w:lang w:val="cs-CZ" w:eastAsia="cs-CZ"/>
        </w:rPr>
      </w:pPr>
    </w:p>
    <w:p w14:paraId="7E9609ED" w14:textId="77777777" w:rsidR="007848E3" w:rsidRPr="000E78B0" w:rsidRDefault="007848E3" w:rsidP="00F73398">
      <w:pPr>
        <w:pStyle w:val="slovn1"/>
        <w:tabs>
          <w:tab w:val="left" w:pos="567"/>
          <w:tab w:val="right" w:pos="7740"/>
        </w:tabs>
        <w:spacing w:before="0" w:beforeAutospacing="0" w:after="0" w:afterAutospacing="0"/>
        <w:ind w:left="540" w:hanging="540"/>
        <w:jc w:val="center"/>
        <w:rPr>
          <w:rFonts w:eastAsia="Times New Roman"/>
          <w:b/>
          <w:lang w:val="cs-CZ" w:eastAsia="cs-CZ"/>
        </w:rPr>
      </w:pPr>
    </w:p>
    <w:p w14:paraId="2AA5534F" w14:textId="472B9641" w:rsidR="00AE2642" w:rsidRPr="000E78B0" w:rsidRDefault="00A66240" w:rsidP="002A3430">
      <w:pPr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lastRenderedPageBreak/>
        <w:t>V. Platební a fakturační podmínky</w:t>
      </w:r>
    </w:p>
    <w:p w14:paraId="2379CED9" w14:textId="143322BC" w:rsidR="003B6F68" w:rsidRPr="000E78B0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08A3D67" w14:textId="77777777" w:rsidR="00F73398" w:rsidRPr="000E78B0" w:rsidRDefault="00F73398" w:rsidP="00F73398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se zavazuje uhradit cenu díla na základě faktury, jež bude vystavena v souladu s ustanovením § 11 odst. 1 zák.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č. 563/1991 Sb., ve znění pozdějších předpisů. Faktura musí dále obsahovat údaje podle zák.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č. 235/2004, ve znění pozdějších předpisů, včetně uvedení klasifikace CZ-CPA a dále údaje pro účely stanovení režimu přenesené daňové povinnosti v souladu s § 92a tohoto zákona.</w:t>
      </w:r>
    </w:p>
    <w:p w14:paraId="2EADAEE9" w14:textId="1DBCBA5C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Lhůta splatnosti faktur</w:t>
      </w:r>
      <w:r w:rsidR="00E73191">
        <w:rPr>
          <w:rFonts w:ascii="Times New Roman" w:hAnsi="Times New Roman"/>
          <w:b w:val="0"/>
          <w:i w:val="0"/>
          <w:szCs w:val="24"/>
        </w:rPr>
        <w:t>y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je 30 dnů od doručení faktury do sídla objednatele. V případě, že zhotovitel uvede na faktuře den splatnosti, který nebude odpovídat podmínce 30 denní lhůty po doručení </w:t>
      </w:r>
      <w:r w:rsidR="00AC490B">
        <w:rPr>
          <w:rFonts w:ascii="Times New Roman" w:hAnsi="Times New Roman"/>
          <w:b w:val="0"/>
          <w:i w:val="0"/>
          <w:szCs w:val="24"/>
        </w:rPr>
        <w:t xml:space="preserve">do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41E4358F" w14:textId="4DEA8AFC" w:rsidR="003B6F68" w:rsidRPr="000E78B0" w:rsidRDefault="002F40E4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F73398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F73398">
        <w:rPr>
          <w:rFonts w:ascii="Times New Roman" w:hAnsi="Times New Roman"/>
          <w:b w:val="0"/>
          <w:i w:val="0"/>
          <w:szCs w:val="24"/>
        </w:rPr>
        <w:t xml:space="preserve"> po dokončení díla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 každé faktuře bude vyznačena pozastávka ve výši 10</w:t>
      </w:r>
      <w:r w:rsidR="00F73398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%, která bude zhotoviteli uhrazena po 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odstranění případných vad </w:t>
      </w:r>
      <w:r w:rsidR="00940CA8">
        <w:rPr>
          <w:rFonts w:ascii="Times New Roman" w:hAnsi="Times New Roman"/>
          <w:b w:val="0"/>
          <w:i w:val="0"/>
          <w:szCs w:val="24"/>
        </w:rPr>
        <w:t xml:space="preserve">a </w:t>
      </w:r>
      <w:r w:rsidR="003B6F68" w:rsidRPr="000E78B0">
        <w:rPr>
          <w:rFonts w:ascii="Times New Roman" w:hAnsi="Times New Roman"/>
          <w:b w:val="0"/>
          <w:i w:val="0"/>
          <w:szCs w:val="24"/>
        </w:rPr>
        <w:t>nedodělků.</w:t>
      </w:r>
    </w:p>
    <w:p w14:paraId="6AE7869D" w14:textId="60F70575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Zhotovitel je povinen nejpozději do 10 dnů od uskutečnění zdanitelného plnění vystavit dílčí daňový doklad a oprávněnými zástupci smluvních stran podepsaný protokol o předání </w:t>
      </w:r>
      <w:r w:rsidR="00091B30">
        <w:rPr>
          <w:rFonts w:ascii="Times New Roman" w:hAnsi="Times New Roman"/>
          <w:b w:val="0"/>
          <w:i w:val="0"/>
          <w:szCs w:val="24"/>
        </w:rPr>
        <w:t xml:space="preserve">a </w:t>
      </w:r>
      <w:r w:rsidRPr="000E78B0">
        <w:rPr>
          <w:rFonts w:ascii="Times New Roman" w:hAnsi="Times New Roman"/>
          <w:b w:val="0"/>
          <w:i w:val="0"/>
          <w:szCs w:val="24"/>
        </w:rPr>
        <w:t>převzetí celého díla, jakož i soupis provedených prací jednotlivých částí díla potvrzený</w:t>
      </w:r>
      <w:r w:rsidR="00F73398">
        <w:rPr>
          <w:rFonts w:ascii="Times New Roman" w:hAnsi="Times New Roman"/>
          <w:b w:val="0"/>
          <w:i w:val="0"/>
          <w:szCs w:val="24"/>
        </w:rPr>
        <w:t xml:space="preserve"> technickým dozorem stavebníka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0DB17423" w14:textId="77777777" w:rsidR="00AB1D32" w:rsidRPr="000E78B0" w:rsidRDefault="00AB1D32" w:rsidP="002F36E3">
      <w:pPr>
        <w:tabs>
          <w:tab w:val="right" w:pos="4253"/>
        </w:tabs>
        <w:spacing w:after="120" w:line="288" w:lineRule="auto"/>
        <w:jc w:val="both"/>
        <w:rPr>
          <w:sz w:val="24"/>
          <w:szCs w:val="24"/>
        </w:rPr>
      </w:pPr>
    </w:p>
    <w:p w14:paraId="0515C86D" w14:textId="6E301A8C" w:rsidR="00421634" w:rsidRPr="000E78B0" w:rsidRDefault="00A66240" w:rsidP="00300ADC">
      <w:pPr>
        <w:pStyle w:val="Nadpis6"/>
        <w:spacing w:after="120"/>
        <w:rPr>
          <w:szCs w:val="24"/>
        </w:rPr>
      </w:pPr>
      <w:r w:rsidRPr="000E78B0">
        <w:rPr>
          <w:rFonts w:ascii="Times New Roman" w:hAnsi="Times New Roman"/>
          <w:szCs w:val="24"/>
          <w:u w:val="none"/>
        </w:rPr>
        <w:t>V</w:t>
      </w:r>
      <w:r w:rsidR="007F1244" w:rsidRPr="000E78B0">
        <w:rPr>
          <w:rFonts w:ascii="Times New Roman" w:hAnsi="Times New Roman"/>
          <w:szCs w:val="24"/>
          <w:u w:val="none"/>
        </w:rPr>
        <w:t>I</w:t>
      </w:r>
      <w:r w:rsidRPr="000E78B0">
        <w:rPr>
          <w:rFonts w:ascii="Times New Roman" w:hAnsi="Times New Roman"/>
          <w:szCs w:val="24"/>
          <w:u w:val="none"/>
        </w:rPr>
        <w:t>.</w:t>
      </w:r>
      <w:r w:rsidRPr="000E78B0">
        <w:rPr>
          <w:rFonts w:eastAsia="Calibri"/>
          <w:b w:val="0"/>
          <w:szCs w:val="24"/>
          <w:u w:val="none"/>
        </w:rPr>
        <w:t xml:space="preserve"> </w:t>
      </w:r>
      <w:r w:rsidR="003D1B3B" w:rsidRPr="000E78B0">
        <w:rPr>
          <w:rFonts w:ascii="Times New Roman" w:eastAsia="Calibri" w:hAnsi="Times New Roman"/>
          <w:caps w:val="0"/>
          <w:szCs w:val="24"/>
          <w:u w:val="none"/>
        </w:rPr>
        <w:t xml:space="preserve">Práva a povinnosti smluvních stran </w:t>
      </w:r>
    </w:p>
    <w:p w14:paraId="6720204E" w14:textId="1E401D2A" w:rsidR="003D1B3B" w:rsidRPr="000E78B0" w:rsidRDefault="0075034C" w:rsidP="003D1B3B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 xml:space="preserve">pečnostní </w:t>
      </w:r>
      <w:r w:rsidR="00261A61">
        <w:rPr>
          <w:rFonts w:ascii="Times New Roman" w:hAnsi="Times New Roman"/>
          <w:sz w:val="24"/>
          <w:szCs w:val="24"/>
        </w:rPr>
        <w:br/>
      </w:r>
      <w:r w:rsidR="0063584C" w:rsidRPr="000E78B0">
        <w:rPr>
          <w:rFonts w:ascii="Times New Roman" w:hAnsi="Times New Roman"/>
          <w:sz w:val="24"/>
          <w:szCs w:val="24"/>
        </w:rPr>
        <w:t>a 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70DCFE66" w:rsidR="00C328DE" w:rsidRDefault="00C328D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Práce budou provedeny při zajištění veškeré nezbytné přepravy, vyložení, svislé dopravy, zabudování, ochrany, bezpečnostních opatření v rámci BOZP a PO, potřebných pracovních sil </w:t>
      </w:r>
      <w:r w:rsidR="002A213F">
        <w:rPr>
          <w:sz w:val="24"/>
          <w:szCs w:val="24"/>
        </w:rPr>
        <w:t xml:space="preserve">a </w:t>
      </w:r>
      <w:r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3BE97574" w14:textId="2224D2D6" w:rsidR="00F73398" w:rsidRPr="009C42A7" w:rsidRDefault="00F73398" w:rsidP="00F73398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>Objednatel se zavazuje předat zhotoviteli a zhotovitel převzít do 7 dnů od podpisu smlouvy mís</w:t>
      </w:r>
      <w:r w:rsidR="001612D8">
        <w:rPr>
          <w:sz w:val="24"/>
        </w:rPr>
        <w:t xml:space="preserve">to plnění způsobilé k řádnému a </w:t>
      </w:r>
      <w:r w:rsidRPr="009C42A7">
        <w:rPr>
          <w:sz w:val="24"/>
        </w:rPr>
        <w:t xml:space="preserve">nerušenému plnění předmětu díla ve smyslu této smlouvy.  </w:t>
      </w:r>
    </w:p>
    <w:p w14:paraId="3D05D520" w14:textId="3AEDBED5"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>Zhotovitel zahájí stavební práce bez zbytečného odkladu po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69E3E6E9" w14:textId="69F5C8A7"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2BBD6D1D"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</w:t>
      </w:r>
      <w:r w:rsidR="00216143">
        <w:rPr>
          <w:sz w:val="24"/>
          <w:szCs w:val="24"/>
        </w:rPr>
        <w:t xml:space="preserve">en písemně vyzvat objednatele k </w:t>
      </w:r>
      <w:r w:rsidRPr="000E78B0">
        <w:rPr>
          <w:sz w:val="24"/>
          <w:szCs w:val="24"/>
        </w:rPr>
        <w:t xml:space="preserve">převzetí konstrukcí, které budou zakryty, minimálně 3 pracovní dny předem. </w:t>
      </w:r>
    </w:p>
    <w:p w14:paraId="3B859FB2" w14:textId="61AC47B1"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do nejpozději do sedmi  kalendářních dnů ode dne předání a převzetí díla.</w:t>
      </w:r>
    </w:p>
    <w:p w14:paraId="4BA64789" w14:textId="1021C771" w:rsidR="007F1244" w:rsidRPr="00AB7D0E" w:rsidRDefault="005B1AF0" w:rsidP="007F1244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 kontrolní den stanoví objednatel při předání staveniště. Další kontrolní den bude stanoven po dohodě se zhotovitelem.</w:t>
      </w:r>
    </w:p>
    <w:p w14:paraId="5CF98E86" w14:textId="734E336D" w:rsidR="00C30097" w:rsidRDefault="005B1AF0" w:rsidP="005B1AF0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 účelem odstranění případných vad.</w:t>
      </w: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59C8E3E9" w14:textId="620092C4" w:rsidR="007A55BA" w:rsidRPr="00547059" w:rsidRDefault="00F866AD" w:rsidP="00547059">
      <w:pPr>
        <w:pStyle w:val="Nadpis6"/>
        <w:keepNext w:val="0"/>
        <w:spacing w:beforeLines="20" w:before="48" w:after="120"/>
        <w:rPr>
          <w:rFonts w:ascii="Times New Roman" w:hAnsi="Times New Roman"/>
          <w:caps w:val="0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>VI</w:t>
      </w:r>
      <w:r w:rsidR="007F1244" w:rsidRPr="000E78B0">
        <w:rPr>
          <w:rFonts w:ascii="Times New Roman" w:hAnsi="Times New Roman"/>
          <w:szCs w:val="24"/>
          <w:u w:val="none"/>
        </w:rPr>
        <w:t>i</w:t>
      </w:r>
      <w:r w:rsidRPr="000E78B0">
        <w:rPr>
          <w:rFonts w:ascii="Times New Roman" w:hAnsi="Times New Roman"/>
          <w:szCs w:val="24"/>
          <w:u w:val="none"/>
        </w:rPr>
        <w:t xml:space="preserve">. </w:t>
      </w:r>
      <w:r w:rsidR="00AE2642" w:rsidRPr="000E78B0">
        <w:rPr>
          <w:rFonts w:ascii="Times New Roman" w:hAnsi="Times New Roman"/>
          <w:caps w:val="0"/>
          <w:szCs w:val="24"/>
          <w:u w:val="none"/>
        </w:rPr>
        <w:t>Odpovědnost za vady – záruka</w:t>
      </w:r>
    </w:p>
    <w:p w14:paraId="7528AAD9" w14:textId="108076CC" w:rsidR="00AE2642" w:rsidRPr="000E78B0" w:rsidRDefault="007A55BA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 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70E44EA7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="009611C4">
        <w:rPr>
          <w:sz w:val="24"/>
          <w:szCs w:val="24"/>
        </w:rPr>
        <w:t xml:space="preserve">z </w:t>
      </w:r>
      <w:r w:rsidRPr="000E78B0">
        <w:rPr>
          <w:sz w:val="24"/>
          <w:szCs w:val="24"/>
        </w:rPr>
        <w:t xml:space="preserve">úspěšného přejímacího řízení. Zhotovitel zabezpečí odstranění případných </w:t>
      </w:r>
      <w:r w:rsidR="00ED6566">
        <w:rPr>
          <w:sz w:val="24"/>
          <w:szCs w:val="24"/>
        </w:rPr>
        <w:t xml:space="preserve">skrytých vad díla, zjištěných v </w:t>
      </w:r>
      <w:r w:rsidRPr="000E78B0">
        <w:rPr>
          <w:sz w:val="24"/>
          <w:szCs w:val="24"/>
        </w:rPr>
        <w:t>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E64AE85" w:rsidR="007A55BA" w:rsidRPr="000E78B0" w:rsidRDefault="007A55BA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7067A2" w:rsidRPr="000E78B0">
        <w:rPr>
          <w:sz w:val="24"/>
          <w:szCs w:val="24"/>
        </w:rPr>
        <w:t>X 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4EEA6307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 xml:space="preserve"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 je objednatel oprávněn zadat provedení oprav třetí osobě. </w:t>
      </w:r>
    </w:p>
    <w:p w14:paraId="5336182B" w14:textId="681E68ED" w:rsidR="00421634" w:rsidRPr="002569CC" w:rsidRDefault="00157103" w:rsidP="00B46B1D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 tohoto článku</w:t>
      </w:r>
      <w:r w:rsidR="00CD6E6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69B3C503" w14:textId="77777777" w:rsidR="00AB1D32" w:rsidRDefault="00AB1D32" w:rsidP="00B46B1D">
      <w:pPr>
        <w:rPr>
          <w:sz w:val="24"/>
          <w:szCs w:val="24"/>
        </w:rPr>
      </w:pPr>
    </w:p>
    <w:p w14:paraId="358F0E6D" w14:textId="77777777" w:rsidR="00AD31EB" w:rsidRPr="000E78B0" w:rsidRDefault="00AD31EB" w:rsidP="00B46B1D">
      <w:pPr>
        <w:rPr>
          <w:sz w:val="24"/>
          <w:szCs w:val="24"/>
        </w:rPr>
      </w:pPr>
    </w:p>
    <w:p w14:paraId="03FF6447" w14:textId="71AC4CE6" w:rsidR="000E78B0" w:rsidRPr="000E78B0" w:rsidRDefault="00A66240" w:rsidP="00CD6E62">
      <w:pPr>
        <w:shd w:val="clear" w:color="00FFFF" w:fill="auto"/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VI</w:t>
      </w:r>
      <w:r w:rsidR="00A27386" w:rsidRPr="000E78B0">
        <w:rPr>
          <w:b/>
          <w:sz w:val="24"/>
          <w:szCs w:val="24"/>
        </w:rPr>
        <w:t>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 Zvláštní ujednání</w:t>
      </w:r>
      <w:r w:rsidRPr="000E78B0" w:rsidDel="005F1391">
        <w:rPr>
          <w:b/>
          <w:sz w:val="24"/>
          <w:szCs w:val="24"/>
        </w:rPr>
        <w:t xml:space="preserve"> </w:t>
      </w:r>
    </w:p>
    <w:p w14:paraId="039E7370" w14:textId="2703AA73"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053A67">
        <w:rPr>
          <w:rFonts w:ascii="Times New Roman" w:hAnsi="Times New Roman"/>
          <w:sz w:val="24"/>
          <w:szCs w:val="24"/>
        </w:rPr>
        <w:t xml:space="preserve"> zhotovitel přebírá v </w:t>
      </w:r>
      <w:r w:rsidR="0075034C" w:rsidRPr="000E78B0">
        <w:rPr>
          <w:rFonts w:ascii="Times New Roman" w:hAnsi="Times New Roman"/>
          <w:sz w:val="24"/>
          <w:szCs w:val="24"/>
        </w:rPr>
        <w:t xml:space="preserve">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</w:t>
      </w:r>
      <w:r w:rsidR="00053A67">
        <w:rPr>
          <w:rFonts w:ascii="Times New Roman" w:hAnsi="Times New Roman"/>
          <w:sz w:val="24"/>
          <w:szCs w:val="24"/>
        </w:rPr>
        <w:t xml:space="preserve">šných protipožárních opatření a </w:t>
      </w:r>
      <w:r w:rsidR="0075034C" w:rsidRPr="000E78B0">
        <w:rPr>
          <w:rFonts w:ascii="Times New Roman" w:hAnsi="Times New Roman"/>
          <w:sz w:val="24"/>
          <w:szCs w:val="24"/>
        </w:rPr>
        <w:t>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181A7599" w:rsidR="005B1AF0" w:rsidRPr="000E78B0" w:rsidRDefault="005B1AF0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14:paraId="25964857" w14:textId="2FA8C300" w:rsidR="005B1AF0" w:rsidRPr="000E78B0" w:rsidRDefault="005B1AF0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Původcem odpadu vzniklého při provádění díla je zhotovitel. </w:t>
      </w:r>
    </w:p>
    <w:p w14:paraId="38593515" w14:textId="29F059C8" w:rsidR="005B1AF0" w:rsidRPr="000E78B0" w:rsidRDefault="005B1AF0" w:rsidP="00F84A88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sítí, žádost o kolaudační souhlas, atd.) hradí zhotovitel.</w:t>
      </w:r>
    </w:p>
    <w:p w14:paraId="73558160" w14:textId="2CAB40C8" w:rsidR="0075034C" w:rsidRPr="000E78B0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Sb., v platném znění a předpisy souvisejícími.</w:t>
      </w:r>
    </w:p>
    <w:p w14:paraId="3251465F" w14:textId="77777777" w:rsidR="00EA3BE5" w:rsidRPr="000E78B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lastRenderedPageBreak/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5984DADC" w:rsidR="00197CB7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 xml:space="preserve">včetně její změny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328DAE46" w14:textId="22C966B4" w:rsidR="00385092" w:rsidRPr="0043086C" w:rsidRDefault="000E78B0" w:rsidP="0043086C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 xml:space="preserve">vitel prohlašuje, že je pojištěn na škody způsobené při své podnikatelské činnosti do výše min. </w:t>
      </w:r>
      <w:r w:rsidR="009A2E74" w:rsidRPr="009A2E74">
        <w:rPr>
          <w:color w:val="000000"/>
          <w:sz w:val="24"/>
          <w:szCs w:val="24"/>
        </w:rPr>
        <w:t>1 000 000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 celou dobu trvání smluvního vztahu založeného touto smlouvou.</w:t>
      </w:r>
    </w:p>
    <w:p w14:paraId="45A3FBF7" w14:textId="77777777" w:rsidR="000E78B0" w:rsidRDefault="000E78B0" w:rsidP="002A3430">
      <w:pPr>
        <w:pStyle w:val="Nadpis6"/>
        <w:keepNext w:val="0"/>
        <w:spacing w:beforeLines="20" w:before="48" w:after="120"/>
        <w:rPr>
          <w:rFonts w:ascii="Times New Roman" w:hAnsi="Times New Roman"/>
          <w:szCs w:val="24"/>
          <w:u w:val="none"/>
        </w:rPr>
      </w:pPr>
    </w:p>
    <w:p w14:paraId="06047A7E" w14:textId="6D771A6D" w:rsidR="002368C4" w:rsidRDefault="002368C4" w:rsidP="002A3430">
      <w:pPr>
        <w:pStyle w:val="Nadpis6"/>
        <w:keepNext w:val="0"/>
        <w:spacing w:beforeLines="20" w:before="48" w:after="120"/>
        <w:rPr>
          <w:rFonts w:ascii="Times New Roman" w:hAnsi="Times New Roman"/>
          <w:caps w:val="0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>I</w:t>
      </w:r>
      <w:r w:rsidR="007F1244" w:rsidRPr="000E78B0">
        <w:rPr>
          <w:rFonts w:ascii="Times New Roman" w:hAnsi="Times New Roman"/>
          <w:szCs w:val="24"/>
          <w:u w:val="none"/>
        </w:rPr>
        <w:t>X</w:t>
      </w:r>
      <w:r w:rsidRPr="000E78B0">
        <w:rPr>
          <w:rFonts w:ascii="Times New Roman" w:hAnsi="Times New Roman"/>
          <w:szCs w:val="24"/>
          <w:u w:val="none"/>
        </w:rPr>
        <w:t xml:space="preserve">. </w:t>
      </w:r>
      <w:proofErr w:type="spellStart"/>
      <w:r w:rsidR="00F84A88" w:rsidRPr="000E78B0">
        <w:rPr>
          <w:rFonts w:ascii="Times New Roman" w:hAnsi="Times New Roman"/>
          <w:szCs w:val="24"/>
          <w:u w:val="none"/>
        </w:rPr>
        <w:t>M</w:t>
      </w:r>
      <w:r w:rsidR="00F84A88" w:rsidRPr="000E78B0">
        <w:rPr>
          <w:rFonts w:ascii="Times New Roman" w:hAnsi="Times New Roman"/>
          <w:caps w:val="0"/>
          <w:szCs w:val="24"/>
          <w:u w:val="none"/>
        </w:rPr>
        <w:t>éněpr</w:t>
      </w:r>
      <w:r w:rsidR="000E78B0">
        <w:rPr>
          <w:rFonts w:ascii="Times New Roman" w:hAnsi="Times New Roman"/>
          <w:caps w:val="0"/>
          <w:szCs w:val="24"/>
          <w:u w:val="none"/>
        </w:rPr>
        <w:t>á</w:t>
      </w:r>
      <w:r w:rsidR="00F84A88" w:rsidRPr="000E78B0">
        <w:rPr>
          <w:rFonts w:ascii="Times New Roman" w:hAnsi="Times New Roman"/>
          <w:caps w:val="0"/>
          <w:szCs w:val="24"/>
          <w:u w:val="none"/>
        </w:rPr>
        <w:t>ce</w:t>
      </w:r>
      <w:proofErr w:type="spellEnd"/>
      <w:r w:rsidR="00F84A88" w:rsidRPr="000E78B0">
        <w:rPr>
          <w:rFonts w:ascii="Times New Roman" w:hAnsi="Times New Roman"/>
          <w:caps w:val="0"/>
          <w:szCs w:val="24"/>
          <w:u w:val="none"/>
        </w:rPr>
        <w:t xml:space="preserve"> </w:t>
      </w:r>
      <w:r w:rsidR="002A3430" w:rsidRPr="000E78B0">
        <w:rPr>
          <w:rFonts w:ascii="Times New Roman" w:hAnsi="Times New Roman"/>
          <w:caps w:val="0"/>
          <w:szCs w:val="24"/>
          <w:u w:val="none"/>
        </w:rPr>
        <w:t xml:space="preserve">a </w:t>
      </w:r>
      <w:r w:rsidRPr="000E78B0">
        <w:rPr>
          <w:rFonts w:ascii="Times New Roman" w:hAnsi="Times New Roman"/>
          <w:caps w:val="0"/>
          <w:szCs w:val="24"/>
          <w:u w:val="none"/>
        </w:rPr>
        <w:t>vícepr</w:t>
      </w:r>
      <w:r w:rsidR="000E78B0">
        <w:rPr>
          <w:rFonts w:ascii="Times New Roman" w:hAnsi="Times New Roman"/>
          <w:caps w:val="0"/>
          <w:szCs w:val="24"/>
          <w:u w:val="none"/>
        </w:rPr>
        <w:t>á</w:t>
      </w:r>
      <w:r w:rsidRPr="000E78B0">
        <w:rPr>
          <w:rFonts w:ascii="Times New Roman" w:hAnsi="Times New Roman"/>
          <w:caps w:val="0"/>
          <w:szCs w:val="24"/>
          <w:u w:val="none"/>
        </w:rPr>
        <w:t>c</w:t>
      </w:r>
      <w:r w:rsidR="00F84A88" w:rsidRPr="000E78B0">
        <w:rPr>
          <w:rFonts w:ascii="Times New Roman" w:hAnsi="Times New Roman"/>
          <w:caps w:val="0"/>
          <w:szCs w:val="24"/>
          <w:u w:val="none"/>
        </w:rPr>
        <w:t>e</w:t>
      </w:r>
    </w:p>
    <w:p w14:paraId="5E6A3EB4" w14:textId="77777777" w:rsidR="000E78B0" w:rsidRPr="000E78B0" w:rsidRDefault="000E78B0" w:rsidP="000E78B0"/>
    <w:p w14:paraId="74DBDE7B" w14:textId="38F1F07F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a odsouhlasené objednatelem, budou věcně cenově a časově dokladovány změnovým listem. </w:t>
      </w:r>
    </w:p>
    <w:p w14:paraId="31F3030E" w14:textId="4E7591F1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7777777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proofErr w:type="spellStart"/>
      <w:r w:rsidRPr="000E78B0">
        <w:rPr>
          <w:rFonts w:ascii="Times New Roman" w:hAnsi="Times New Roman"/>
          <w:sz w:val="24"/>
          <w:szCs w:val="24"/>
        </w:rPr>
        <w:t>naceněna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nabídkou zhotovitele, použije se jednotková cena z této nabídky, </w:t>
      </w:r>
    </w:p>
    <w:p w14:paraId="0304F800" w14:textId="62C007FB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Pr="000E78B0">
        <w:rPr>
          <w:rFonts w:ascii="Times New Roman" w:hAnsi="Times New Roman"/>
          <w:sz w:val="24"/>
          <w:szCs w:val="24"/>
        </w:rPr>
        <w:t>RS Praha, a. s. nebo RTS, a. s.) pro to období, ve kterém mají být vícepráce realizovány, snížené o</w:t>
      </w:r>
      <w:r w:rsidR="009A2E74">
        <w:rPr>
          <w:rFonts w:ascii="Times New Roman" w:hAnsi="Times New Roman"/>
          <w:sz w:val="24"/>
          <w:szCs w:val="24"/>
        </w:rPr>
        <w:t xml:space="preserve"> 5</w:t>
      </w:r>
      <w:r w:rsidRPr="000E78B0">
        <w:rPr>
          <w:rFonts w:ascii="Times New Roman" w:hAnsi="Times New Roman"/>
          <w:sz w:val="24"/>
          <w:szCs w:val="24"/>
        </w:rPr>
        <w:t xml:space="preserve"> %, </w:t>
      </w:r>
    </w:p>
    <w:p w14:paraId="70AAD5AA" w14:textId="77777777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14:paraId="64D3C767" w14:textId="77777777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14:paraId="2B95B9DF" w14:textId="77777777" w:rsidR="002368C4" w:rsidRPr="000E78B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792E0754"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Změny v realizaci stavby provedené na základě změnového listu budou začleněny do právního rámce této smlouvy o dílo samostatným dodatkem k této smlouvě o dílo. </w:t>
      </w:r>
    </w:p>
    <w:p w14:paraId="3CBF39D1" w14:textId="2CF45988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>provést případné vícepráce plynoucí z postupu zakázky. Rozsah a cena víceprací musí být před jejich prováděním písemně odsouhlasena odpovědnými zástupci obou smluvních stran. Vícepráce do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nemají vliv na termín dokončení díla. Při rozsahu víceprací nad 10</w:t>
      </w:r>
      <w:r w:rsidR="008770C4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% nabídkové ceny se na žádost zhotovitele smluvní doba prodlouží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o odpovídající dobu.</w:t>
      </w:r>
    </w:p>
    <w:p w14:paraId="215D4631" w14:textId="1C565AA4" w:rsidR="005E0F9E" w:rsidRPr="00241028" w:rsidRDefault="0037024E" w:rsidP="005E0F9E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 v platném znění.</w:t>
      </w:r>
    </w:p>
    <w:p w14:paraId="6EDEF03A" w14:textId="77777777"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1966FA49" w14:textId="77777777" w:rsidR="003D72A6" w:rsidRPr="000E78B0" w:rsidRDefault="003D72A6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0E78B0" w:rsidRDefault="00A66240" w:rsidP="00347BA5">
      <w:pPr>
        <w:pStyle w:val="Nadpis6"/>
        <w:keepNext w:val="0"/>
        <w:spacing w:beforeLines="20" w:before="48" w:after="120"/>
        <w:ind w:left="426"/>
        <w:rPr>
          <w:rFonts w:ascii="Times New Roman" w:hAnsi="Times New Roman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lastRenderedPageBreak/>
        <w:t xml:space="preserve">X. </w:t>
      </w:r>
      <w:r w:rsidRPr="000E78B0">
        <w:rPr>
          <w:rFonts w:ascii="Times New Roman" w:hAnsi="Times New Roman"/>
          <w:caps w:val="0"/>
          <w:szCs w:val="24"/>
          <w:u w:val="none"/>
        </w:rPr>
        <w:t>Předání díla</w:t>
      </w:r>
    </w:p>
    <w:p w14:paraId="59369175" w14:textId="5BF9D238" w:rsidR="00AB7D0E" w:rsidRPr="00925381" w:rsidRDefault="0075034C" w:rsidP="00925381">
      <w:pPr>
        <w:pStyle w:val="Odstavecseseznamem"/>
        <w:numPr>
          <w:ilvl w:val="0"/>
          <w:numId w:val="45"/>
        </w:numPr>
        <w:tabs>
          <w:tab w:val="left" w:pos="284"/>
        </w:tabs>
        <w:spacing w:line="240" w:lineRule="auto"/>
        <w:ind w:left="284" w:hanging="284"/>
        <w:jc w:val="both"/>
        <w:rPr>
          <w:color w:val="FF0000"/>
          <w:sz w:val="24"/>
          <w:szCs w:val="24"/>
        </w:rPr>
      </w:pPr>
      <w:r w:rsidRPr="00925381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925381">
        <w:rPr>
          <w:rFonts w:ascii="Times New Roman" w:hAnsi="Times New Roman"/>
          <w:sz w:val="24"/>
          <w:szCs w:val="24"/>
        </w:rPr>
        <w:t>O </w:t>
      </w:r>
      <w:r w:rsidRPr="00925381">
        <w:rPr>
          <w:rFonts w:ascii="Times New Roman" w:hAnsi="Times New Roman"/>
          <w:sz w:val="24"/>
          <w:szCs w:val="24"/>
        </w:rPr>
        <w:t>předání díla</w:t>
      </w:r>
      <w:r w:rsidR="0043086C" w:rsidRPr="00925381">
        <w:rPr>
          <w:rFonts w:ascii="Times New Roman" w:hAnsi="Times New Roman"/>
          <w:sz w:val="24"/>
          <w:szCs w:val="24"/>
        </w:rPr>
        <w:t xml:space="preserve"> </w:t>
      </w:r>
      <w:r w:rsidRPr="00925381">
        <w:rPr>
          <w:rFonts w:ascii="Times New Roman" w:hAnsi="Times New Roman"/>
          <w:sz w:val="24"/>
          <w:szCs w:val="24"/>
        </w:rPr>
        <w:t xml:space="preserve">bude </w:t>
      </w:r>
      <w:r w:rsidR="0043086C" w:rsidRPr="00925381">
        <w:rPr>
          <w:rFonts w:ascii="Times New Roman" w:hAnsi="Times New Roman"/>
          <w:sz w:val="24"/>
          <w:szCs w:val="24"/>
        </w:rPr>
        <w:t xml:space="preserve">sepsán </w:t>
      </w:r>
      <w:r w:rsidRPr="00925381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925381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925381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925381">
        <w:rPr>
          <w:rFonts w:ascii="Times New Roman" w:hAnsi="Times New Roman"/>
          <w:sz w:val="24"/>
          <w:szCs w:val="24"/>
        </w:rPr>
        <w:t>č</w:t>
      </w:r>
      <w:r w:rsidR="00197CB7" w:rsidRPr="00925381">
        <w:rPr>
          <w:rFonts w:ascii="Times New Roman" w:hAnsi="Times New Roman"/>
          <w:sz w:val="24"/>
          <w:szCs w:val="24"/>
        </w:rPr>
        <w:t xml:space="preserve">lánku </w:t>
      </w:r>
      <w:r w:rsidR="002354D1" w:rsidRPr="00925381">
        <w:rPr>
          <w:rFonts w:ascii="Times New Roman" w:hAnsi="Times New Roman"/>
          <w:sz w:val="24"/>
          <w:szCs w:val="24"/>
        </w:rPr>
        <w:t xml:space="preserve">č. </w:t>
      </w:r>
      <w:r w:rsidR="00245376" w:rsidRPr="00925381">
        <w:rPr>
          <w:rFonts w:ascii="Times New Roman" w:hAnsi="Times New Roman"/>
          <w:sz w:val="24"/>
          <w:szCs w:val="24"/>
        </w:rPr>
        <w:t xml:space="preserve">I. </w:t>
      </w:r>
      <w:r w:rsidR="00AB7D0E" w:rsidRPr="00925381">
        <w:rPr>
          <w:rFonts w:ascii="Times New Roman" w:hAnsi="Times New Roman"/>
          <w:sz w:val="24"/>
          <w:szCs w:val="24"/>
        </w:rPr>
        <w:t>této smlouvy</w:t>
      </w:r>
      <w:r w:rsidR="0043086C" w:rsidRPr="00925381">
        <w:rPr>
          <w:rFonts w:ascii="Times New Roman" w:hAnsi="Times New Roman"/>
          <w:sz w:val="24"/>
          <w:szCs w:val="24"/>
        </w:rPr>
        <w:t>.</w:t>
      </w:r>
    </w:p>
    <w:p w14:paraId="3EE5F98A" w14:textId="6CCF54A6" w:rsidR="00347BA5" w:rsidRDefault="00347BA5" w:rsidP="00347BA5">
      <w:pPr>
        <w:pStyle w:val="Odstavecseseznamem"/>
        <w:numPr>
          <w:ilvl w:val="0"/>
          <w:numId w:val="4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Pokud bude mít dílo vady a nedodělky, objednatel převezme dílo pouze s ojedinělými drobnými vadami, nebránícími </w:t>
      </w:r>
      <w:r w:rsidR="00925381">
        <w:rPr>
          <w:rFonts w:ascii="Times New Roman" w:hAnsi="Times New Roman"/>
          <w:sz w:val="24"/>
          <w:szCs w:val="24"/>
        </w:rPr>
        <w:t xml:space="preserve">užívání díla, </w:t>
      </w:r>
      <w:r w:rsidRPr="00347BA5">
        <w:rPr>
          <w:rFonts w:ascii="Times New Roman" w:hAnsi="Times New Roman"/>
          <w:sz w:val="24"/>
          <w:szCs w:val="24"/>
        </w:rPr>
        <w:t>ani jeho užívání podstatným způsobem funkčně nebo esteticky neomezují.</w:t>
      </w:r>
    </w:p>
    <w:p w14:paraId="3F453860" w14:textId="77777777" w:rsidR="00925381" w:rsidRPr="00925381" w:rsidRDefault="00925381" w:rsidP="00925381">
      <w:pPr>
        <w:rPr>
          <w:sz w:val="24"/>
          <w:szCs w:val="24"/>
        </w:rPr>
      </w:pPr>
    </w:p>
    <w:p w14:paraId="7AEF0950" w14:textId="77777777" w:rsidR="00925381" w:rsidRPr="00925381" w:rsidRDefault="00925381" w:rsidP="00925381">
      <w:pPr>
        <w:tabs>
          <w:tab w:val="left" w:pos="284"/>
        </w:tabs>
        <w:jc w:val="both"/>
        <w:rPr>
          <w:sz w:val="24"/>
          <w:szCs w:val="24"/>
        </w:rPr>
      </w:pPr>
    </w:p>
    <w:p w14:paraId="7E140674" w14:textId="382A6643" w:rsidR="00AE2642" w:rsidRPr="000E78B0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  <w:szCs w:val="24"/>
          <w:u w:val="none"/>
        </w:rPr>
      </w:pPr>
      <w:r w:rsidRPr="000E78B0">
        <w:rPr>
          <w:rFonts w:ascii="Times New Roman" w:hAnsi="Times New Roman"/>
          <w:szCs w:val="24"/>
          <w:u w:val="none"/>
        </w:rPr>
        <w:t>X</w:t>
      </w:r>
      <w:r w:rsidR="007F1244" w:rsidRPr="000E78B0">
        <w:rPr>
          <w:rFonts w:ascii="Times New Roman" w:hAnsi="Times New Roman"/>
          <w:szCs w:val="24"/>
          <w:u w:val="none"/>
        </w:rPr>
        <w:t>I</w:t>
      </w:r>
      <w:r w:rsidRPr="000E78B0">
        <w:rPr>
          <w:rFonts w:ascii="Times New Roman" w:hAnsi="Times New Roman"/>
          <w:szCs w:val="24"/>
          <w:u w:val="none"/>
        </w:rPr>
        <w:t xml:space="preserve">. </w:t>
      </w:r>
      <w:r w:rsidR="00A66240" w:rsidRPr="000E78B0">
        <w:rPr>
          <w:rFonts w:ascii="Times New Roman" w:hAnsi="Times New Roman"/>
          <w:szCs w:val="24"/>
          <w:u w:val="none"/>
        </w:rPr>
        <w:t>S</w:t>
      </w:r>
      <w:r w:rsidR="00A66240" w:rsidRPr="000E78B0">
        <w:rPr>
          <w:rFonts w:ascii="Times New Roman" w:hAnsi="Times New Roman"/>
          <w:caps w:val="0"/>
          <w:szCs w:val="24"/>
          <w:u w:val="none"/>
        </w:rPr>
        <w:t>mluvní pokuty</w:t>
      </w:r>
    </w:p>
    <w:p w14:paraId="6148790A" w14:textId="6424099B" w:rsidR="001128D2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</w:t>
      </w:r>
      <w:r w:rsidR="008B2A66">
        <w:rPr>
          <w:rFonts w:ascii="Times New Roman" w:hAnsi="Times New Roman"/>
          <w:sz w:val="24"/>
          <w:szCs w:val="24"/>
        </w:rPr>
        <w:t xml:space="preserve">s </w:t>
      </w:r>
      <w:r w:rsidR="00A02023">
        <w:rPr>
          <w:rFonts w:ascii="Times New Roman" w:hAnsi="Times New Roman"/>
          <w:sz w:val="24"/>
          <w:szCs w:val="24"/>
        </w:rPr>
        <w:t>úhradou faktury je zhotovitel</w:t>
      </w:r>
      <w:r w:rsidRPr="000E78B0">
        <w:rPr>
          <w:rFonts w:ascii="Times New Roman" w:hAnsi="Times New Roman"/>
          <w:sz w:val="24"/>
          <w:szCs w:val="24"/>
        </w:rPr>
        <w:t xml:space="preserve">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EB6A4C">
        <w:rPr>
          <w:rFonts w:ascii="Times New Roman" w:hAnsi="Times New Roman"/>
          <w:sz w:val="24"/>
          <w:szCs w:val="24"/>
        </w:rPr>
        <w:t xml:space="preserve">uvní pokutu ve výši </w:t>
      </w:r>
      <w:proofErr w:type="spellStart"/>
      <w:r w:rsidR="00EB6A4C">
        <w:rPr>
          <w:rFonts w:ascii="Times New Roman" w:hAnsi="Times New Roman"/>
          <w:sz w:val="24"/>
          <w:szCs w:val="24"/>
        </w:rPr>
        <w:t>xxxx</w:t>
      </w:r>
      <w:proofErr w:type="spellEnd"/>
      <w:r w:rsidR="001128D2" w:rsidRPr="000E78B0">
        <w:rPr>
          <w:rFonts w:ascii="Times New Roman" w:hAnsi="Times New Roman"/>
          <w:sz w:val="24"/>
          <w:szCs w:val="24"/>
        </w:rPr>
        <w:t xml:space="preserve">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48E700FF" w:rsidR="00F57E45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</w:t>
      </w:r>
      <w:r w:rsidR="00874EEF">
        <w:rPr>
          <w:rFonts w:ascii="Times New Roman" w:hAnsi="Times New Roman"/>
          <w:sz w:val="24"/>
          <w:szCs w:val="24"/>
        </w:rPr>
        <w:t xml:space="preserve">hotovitel termín zahájení díla </w:t>
      </w:r>
      <w:r w:rsidRPr="000E78B0">
        <w:rPr>
          <w:rFonts w:ascii="Times New Roman" w:hAnsi="Times New Roman"/>
          <w:sz w:val="24"/>
          <w:szCs w:val="24"/>
        </w:rPr>
        <w:t>dle této smlouvy</w:t>
      </w:r>
      <w:r w:rsidR="00874EEF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</w:t>
      </w:r>
      <w:r w:rsidR="00EB6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A4C">
        <w:rPr>
          <w:rFonts w:ascii="Times New Roman" w:hAnsi="Times New Roman"/>
          <w:sz w:val="24"/>
          <w:szCs w:val="24"/>
        </w:rPr>
        <w:t>xxxxx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</w:t>
      </w:r>
      <w:r w:rsidR="00F7241E">
        <w:rPr>
          <w:rFonts w:ascii="Times New Roman" w:hAnsi="Times New Roman"/>
          <w:sz w:val="24"/>
          <w:szCs w:val="24"/>
        </w:rPr>
        <w:t xml:space="preserve">Kč </w:t>
      </w:r>
      <w:r w:rsidRPr="000E78B0">
        <w:rPr>
          <w:rFonts w:ascii="Times New Roman" w:hAnsi="Times New Roman"/>
          <w:sz w:val="24"/>
          <w:szCs w:val="24"/>
        </w:rPr>
        <w:t xml:space="preserve">za každý den prodlení se zahájením plnění. </w:t>
      </w:r>
    </w:p>
    <w:p w14:paraId="0A4A0D42" w14:textId="58DE1054" w:rsidR="00F57E45" w:rsidRPr="00874EEF" w:rsidRDefault="00F57E45" w:rsidP="00874EEF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proofErr w:type="spellStart"/>
      <w:r w:rsidR="00EB6A4C">
        <w:rPr>
          <w:rFonts w:ascii="Times New Roman" w:hAnsi="Times New Roman"/>
          <w:sz w:val="24"/>
          <w:szCs w:val="24"/>
        </w:rPr>
        <w:t>xxxx</w:t>
      </w:r>
      <w:proofErr w:type="spellEnd"/>
      <w:r w:rsidR="00874EEF">
        <w:rPr>
          <w:rFonts w:ascii="Times New Roman" w:hAnsi="Times New Roman"/>
          <w:sz w:val="24"/>
          <w:szCs w:val="24"/>
        </w:rPr>
        <w:t xml:space="preserve"> Kč </w:t>
      </w:r>
      <w:r w:rsidR="00385092" w:rsidRPr="000E78B0">
        <w:rPr>
          <w:rFonts w:ascii="Times New Roman" w:hAnsi="Times New Roman"/>
          <w:sz w:val="24"/>
          <w:szCs w:val="24"/>
        </w:rPr>
        <w:t>za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3C7C35F9" w14:textId="6395840C" w:rsidR="00AE2642" w:rsidRPr="000E78B0" w:rsidRDefault="0038509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</w:t>
      </w:r>
      <w:r w:rsidR="0088055E">
        <w:rPr>
          <w:rFonts w:ascii="Times New Roman" w:hAnsi="Times New Roman"/>
          <w:sz w:val="24"/>
          <w:szCs w:val="24"/>
        </w:rPr>
        <w:t xml:space="preserve">e s </w:t>
      </w:r>
      <w:r w:rsidR="00874EEF">
        <w:rPr>
          <w:rFonts w:ascii="Times New Roman" w:hAnsi="Times New Roman"/>
          <w:sz w:val="24"/>
          <w:szCs w:val="24"/>
        </w:rPr>
        <w:t>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</w:t>
      </w:r>
      <w:r w:rsidR="0088055E">
        <w:rPr>
          <w:rFonts w:ascii="Times New Roman" w:hAnsi="Times New Roman"/>
          <w:sz w:val="24"/>
          <w:szCs w:val="24"/>
        </w:rPr>
        <w:br/>
      </w:r>
      <w:r w:rsidR="00AE2642" w:rsidRPr="000E78B0">
        <w:rPr>
          <w:rFonts w:ascii="Times New Roman" w:hAnsi="Times New Roman"/>
          <w:sz w:val="24"/>
          <w:szCs w:val="24"/>
        </w:rPr>
        <w:t>o předání</w:t>
      </w:r>
      <w:r w:rsidRPr="000E78B0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proofErr w:type="spellStart"/>
      <w:r w:rsidR="00EB6A4C">
        <w:rPr>
          <w:rFonts w:ascii="Times New Roman" w:hAnsi="Times New Roman"/>
          <w:sz w:val="24"/>
          <w:szCs w:val="24"/>
        </w:rPr>
        <w:t>xxxx</w:t>
      </w:r>
      <w:proofErr w:type="spellEnd"/>
      <w:r w:rsidR="00874EEF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874EEF">
        <w:rPr>
          <w:rFonts w:ascii="Times New Roman" w:hAnsi="Times New Roman"/>
          <w:sz w:val="24"/>
          <w:szCs w:val="24"/>
        </w:rPr>
        <w:t xml:space="preserve"> maximálně však do 30 % ceny díla.</w:t>
      </w:r>
    </w:p>
    <w:p w14:paraId="042F5E43" w14:textId="4D8EFCAA" w:rsidR="00C85501" w:rsidRPr="002569CC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2569CC">
        <w:rPr>
          <w:rFonts w:ascii="Times New Roman" w:hAnsi="Times New Roman"/>
          <w:sz w:val="24"/>
          <w:szCs w:val="24"/>
        </w:rPr>
        <w:t>Při</w:t>
      </w:r>
      <w:r w:rsidR="0030047E" w:rsidRPr="002569CC">
        <w:rPr>
          <w:rFonts w:ascii="Times New Roman" w:hAnsi="Times New Roman"/>
          <w:sz w:val="24"/>
          <w:szCs w:val="24"/>
        </w:rPr>
        <w:t xml:space="preserve"> porušených povinností zhotovitele upravených touto smlouvou </w:t>
      </w:r>
      <w:r w:rsidRPr="002569CC">
        <w:rPr>
          <w:rFonts w:ascii="Times New Roman" w:hAnsi="Times New Roman"/>
          <w:sz w:val="24"/>
          <w:szCs w:val="24"/>
        </w:rPr>
        <w:t>a</w:t>
      </w:r>
      <w:r w:rsidR="00C85501" w:rsidRPr="002569CC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2569CC">
        <w:rPr>
          <w:rFonts w:ascii="Times New Roman" w:hAnsi="Times New Roman"/>
          <w:sz w:val="24"/>
          <w:szCs w:val="24"/>
        </w:rPr>
        <w:t xml:space="preserve"> je </w:t>
      </w:r>
      <w:r w:rsidR="00C85501" w:rsidRPr="002569CC">
        <w:rPr>
          <w:rFonts w:ascii="Times New Roman" w:hAnsi="Times New Roman"/>
          <w:sz w:val="24"/>
          <w:szCs w:val="24"/>
        </w:rPr>
        <w:t>objednatel</w:t>
      </w:r>
      <w:r w:rsidR="0030047E" w:rsidRPr="002569CC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2569CC">
        <w:rPr>
          <w:rFonts w:ascii="Times New Roman" w:hAnsi="Times New Roman"/>
          <w:sz w:val="24"/>
          <w:szCs w:val="24"/>
        </w:rPr>
        <w:t xml:space="preserve"> smluvní pokutu ve výši </w:t>
      </w:r>
      <w:proofErr w:type="spellStart"/>
      <w:r w:rsidR="00EB6A4C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="00245376" w:rsidRPr="002569CC">
        <w:rPr>
          <w:rFonts w:ascii="Times New Roman" w:hAnsi="Times New Roman"/>
          <w:sz w:val="24"/>
          <w:szCs w:val="24"/>
        </w:rPr>
        <w:t xml:space="preserve"> </w:t>
      </w:r>
      <w:r w:rsidR="00A11243" w:rsidRPr="002569CC">
        <w:rPr>
          <w:rFonts w:ascii="Times New Roman" w:hAnsi="Times New Roman"/>
          <w:sz w:val="24"/>
          <w:szCs w:val="24"/>
        </w:rPr>
        <w:t>Kč</w:t>
      </w:r>
      <w:r w:rsidR="006375DA" w:rsidRPr="002569CC">
        <w:rPr>
          <w:rFonts w:ascii="Times New Roman" w:hAnsi="Times New Roman"/>
          <w:sz w:val="24"/>
          <w:szCs w:val="24"/>
        </w:rPr>
        <w:t xml:space="preserve"> </w:t>
      </w:r>
      <w:r w:rsidR="00C85501" w:rsidRPr="002569CC">
        <w:rPr>
          <w:rFonts w:ascii="Times New Roman" w:hAnsi="Times New Roman"/>
          <w:sz w:val="24"/>
          <w:szCs w:val="24"/>
        </w:rPr>
        <w:t>za každ</w:t>
      </w:r>
      <w:r w:rsidR="0030047E" w:rsidRPr="002569CC">
        <w:rPr>
          <w:rFonts w:ascii="Times New Roman" w:hAnsi="Times New Roman"/>
          <w:sz w:val="24"/>
          <w:szCs w:val="24"/>
        </w:rPr>
        <w:t>é jednotlivé porušení</w:t>
      </w:r>
      <w:r w:rsidR="007F1244" w:rsidRPr="002569CC">
        <w:rPr>
          <w:rFonts w:ascii="Times New Roman" w:hAnsi="Times New Roman"/>
          <w:sz w:val="24"/>
          <w:szCs w:val="24"/>
        </w:rPr>
        <w:t xml:space="preserve"> </w:t>
      </w:r>
    </w:p>
    <w:p w14:paraId="371EEE92" w14:textId="1DEC60BA" w:rsidR="003A0942" w:rsidRPr="000E78B0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43FA42B" w:rsidR="00A11243" w:rsidRPr="000E78B0" w:rsidRDefault="0030047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Prokáže-li zhotovitel, že uložení smluvní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67390BC0" w14:textId="1D3AF9D7" w:rsidR="00241028" w:rsidRPr="00874EEF" w:rsidRDefault="0030047E" w:rsidP="007F2752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874EEF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115CC0AA" w14:textId="77777777" w:rsidR="00AB1D32" w:rsidRPr="000E78B0" w:rsidRDefault="00AB1D32" w:rsidP="00B54AA7">
      <w:pPr>
        <w:tabs>
          <w:tab w:val="num" w:pos="284"/>
        </w:tabs>
        <w:jc w:val="both"/>
        <w:rPr>
          <w:sz w:val="24"/>
          <w:szCs w:val="24"/>
        </w:rPr>
      </w:pPr>
    </w:p>
    <w:p w14:paraId="193A13A8" w14:textId="1151E96D" w:rsidR="00157103" w:rsidRPr="000E78B0" w:rsidRDefault="00A66240" w:rsidP="00726478">
      <w:pPr>
        <w:tabs>
          <w:tab w:val="right" w:pos="9071"/>
        </w:tabs>
        <w:spacing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XI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 Odstoupení od smlouvy</w:t>
      </w:r>
    </w:p>
    <w:p w14:paraId="6CD67421" w14:textId="474E43C2" w:rsidR="00AE2642" w:rsidRPr="000E78B0" w:rsidRDefault="00231BB5" w:rsidP="00300ADC">
      <w:pPr>
        <w:pStyle w:val="Zkladntext3"/>
        <w:spacing w:beforeLines="20" w:before="48" w:after="120"/>
        <w:jc w:val="both"/>
        <w:rPr>
          <w:szCs w:val="24"/>
        </w:rPr>
      </w:pPr>
      <w:r w:rsidRPr="000E78B0">
        <w:rPr>
          <w:szCs w:val="24"/>
        </w:rPr>
        <w:t xml:space="preserve">1. </w:t>
      </w:r>
      <w:r w:rsidR="00AE2642" w:rsidRPr="000E78B0">
        <w:rPr>
          <w:szCs w:val="24"/>
        </w:rPr>
        <w:t>Odstoupit od této smlouvy lze</w:t>
      </w:r>
      <w:r w:rsidR="00157103" w:rsidRPr="000E78B0">
        <w:rPr>
          <w:szCs w:val="24"/>
        </w:rPr>
        <w:t xml:space="preserve"> v případech, kdy to stanoví zákon nebo tato smlouva. Smluvní strany se dohodly, že</w:t>
      </w:r>
      <w:r w:rsidR="00AE2642" w:rsidRPr="000E78B0">
        <w:rPr>
          <w:szCs w:val="24"/>
        </w:rPr>
        <w:t xml:space="preserve"> </w:t>
      </w:r>
      <w:r w:rsidR="00157103" w:rsidRPr="000E78B0">
        <w:rPr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lastRenderedPageBreak/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6E565C78" w:rsidR="002B54C5" w:rsidRPr="000E78B0" w:rsidRDefault="002B54C5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řádně a včas neprokáže trvání platné a účinné pojistné smlouvy </w:t>
      </w:r>
      <w:r w:rsidR="00871E70">
        <w:rPr>
          <w:szCs w:val="24"/>
        </w:rPr>
        <w:t>dle čl. VIII odst. 8</w:t>
      </w:r>
    </w:p>
    <w:p w14:paraId="158FF681" w14:textId="2D7D7E1E" w:rsidR="006D6F14" w:rsidRPr="000E78B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</w:t>
      </w:r>
      <w:r w:rsidR="00726478">
        <w:rPr>
          <w:rFonts w:ascii="Times New Roman" w:hAnsi="Times New Roman"/>
          <w:sz w:val="24"/>
          <w:szCs w:val="24"/>
        </w:rPr>
        <w:t xml:space="preserve">uvy lze provést pouze písemně s </w:t>
      </w:r>
      <w:r w:rsidRPr="000E78B0">
        <w:rPr>
          <w:rFonts w:ascii="Times New Roman" w:hAnsi="Times New Roman"/>
          <w:sz w:val="24"/>
          <w:szCs w:val="24"/>
        </w:rPr>
        <w:t>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Pr="000E78B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2E57F4E1" w14:textId="77777777" w:rsidR="00AB1D32" w:rsidRPr="000E78B0" w:rsidRDefault="00AB1D32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0E78B0" w:rsidRDefault="00A66240" w:rsidP="00300ADC">
      <w:pPr>
        <w:spacing w:beforeLines="20" w:before="48"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XII</w:t>
      </w:r>
      <w:r w:rsidR="007F1244" w:rsidRPr="000E78B0">
        <w:rPr>
          <w:b/>
          <w:sz w:val="24"/>
          <w:szCs w:val="24"/>
        </w:rPr>
        <w:t>I</w:t>
      </w:r>
      <w:r w:rsidRPr="000E78B0">
        <w:rPr>
          <w:b/>
          <w:sz w:val="24"/>
          <w:szCs w:val="24"/>
        </w:rPr>
        <w:t>. Závěrečná ustanovení</w:t>
      </w:r>
    </w:p>
    <w:p w14:paraId="0B19B2CF" w14:textId="0D87885B" w:rsidR="00806F68" w:rsidRPr="000E78B0" w:rsidRDefault="00806F68" w:rsidP="002B54C5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 platném znění.</w:t>
      </w:r>
    </w:p>
    <w:p w14:paraId="73ED6E5D" w14:textId="31E70773"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  a účinnosti dnem uveřejnění </w:t>
      </w:r>
      <w:r w:rsidR="006F72B7">
        <w:rPr>
          <w:rFonts w:ascii="Times New Roman" w:hAnsi="Times New Roman"/>
          <w:sz w:val="24"/>
          <w:szCs w:val="24"/>
        </w:rPr>
        <w:t xml:space="preserve">v 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18F995B5" w:rsidR="00806F68" w:rsidRPr="000E78B0" w:rsidRDefault="00231BB5" w:rsidP="002B54C5">
      <w:pPr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3. </w:t>
      </w:r>
      <w:r w:rsidR="00806F68" w:rsidRPr="000E78B0">
        <w:rPr>
          <w:sz w:val="24"/>
          <w:szCs w:val="24"/>
        </w:rPr>
        <w:t xml:space="preserve">Tato smlouva obsahuje úplné ujednání o předmětu smlouvy a všech náležitostech, které strany měly </w:t>
      </w:r>
      <w:r w:rsidRPr="000E78B0">
        <w:rPr>
          <w:sz w:val="24"/>
          <w:szCs w:val="24"/>
        </w:rPr>
        <w:t>a </w:t>
      </w:r>
      <w:r w:rsidR="00806F68" w:rsidRPr="000E78B0">
        <w:rPr>
          <w:sz w:val="24"/>
          <w:szCs w:val="24"/>
        </w:rPr>
        <w:t>chtěly ve smlouvě ujednat</w:t>
      </w:r>
      <w:r w:rsidR="007B3C1E" w:rsidRPr="000E78B0">
        <w:rPr>
          <w:sz w:val="24"/>
          <w:szCs w:val="24"/>
        </w:rPr>
        <w:t>,</w:t>
      </w:r>
      <w:r w:rsidR="00806F68" w:rsidRPr="000E78B0">
        <w:rPr>
          <w:sz w:val="24"/>
          <w:szCs w:val="24"/>
        </w:rPr>
        <w:t xml:space="preserve"> a které považují za důležité pro závaznost této smlouvy. Žádný projev</w:t>
      </w:r>
      <w:r w:rsidRPr="000E78B0">
        <w:rPr>
          <w:sz w:val="24"/>
          <w:szCs w:val="24"/>
        </w:rPr>
        <w:t xml:space="preserve"> </w:t>
      </w:r>
      <w:r w:rsidR="00806F68" w:rsidRPr="000E78B0">
        <w:rPr>
          <w:sz w:val="24"/>
          <w:szCs w:val="24"/>
        </w:rPr>
        <w:t xml:space="preserve">strany učiněný při jednání o této smlouvě ani projev učiněný po uzavření této smlouvy nesmí být vykládán v rozporu s výslovnými ustanoveními této smlouvy a nezakládá žádný závazek žádné </w:t>
      </w:r>
      <w:r w:rsidRPr="000E78B0">
        <w:rPr>
          <w:sz w:val="24"/>
          <w:szCs w:val="24"/>
        </w:rPr>
        <w:t>ze </w:t>
      </w:r>
      <w:r w:rsidR="00806F68" w:rsidRPr="000E78B0">
        <w:rPr>
          <w:sz w:val="24"/>
          <w:szCs w:val="24"/>
        </w:rPr>
        <w:t>stran.</w:t>
      </w:r>
    </w:p>
    <w:p w14:paraId="290A7A40" w14:textId="5273B61E" w:rsidR="00806F68" w:rsidRPr="000E78B0" w:rsidRDefault="00231BB5" w:rsidP="002A3430">
      <w:pPr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4. </w:t>
      </w:r>
      <w:r w:rsidR="00806F68" w:rsidRPr="000E78B0">
        <w:rPr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14:paraId="12009F5A" w14:textId="7A88B968" w:rsidR="00806F68" w:rsidRPr="000E78B0" w:rsidRDefault="00231BB5" w:rsidP="002A3430">
      <w:p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5. Tato smlouva je vyhotovena ve dvou stejnopisech, každý s platností originálu, z nichž každá ze smluvních stran obdrží po jednom vyhotovení.</w:t>
      </w:r>
    </w:p>
    <w:p w14:paraId="106B6717" w14:textId="1623F1FF" w:rsidR="00FA62AA" w:rsidRDefault="00231BB5" w:rsidP="002A3430">
      <w:pPr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6. </w:t>
      </w:r>
      <w:r w:rsidR="00B46B1D" w:rsidRPr="000E78B0">
        <w:rPr>
          <w:sz w:val="24"/>
          <w:szCs w:val="24"/>
        </w:rPr>
        <w:t>Smluvní strany prohlašují, že smlouvu pře</w:t>
      </w:r>
      <w:r w:rsidR="001A6F2A" w:rsidRPr="000E78B0">
        <w:rPr>
          <w:sz w:val="24"/>
          <w:szCs w:val="24"/>
        </w:rPr>
        <w:t>čet</w:t>
      </w:r>
      <w:r w:rsidR="00AE6295" w:rsidRPr="000E78B0">
        <w:rPr>
          <w:sz w:val="24"/>
          <w:szCs w:val="24"/>
        </w:rPr>
        <w:t>ly</w:t>
      </w:r>
      <w:r w:rsidR="00806F68" w:rsidRPr="000E78B0">
        <w:rPr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2AB816E6" w14:textId="77777777" w:rsidR="00874EEF" w:rsidRDefault="00874EEF" w:rsidP="00874EEF">
      <w:pPr>
        <w:rPr>
          <w:sz w:val="24"/>
          <w:szCs w:val="24"/>
        </w:rPr>
      </w:pPr>
      <w:r>
        <w:rPr>
          <w:sz w:val="24"/>
          <w:szCs w:val="24"/>
        </w:rPr>
        <w:t xml:space="preserve">Příloha č. 1 - </w:t>
      </w:r>
      <w:r w:rsidRPr="007E59E4">
        <w:rPr>
          <w:sz w:val="24"/>
          <w:szCs w:val="24"/>
        </w:rPr>
        <w:t>Sankce za porušení BOZP, PO a OŽP</w:t>
      </w:r>
    </w:p>
    <w:p w14:paraId="73532DD3" w14:textId="77777777" w:rsidR="00874EEF" w:rsidRPr="00EA3BE5" w:rsidRDefault="00874EEF" w:rsidP="00874EEF">
      <w:pPr>
        <w:rPr>
          <w:sz w:val="24"/>
          <w:szCs w:val="24"/>
        </w:rPr>
      </w:pPr>
      <w:r>
        <w:rPr>
          <w:sz w:val="24"/>
          <w:szCs w:val="24"/>
        </w:rPr>
        <w:t xml:space="preserve">Příloha č. 2 - </w:t>
      </w:r>
      <w:r w:rsidRPr="00810C04">
        <w:rPr>
          <w:sz w:val="24"/>
          <w:szCs w:val="24"/>
        </w:rPr>
        <w:t>Soupis stavebních prací, dodávek a služeb včetně výkazu výměr</w:t>
      </w:r>
    </w:p>
    <w:p w14:paraId="1DFD254F" w14:textId="77777777" w:rsidR="00874EEF" w:rsidRPr="00095FDB" w:rsidRDefault="00874EEF" w:rsidP="00874EEF">
      <w:pPr>
        <w:pStyle w:val="Zkladntext3"/>
        <w:spacing w:before="0" w:after="120"/>
        <w:jc w:val="both"/>
      </w:pPr>
    </w:p>
    <w:p w14:paraId="138D157A" w14:textId="43BA0CE4" w:rsidR="00874EEF" w:rsidRPr="00095FDB" w:rsidRDefault="00874EEF" w:rsidP="00874EEF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                      </w:t>
      </w:r>
      <w:r w:rsidRPr="00095FDB">
        <w:rPr>
          <w:sz w:val="24"/>
        </w:rPr>
        <w:tab/>
        <w:t xml:space="preserve">   </w:t>
      </w:r>
      <w:r w:rsidRPr="00FE4A23">
        <w:rPr>
          <w:sz w:val="24"/>
        </w:rPr>
        <w:t>V</w:t>
      </w:r>
      <w:r>
        <w:rPr>
          <w:sz w:val="24"/>
        </w:rPr>
        <w:t> </w:t>
      </w:r>
      <w:r w:rsidR="0005700B">
        <w:rPr>
          <w:sz w:val="24"/>
        </w:rPr>
        <w:t>Přerově</w:t>
      </w:r>
      <w:r w:rsidRPr="00190F90">
        <w:rPr>
          <w:sz w:val="24"/>
        </w:rPr>
        <w:t xml:space="preserve"> </w:t>
      </w:r>
      <w:r>
        <w:rPr>
          <w:sz w:val="24"/>
        </w:rPr>
        <w:t>d</w:t>
      </w:r>
      <w:r w:rsidRPr="00FE4A23">
        <w:rPr>
          <w:sz w:val="24"/>
        </w:rPr>
        <w:t>ne</w:t>
      </w:r>
      <w:r w:rsidRPr="00874EEF">
        <w:rPr>
          <w:sz w:val="24"/>
        </w:rPr>
        <w:t xml:space="preserve"> </w:t>
      </w:r>
    </w:p>
    <w:p w14:paraId="267DB1A1" w14:textId="77777777" w:rsidR="00874EEF" w:rsidRDefault="00874EEF" w:rsidP="00874EEF">
      <w:pPr>
        <w:shd w:val="clear" w:color="auto" w:fill="FFFFFF"/>
        <w:rPr>
          <w:sz w:val="24"/>
        </w:rPr>
      </w:pPr>
    </w:p>
    <w:p w14:paraId="3F142BD4" w14:textId="77777777" w:rsidR="00874EEF" w:rsidRPr="00934CAA" w:rsidRDefault="00874EEF" w:rsidP="00874EEF">
      <w:pPr>
        <w:tabs>
          <w:tab w:val="left" w:pos="5670"/>
        </w:tabs>
        <w:ind w:right="-1"/>
        <w:rPr>
          <w:bCs/>
          <w:sz w:val="24"/>
          <w:szCs w:val="24"/>
        </w:rPr>
      </w:pP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objednatele:</w:t>
      </w:r>
      <w:r>
        <w:rPr>
          <w:bCs/>
          <w:sz w:val="24"/>
          <w:szCs w:val="24"/>
        </w:rPr>
        <w:tab/>
      </w: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zhotovitele</w:t>
      </w:r>
      <w:r w:rsidRPr="00934CAA">
        <w:rPr>
          <w:bCs/>
          <w:sz w:val="24"/>
          <w:szCs w:val="24"/>
        </w:rPr>
        <w:t>:</w:t>
      </w:r>
      <w:r w:rsidRPr="00934CAA">
        <w:rPr>
          <w:bCs/>
          <w:sz w:val="24"/>
          <w:szCs w:val="24"/>
        </w:rPr>
        <w:tab/>
      </w:r>
    </w:p>
    <w:p w14:paraId="03E242A7" w14:textId="77777777" w:rsidR="00874EEF" w:rsidRDefault="00874EEF" w:rsidP="00874EEF">
      <w:pPr>
        <w:shd w:val="clear" w:color="auto" w:fill="FFFFFF"/>
        <w:rPr>
          <w:sz w:val="24"/>
        </w:rPr>
      </w:pPr>
    </w:p>
    <w:p w14:paraId="1A23C3F5" w14:textId="77777777" w:rsidR="00874EEF" w:rsidRDefault="00874EEF" w:rsidP="00874EEF">
      <w:pPr>
        <w:shd w:val="clear" w:color="auto" w:fill="FFFFFF"/>
        <w:rPr>
          <w:sz w:val="24"/>
        </w:rPr>
      </w:pPr>
    </w:p>
    <w:p w14:paraId="692145D3" w14:textId="77777777" w:rsidR="00874EEF" w:rsidRDefault="00874EEF" w:rsidP="00874EEF">
      <w:pPr>
        <w:shd w:val="clear" w:color="auto" w:fill="FFFFFF"/>
        <w:rPr>
          <w:sz w:val="24"/>
        </w:rPr>
      </w:pPr>
    </w:p>
    <w:p w14:paraId="3C8095DB" w14:textId="77777777" w:rsidR="00874EEF" w:rsidRPr="009C5B53" w:rsidRDefault="00874EEF" w:rsidP="00874EEF">
      <w:pPr>
        <w:pStyle w:val="Odstavecseseznamem"/>
        <w:shd w:val="clear" w:color="auto" w:fill="FFFFFF"/>
        <w:spacing w:line="360" w:lineRule="auto"/>
        <w:ind w:left="0" w:hanging="284"/>
        <w:contextualSpacing/>
        <w:rPr>
          <w:rFonts w:ascii="Times New Roman" w:hAnsi="Times New Roman"/>
          <w:sz w:val="24"/>
        </w:rPr>
      </w:pPr>
      <w:r w:rsidRPr="009C5B53">
        <w:rPr>
          <w:rFonts w:ascii="Times New Roman" w:hAnsi="Times New Roman"/>
          <w:sz w:val="24"/>
        </w:rPr>
        <w:t>______________________________________</w:t>
      </w:r>
      <w:r w:rsidRPr="009C5B5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</w:t>
      </w:r>
      <w:r w:rsidRPr="009C5B53">
        <w:rPr>
          <w:rFonts w:ascii="Times New Roman" w:hAnsi="Times New Roman"/>
          <w:sz w:val="24"/>
        </w:rPr>
        <w:t>_____________________________</w:t>
      </w:r>
    </w:p>
    <w:p w14:paraId="2C01C31C" w14:textId="72800941" w:rsidR="00874EEF" w:rsidRPr="009C5B53" w:rsidRDefault="00874EEF" w:rsidP="00874EEF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ind w:left="0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Armádní Servisní</w:t>
      </w:r>
      <w:r w:rsidRPr="009C5B53">
        <w:rPr>
          <w:rFonts w:ascii="Times New Roman" w:hAnsi="Times New Roman"/>
          <w:sz w:val="24"/>
        </w:rPr>
        <w:t>, příspěvková organizace</w:t>
      </w:r>
      <w:r w:rsidRPr="009C5B53">
        <w:rPr>
          <w:rFonts w:ascii="Times New Roman" w:hAnsi="Times New Roman"/>
          <w:sz w:val="24"/>
        </w:rPr>
        <w:tab/>
      </w:r>
      <w:r w:rsidR="0005700B">
        <w:rPr>
          <w:rFonts w:ascii="Times New Roman" w:hAnsi="Times New Roman"/>
          <w:sz w:val="24"/>
          <w:szCs w:val="24"/>
        </w:rPr>
        <w:t>BAHSTAV s.r.o.</w:t>
      </w:r>
    </w:p>
    <w:p w14:paraId="5AA6C6C3" w14:textId="2D8C6131" w:rsidR="00874EEF" w:rsidRPr="009C5B53" w:rsidRDefault="00874EEF" w:rsidP="00874EEF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D8778E">
        <w:rPr>
          <w:rFonts w:ascii="Times New Roman" w:hAnsi="Times New Roman"/>
          <w:sz w:val="24"/>
        </w:rPr>
        <w:t>xxxxxxxxxxxxxxx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 w:rsidR="00D8778E">
        <w:rPr>
          <w:rFonts w:ascii="Times New Roman" w:hAnsi="Times New Roman"/>
          <w:sz w:val="24"/>
          <w:szCs w:val="24"/>
        </w:rPr>
        <w:t>xxxxxxxxxxxxxxx</w:t>
      </w:r>
      <w:proofErr w:type="spellEnd"/>
    </w:p>
    <w:p w14:paraId="4B240C84" w14:textId="3603C1D9" w:rsidR="00874EEF" w:rsidRDefault="00874EEF" w:rsidP="00874EEF">
      <w:pPr>
        <w:shd w:val="clear" w:color="auto" w:fill="FFFFFF"/>
        <w:tabs>
          <w:tab w:val="center" w:pos="2127"/>
          <w:tab w:val="center" w:pos="6663"/>
        </w:tabs>
        <w:ind w:left="720" w:firstLine="720"/>
        <w:rPr>
          <w:sz w:val="24"/>
        </w:rPr>
      </w:pPr>
      <w:r>
        <w:rPr>
          <w:sz w:val="24"/>
        </w:rPr>
        <w:tab/>
      </w:r>
      <w:proofErr w:type="spellStart"/>
      <w:r w:rsidR="00D8778E">
        <w:rPr>
          <w:sz w:val="24"/>
        </w:rPr>
        <w:t>xxxxxxxxx</w:t>
      </w:r>
      <w:proofErr w:type="spellEnd"/>
      <w:r>
        <w:rPr>
          <w:sz w:val="24"/>
        </w:rPr>
        <w:tab/>
      </w:r>
      <w:proofErr w:type="spellStart"/>
      <w:r w:rsidR="00D8778E">
        <w:rPr>
          <w:sz w:val="24"/>
          <w:szCs w:val="24"/>
        </w:rPr>
        <w:t>xxxxxxxxxx</w:t>
      </w:r>
      <w:proofErr w:type="spellEnd"/>
    </w:p>
    <w:p w14:paraId="57BE822E" w14:textId="01E1ED55" w:rsidR="00874EEF" w:rsidRDefault="00874EEF" w:rsidP="00874EEF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</w:t>
      </w:r>
      <w:bookmarkStart w:id="0" w:name="_GoBack"/>
      <w:bookmarkEnd w:id="0"/>
    </w:p>
    <w:p w14:paraId="42951240" w14:textId="77777777" w:rsidR="00874EEF" w:rsidRPr="00EA31D4" w:rsidRDefault="00874EEF" w:rsidP="00874EEF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 w:rsidRPr="00EA31D4">
        <w:rPr>
          <w:rFonts w:ascii="Times New Roman" w:hAnsi="Times New Roman"/>
          <w:b/>
          <w:sz w:val="24"/>
        </w:rPr>
        <w:lastRenderedPageBreak/>
        <w:t>Příloha č. 1</w:t>
      </w:r>
    </w:p>
    <w:p w14:paraId="6BE9FE89" w14:textId="77777777" w:rsidR="00874EEF" w:rsidRDefault="00874EEF" w:rsidP="00874EEF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Sankce za porušení BOZP, PO a OŽP</w:t>
      </w:r>
    </w:p>
    <w:p w14:paraId="0AD6AD15" w14:textId="77777777" w:rsidR="00874EEF" w:rsidRDefault="00874EEF" w:rsidP="00874EEF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874EEF" w14:paraId="1C6052FF" w14:textId="77777777" w:rsidTr="003027E6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8BAB3E7" w14:textId="77777777" w:rsidR="00874EEF" w:rsidRDefault="00874EEF" w:rsidP="003027E6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D948460" w14:textId="77777777" w:rsidR="00874EEF" w:rsidRDefault="00874EEF" w:rsidP="00302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073" w14:textId="77777777" w:rsidR="00874EEF" w:rsidRDefault="00874EEF" w:rsidP="00302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874EEF" w14:paraId="782F54C6" w14:textId="77777777" w:rsidTr="003027E6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5CC499" w14:textId="77777777" w:rsidR="00874EEF" w:rsidRDefault="00874EEF" w:rsidP="00874EEF">
            <w:pPr>
              <w:pStyle w:val="13Stupovit"/>
              <w:numPr>
                <w:ilvl w:val="0"/>
                <w:numId w:val="4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EEF1C2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097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74EEF" w14:paraId="0E5EEBC3" w14:textId="77777777" w:rsidTr="003027E6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41A8D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B7F58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2130EE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874EEF" w14:paraId="04A4D480" w14:textId="77777777" w:rsidTr="003027E6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874E63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70ECB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5F71FD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874EEF" w14:paraId="7E4A0BE5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8E0F5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5AE228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A2F97D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874EEF" w14:paraId="7EBBCEEF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74813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54F2B9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F05362" w14:textId="77777777" w:rsidR="00874EEF" w:rsidRDefault="00874EEF" w:rsidP="003027E6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874EEF" w14:paraId="7229A305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E9C17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B6DC2D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295834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874EEF" w14:paraId="188FFF4C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FF8BE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669A9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A07407" w14:textId="77777777" w:rsidR="00874EEF" w:rsidRDefault="00874EEF" w:rsidP="003027E6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874EEF" w14:paraId="7A5DB417" w14:textId="77777777" w:rsidTr="003027E6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741B669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FFD600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A182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874EEF" w14:paraId="2A50D5B5" w14:textId="77777777" w:rsidTr="003027E6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7D2DB93" w14:textId="77777777" w:rsidR="00874EEF" w:rsidRDefault="00874EEF" w:rsidP="00874EEF">
            <w:pPr>
              <w:pStyle w:val="13Stupovi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3E951B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CA4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74EEF" w14:paraId="573FA470" w14:textId="77777777" w:rsidTr="003027E6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34A55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786F5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312404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874EEF" w14:paraId="13E83278" w14:textId="77777777" w:rsidTr="003027E6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94479C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 kontrol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8C0D3B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E456F1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874EEF" w14:paraId="0A6251F4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E4F40B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732AA7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2EA5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874EEF" w14:paraId="55C37604" w14:textId="77777777" w:rsidTr="003027E6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EEA13A" w14:textId="77777777" w:rsidR="00874EEF" w:rsidRDefault="00874EEF" w:rsidP="00874EEF">
            <w:pPr>
              <w:pStyle w:val="13Stupovi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AC38FC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2C1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74EEF" w14:paraId="2F49C5BD" w14:textId="77777777" w:rsidTr="003027E6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9353B1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E77C8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6945FC42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EB708E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874EEF" w14:paraId="41441D83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33A872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1ED84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24919B19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F7E620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874EEF" w14:paraId="7E18DDF3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CF3CB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91A9CE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2C35CE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874EEF" w14:paraId="4ED57968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07A35F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3432A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0458F4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874EEF" w14:paraId="5B96F14E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F72DB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0620DC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2787F0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874EEF" w14:paraId="1FD3AE36" w14:textId="77777777" w:rsidTr="003027E6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B4257C" w14:textId="77777777" w:rsidR="00874EEF" w:rsidRDefault="00874EEF" w:rsidP="00874EEF">
            <w:pPr>
              <w:pStyle w:val="13Stupovi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0EF252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F952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74EEF" w14:paraId="300EFB69" w14:textId="77777777" w:rsidTr="003027E6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CF04EB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C60CC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1A3924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874EEF" w14:paraId="72611F73" w14:textId="77777777" w:rsidTr="003027E6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9CFC31C" w14:textId="77777777" w:rsidR="00874EEF" w:rsidRDefault="00874EEF" w:rsidP="00874EEF">
            <w:pPr>
              <w:pStyle w:val="13Stupovit"/>
              <w:numPr>
                <w:ilvl w:val="1"/>
                <w:numId w:val="4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7CEC74" w14:textId="77777777" w:rsidR="00874EEF" w:rsidRDefault="00874EEF" w:rsidP="003027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EB77" w14:textId="77777777" w:rsidR="00874EEF" w:rsidRDefault="00874EEF" w:rsidP="003027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58129AE5" w14:textId="13007C36" w:rsidR="00806F68" w:rsidRPr="00560BF2" w:rsidRDefault="00874EEF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</w:t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6057" w14:textId="77777777" w:rsidR="001317F2" w:rsidRDefault="001317F2">
      <w:r>
        <w:separator/>
      </w:r>
    </w:p>
  </w:endnote>
  <w:endnote w:type="continuationSeparator" w:id="0">
    <w:p w14:paraId="4E71194D" w14:textId="77777777" w:rsidR="001317F2" w:rsidRDefault="0013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D8778E">
      <w:rPr>
        <w:rStyle w:val="slostrnky"/>
        <w:noProof/>
        <w:sz w:val="24"/>
        <w:szCs w:val="24"/>
      </w:rPr>
      <w:t>8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7216" behindDoc="0" locked="0" layoutInCell="1" allowOverlap="1" wp14:anchorId="207AB039" wp14:editId="1DC73A66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4B498" w14:textId="77777777" w:rsidR="001317F2" w:rsidRDefault="001317F2">
      <w:r>
        <w:separator/>
      </w:r>
    </w:p>
  </w:footnote>
  <w:footnote w:type="continuationSeparator" w:id="0">
    <w:p w14:paraId="49CCBFEC" w14:textId="77777777" w:rsidR="001317F2" w:rsidRDefault="0013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04D9858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3036D">
      <w:rPr>
        <w:b/>
        <w:sz w:val="24"/>
        <w:szCs w:val="24"/>
      </w:rPr>
      <w:t>Smlouva č. U-354</w:t>
    </w:r>
    <w:r w:rsidRPr="00722094">
      <w:rPr>
        <w:b/>
        <w:sz w:val="24"/>
        <w:szCs w:val="24"/>
      </w:rPr>
      <w:t>-00/</w:t>
    </w:r>
    <w:r w:rsidR="00B9622F">
      <w:rPr>
        <w:b/>
        <w:sz w:val="24"/>
        <w:szCs w:val="24"/>
      </w:rPr>
      <w:t>18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6pt;height:676.8pt" o:ole="">
          <v:imagedata r:id="rId1" o:title=""/>
        </v:shape>
        <o:OLEObject Type="Embed" ProgID="Word.Document.12" ShapeID="_x0000_i1025" DrawAspect="Content" ObjectID="_160387602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C09"/>
    <w:multiLevelType w:val="hybridMultilevel"/>
    <w:tmpl w:val="5BC61C46"/>
    <w:lvl w:ilvl="0" w:tplc="1BDC4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10874DE3"/>
    <w:multiLevelType w:val="hybridMultilevel"/>
    <w:tmpl w:val="BFE690CA"/>
    <w:lvl w:ilvl="0" w:tplc="FC421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8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5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E748C"/>
    <w:multiLevelType w:val="hybridMultilevel"/>
    <w:tmpl w:val="B77816A8"/>
    <w:lvl w:ilvl="0" w:tplc="977A905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A31C3"/>
    <w:multiLevelType w:val="hybridMultilevel"/>
    <w:tmpl w:val="C4021324"/>
    <w:lvl w:ilvl="0" w:tplc="ABC8B2B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3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AFE5222"/>
    <w:multiLevelType w:val="hybridMultilevel"/>
    <w:tmpl w:val="5D505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51E88"/>
    <w:multiLevelType w:val="hybridMultilevel"/>
    <w:tmpl w:val="0C8CD3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80F6F314">
      <w:start w:val="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4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334E"/>
    <w:multiLevelType w:val="hybridMultilevel"/>
    <w:tmpl w:val="AE2C79F2"/>
    <w:lvl w:ilvl="0" w:tplc="5918650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44"/>
  </w:num>
  <w:num w:numId="5">
    <w:abstractNumId w:val="46"/>
  </w:num>
  <w:num w:numId="6">
    <w:abstractNumId w:val="13"/>
  </w:num>
  <w:num w:numId="7">
    <w:abstractNumId w:val="10"/>
  </w:num>
  <w:num w:numId="8">
    <w:abstractNumId w:val="41"/>
  </w:num>
  <w:num w:numId="9">
    <w:abstractNumId w:val="6"/>
  </w:num>
  <w:num w:numId="10">
    <w:abstractNumId w:val="42"/>
  </w:num>
  <w:num w:numId="11">
    <w:abstractNumId w:val="40"/>
  </w:num>
  <w:num w:numId="12">
    <w:abstractNumId w:val="16"/>
  </w:num>
  <w:num w:numId="13">
    <w:abstractNumId w:val="2"/>
  </w:num>
  <w:num w:numId="14">
    <w:abstractNumId w:val="39"/>
  </w:num>
  <w:num w:numId="15">
    <w:abstractNumId w:val="17"/>
  </w:num>
  <w:num w:numId="16">
    <w:abstractNumId w:val="34"/>
  </w:num>
  <w:num w:numId="17">
    <w:abstractNumId w:val="43"/>
  </w:num>
  <w:num w:numId="18">
    <w:abstractNumId w:val="33"/>
  </w:num>
  <w:num w:numId="19">
    <w:abstractNumId w:val="45"/>
  </w:num>
  <w:num w:numId="20">
    <w:abstractNumId w:val="5"/>
  </w:num>
  <w:num w:numId="21">
    <w:abstractNumId w:val="30"/>
  </w:num>
  <w:num w:numId="22">
    <w:abstractNumId w:val="11"/>
  </w:num>
  <w:num w:numId="23">
    <w:abstractNumId w:val="21"/>
  </w:num>
  <w:num w:numId="24">
    <w:abstractNumId w:val="8"/>
  </w:num>
  <w:num w:numId="25">
    <w:abstractNumId w:val="7"/>
  </w:num>
  <w:num w:numId="26">
    <w:abstractNumId w:val="19"/>
  </w:num>
  <w:num w:numId="27">
    <w:abstractNumId w:val="15"/>
  </w:num>
  <w:num w:numId="28">
    <w:abstractNumId w:val="26"/>
  </w:num>
  <w:num w:numId="29">
    <w:abstractNumId w:val="38"/>
  </w:num>
  <w:num w:numId="30">
    <w:abstractNumId w:val="25"/>
  </w:num>
  <w:num w:numId="31">
    <w:abstractNumId w:val="3"/>
  </w:num>
  <w:num w:numId="32">
    <w:abstractNumId w:val="4"/>
  </w:num>
  <w:num w:numId="33">
    <w:abstractNumId w:val="18"/>
  </w:num>
  <w:num w:numId="34">
    <w:abstractNumId w:val="12"/>
  </w:num>
  <w:num w:numId="35">
    <w:abstractNumId w:val="28"/>
  </w:num>
  <w:num w:numId="36">
    <w:abstractNumId w:val="31"/>
  </w:num>
  <w:num w:numId="37">
    <w:abstractNumId w:val="29"/>
  </w:num>
  <w:num w:numId="38">
    <w:abstractNumId w:val="23"/>
  </w:num>
  <w:num w:numId="39">
    <w:abstractNumId w:val="27"/>
  </w:num>
  <w:num w:numId="40">
    <w:abstractNumId w:val="20"/>
  </w:num>
  <w:num w:numId="41">
    <w:abstractNumId w:val="35"/>
  </w:num>
  <w:num w:numId="42">
    <w:abstractNumId w:val="9"/>
  </w:num>
  <w:num w:numId="43">
    <w:abstractNumId w:val="37"/>
  </w:num>
  <w:num w:numId="44">
    <w:abstractNumId w:val="14"/>
  </w:num>
  <w:num w:numId="45">
    <w:abstractNumId w:val="0"/>
  </w:num>
  <w:num w:numId="46">
    <w:abstractNumId w:val="1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A67"/>
    <w:rsid w:val="00053D8D"/>
    <w:rsid w:val="0005700B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1B30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F1A"/>
    <w:rsid w:val="000B70BA"/>
    <w:rsid w:val="000B7C5B"/>
    <w:rsid w:val="000C0173"/>
    <w:rsid w:val="000C4430"/>
    <w:rsid w:val="000D63FC"/>
    <w:rsid w:val="000D7975"/>
    <w:rsid w:val="000D7E23"/>
    <w:rsid w:val="000E12C3"/>
    <w:rsid w:val="000E78B0"/>
    <w:rsid w:val="00102CFB"/>
    <w:rsid w:val="00110AD7"/>
    <w:rsid w:val="001128D2"/>
    <w:rsid w:val="0012112F"/>
    <w:rsid w:val="00124E54"/>
    <w:rsid w:val="00126A9A"/>
    <w:rsid w:val="0012740D"/>
    <w:rsid w:val="001317F2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12D8"/>
    <w:rsid w:val="001666A8"/>
    <w:rsid w:val="00167E17"/>
    <w:rsid w:val="00172B03"/>
    <w:rsid w:val="00175106"/>
    <w:rsid w:val="001823E7"/>
    <w:rsid w:val="0019238A"/>
    <w:rsid w:val="00195732"/>
    <w:rsid w:val="001962E3"/>
    <w:rsid w:val="00197CB7"/>
    <w:rsid w:val="001A5AF0"/>
    <w:rsid w:val="001A6F2A"/>
    <w:rsid w:val="001B51E2"/>
    <w:rsid w:val="001B5333"/>
    <w:rsid w:val="001B73F2"/>
    <w:rsid w:val="001C142A"/>
    <w:rsid w:val="001C7089"/>
    <w:rsid w:val="001D4ACE"/>
    <w:rsid w:val="001E3085"/>
    <w:rsid w:val="001E3793"/>
    <w:rsid w:val="001F23B4"/>
    <w:rsid w:val="001F395B"/>
    <w:rsid w:val="00203EBD"/>
    <w:rsid w:val="00216143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569CC"/>
    <w:rsid w:val="00261746"/>
    <w:rsid w:val="00261A61"/>
    <w:rsid w:val="00261F5A"/>
    <w:rsid w:val="002658A9"/>
    <w:rsid w:val="00265D44"/>
    <w:rsid w:val="002701ED"/>
    <w:rsid w:val="0027338A"/>
    <w:rsid w:val="00273C68"/>
    <w:rsid w:val="002821D9"/>
    <w:rsid w:val="00286000"/>
    <w:rsid w:val="00287A1B"/>
    <w:rsid w:val="00296884"/>
    <w:rsid w:val="002A213F"/>
    <w:rsid w:val="002A3430"/>
    <w:rsid w:val="002B2A1D"/>
    <w:rsid w:val="002B54C5"/>
    <w:rsid w:val="002B65DD"/>
    <w:rsid w:val="002C458F"/>
    <w:rsid w:val="002D2786"/>
    <w:rsid w:val="002D52B0"/>
    <w:rsid w:val="002E7917"/>
    <w:rsid w:val="002F0F50"/>
    <w:rsid w:val="002F3514"/>
    <w:rsid w:val="002F36E3"/>
    <w:rsid w:val="002F40E4"/>
    <w:rsid w:val="0030047E"/>
    <w:rsid w:val="00300511"/>
    <w:rsid w:val="00300ADC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2678C"/>
    <w:rsid w:val="00335FB0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4BF"/>
    <w:rsid w:val="003C567B"/>
    <w:rsid w:val="003C7384"/>
    <w:rsid w:val="003D0288"/>
    <w:rsid w:val="003D09C1"/>
    <w:rsid w:val="003D1B3B"/>
    <w:rsid w:val="003D29D6"/>
    <w:rsid w:val="003D5A9B"/>
    <w:rsid w:val="003D72A6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3BA7"/>
    <w:rsid w:val="00524874"/>
    <w:rsid w:val="005346CC"/>
    <w:rsid w:val="0054286E"/>
    <w:rsid w:val="0054337B"/>
    <w:rsid w:val="00547059"/>
    <w:rsid w:val="0054769E"/>
    <w:rsid w:val="00557C70"/>
    <w:rsid w:val="00560BF2"/>
    <w:rsid w:val="00561A21"/>
    <w:rsid w:val="005629D6"/>
    <w:rsid w:val="00566299"/>
    <w:rsid w:val="00566F27"/>
    <w:rsid w:val="00567814"/>
    <w:rsid w:val="0057338B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061D"/>
    <w:rsid w:val="005B1AF0"/>
    <w:rsid w:val="005B3982"/>
    <w:rsid w:val="005B58C5"/>
    <w:rsid w:val="005C5662"/>
    <w:rsid w:val="005D2551"/>
    <w:rsid w:val="005D67EA"/>
    <w:rsid w:val="005E0F9E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4A49"/>
    <w:rsid w:val="00660119"/>
    <w:rsid w:val="00660182"/>
    <w:rsid w:val="006614C6"/>
    <w:rsid w:val="00663602"/>
    <w:rsid w:val="00667126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6F72B7"/>
    <w:rsid w:val="006F7E77"/>
    <w:rsid w:val="00701B77"/>
    <w:rsid w:val="00703DB1"/>
    <w:rsid w:val="007047B6"/>
    <w:rsid w:val="00705208"/>
    <w:rsid w:val="007067A2"/>
    <w:rsid w:val="007168C2"/>
    <w:rsid w:val="0071696C"/>
    <w:rsid w:val="00722094"/>
    <w:rsid w:val="00726478"/>
    <w:rsid w:val="00731325"/>
    <w:rsid w:val="00732F72"/>
    <w:rsid w:val="007416C3"/>
    <w:rsid w:val="007425C1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48E3"/>
    <w:rsid w:val="007853A6"/>
    <w:rsid w:val="00791998"/>
    <w:rsid w:val="00793B5A"/>
    <w:rsid w:val="007947EA"/>
    <w:rsid w:val="007976B8"/>
    <w:rsid w:val="007976F9"/>
    <w:rsid w:val="007A47CE"/>
    <w:rsid w:val="007A55BA"/>
    <w:rsid w:val="007B0E9D"/>
    <w:rsid w:val="007B245C"/>
    <w:rsid w:val="007B268E"/>
    <w:rsid w:val="007B3C1E"/>
    <w:rsid w:val="007B6975"/>
    <w:rsid w:val="007C4B3B"/>
    <w:rsid w:val="007C4DEA"/>
    <w:rsid w:val="007D20E3"/>
    <w:rsid w:val="007D21FC"/>
    <w:rsid w:val="007D362F"/>
    <w:rsid w:val="007D4A64"/>
    <w:rsid w:val="007E1065"/>
    <w:rsid w:val="007E173F"/>
    <w:rsid w:val="007E6C98"/>
    <w:rsid w:val="007E7EE1"/>
    <w:rsid w:val="007F0D06"/>
    <w:rsid w:val="007F1244"/>
    <w:rsid w:val="007F2753"/>
    <w:rsid w:val="007F2AA2"/>
    <w:rsid w:val="007F4974"/>
    <w:rsid w:val="008021F4"/>
    <w:rsid w:val="00803355"/>
    <w:rsid w:val="00803807"/>
    <w:rsid w:val="00806F68"/>
    <w:rsid w:val="008249D7"/>
    <w:rsid w:val="00825C12"/>
    <w:rsid w:val="00831C13"/>
    <w:rsid w:val="008374CD"/>
    <w:rsid w:val="00842029"/>
    <w:rsid w:val="0084231E"/>
    <w:rsid w:val="00847843"/>
    <w:rsid w:val="00852925"/>
    <w:rsid w:val="00852970"/>
    <w:rsid w:val="00857513"/>
    <w:rsid w:val="0086299C"/>
    <w:rsid w:val="00866FFC"/>
    <w:rsid w:val="00871E70"/>
    <w:rsid w:val="00874BE4"/>
    <w:rsid w:val="00874EEF"/>
    <w:rsid w:val="008770C4"/>
    <w:rsid w:val="0088055E"/>
    <w:rsid w:val="00880A54"/>
    <w:rsid w:val="00880B99"/>
    <w:rsid w:val="008867D0"/>
    <w:rsid w:val="008A1017"/>
    <w:rsid w:val="008A383B"/>
    <w:rsid w:val="008A3DED"/>
    <w:rsid w:val="008A7577"/>
    <w:rsid w:val="008A7B7E"/>
    <w:rsid w:val="008B2A66"/>
    <w:rsid w:val="008B7946"/>
    <w:rsid w:val="008C12D8"/>
    <w:rsid w:val="008C5622"/>
    <w:rsid w:val="008C7C04"/>
    <w:rsid w:val="008D2C02"/>
    <w:rsid w:val="008D5767"/>
    <w:rsid w:val="008E02C8"/>
    <w:rsid w:val="008E069F"/>
    <w:rsid w:val="008E4D88"/>
    <w:rsid w:val="008F59AC"/>
    <w:rsid w:val="008F6F60"/>
    <w:rsid w:val="00905BBE"/>
    <w:rsid w:val="00914F75"/>
    <w:rsid w:val="00925381"/>
    <w:rsid w:val="0092646A"/>
    <w:rsid w:val="009301F2"/>
    <w:rsid w:val="0093036D"/>
    <w:rsid w:val="0093306C"/>
    <w:rsid w:val="00933172"/>
    <w:rsid w:val="00934FCA"/>
    <w:rsid w:val="00940CA8"/>
    <w:rsid w:val="00941F5F"/>
    <w:rsid w:val="009460F6"/>
    <w:rsid w:val="00946C23"/>
    <w:rsid w:val="00951396"/>
    <w:rsid w:val="009536A7"/>
    <w:rsid w:val="00957072"/>
    <w:rsid w:val="009611C4"/>
    <w:rsid w:val="00963BCA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2E74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A02023"/>
    <w:rsid w:val="00A02706"/>
    <w:rsid w:val="00A06F0C"/>
    <w:rsid w:val="00A11243"/>
    <w:rsid w:val="00A12DBD"/>
    <w:rsid w:val="00A21FBD"/>
    <w:rsid w:val="00A256C9"/>
    <w:rsid w:val="00A27386"/>
    <w:rsid w:val="00A3017A"/>
    <w:rsid w:val="00A333A0"/>
    <w:rsid w:val="00A34FEA"/>
    <w:rsid w:val="00A37116"/>
    <w:rsid w:val="00A37F9B"/>
    <w:rsid w:val="00A52985"/>
    <w:rsid w:val="00A54045"/>
    <w:rsid w:val="00A57703"/>
    <w:rsid w:val="00A66240"/>
    <w:rsid w:val="00A77B67"/>
    <w:rsid w:val="00A82DEA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D0E"/>
    <w:rsid w:val="00AC1195"/>
    <w:rsid w:val="00AC384A"/>
    <w:rsid w:val="00AC490B"/>
    <w:rsid w:val="00AD31EB"/>
    <w:rsid w:val="00AD3584"/>
    <w:rsid w:val="00AD470B"/>
    <w:rsid w:val="00AE2642"/>
    <w:rsid w:val="00AE2BBA"/>
    <w:rsid w:val="00AE3B28"/>
    <w:rsid w:val="00AE3EFB"/>
    <w:rsid w:val="00AE6295"/>
    <w:rsid w:val="00AE745D"/>
    <w:rsid w:val="00AF06EF"/>
    <w:rsid w:val="00AF092D"/>
    <w:rsid w:val="00B0365A"/>
    <w:rsid w:val="00B0703E"/>
    <w:rsid w:val="00B10CE7"/>
    <w:rsid w:val="00B235B3"/>
    <w:rsid w:val="00B2601A"/>
    <w:rsid w:val="00B30054"/>
    <w:rsid w:val="00B46B1D"/>
    <w:rsid w:val="00B54AA7"/>
    <w:rsid w:val="00B612D5"/>
    <w:rsid w:val="00B753A2"/>
    <w:rsid w:val="00B82357"/>
    <w:rsid w:val="00B90640"/>
    <w:rsid w:val="00B90B47"/>
    <w:rsid w:val="00B9228B"/>
    <w:rsid w:val="00B9303C"/>
    <w:rsid w:val="00B93824"/>
    <w:rsid w:val="00B9622F"/>
    <w:rsid w:val="00BA1192"/>
    <w:rsid w:val="00BB2180"/>
    <w:rsid w:val="00BB5573"/>
    <w:rsid w:val="00BC69C2"/>
    <w:rsid w:val="00BD463F"/>
    <w:rsid w:val="00BE3A33"/>
    <w:rsid w:val="00BE4310"/>
    <w:rsid w:val="00BE56B7"/>
    <w:rsid w:val="00BF2F1E"/>
    <w:rsid w:val="00BF3255"/>
    <w:rsid w:val="00C042BD"/>
    <w:rsid w:val="00C067BB"/>
    <w:rsid w:val="00C11333"/>
    <w:rsid w:val="00C1261B"/>
    <w:rsid w:val="00C12C0B"/>
    <w:rsid w:val="00C12EF6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80DC9"/>
    <w:rsid w:val="00C84727"/>
    <w:rsid w:val="00C84C3A"/>
    <w:rsid w:val="00C85501"/>
    <w:rsid w:val="00C85579"/>
    <w:rsid w:val="00C865D0"/>
    <w:rsid w:val="00C9100B"/>
    <w:rsid w:val="00C9449D"/>
    <w:rsid w:val="00CA0E99"/>
    <w:rsid w:val="00CA2F02"/>
    <w:rsid w:val="00CA6AD5"/>
    <w:rsid w:val="00CC14B8"/>
    <w:rsid w:val="00CC1D62"/>
    <w:rsid w:val="00CC3786"/>
    <w:rsid w:val="00CD15A7"/>
    <w:rsid w:val="00CD1F2A"/>
    <w:rsid w:val="00CD6E62"/>
    <w:rsid w:val="00CE1C55"/>
    <w:rsid w:val="00CE3433"/>
    <w:rsid w:val="00CE5FEE"/>
    <w:rsid w:val="00D01650"/>
    <w:rsid w:val="00D02F5C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78E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D1AF4"/>
    <w:rsid w:val="00DD1FCA"/>
    <w:rsid w:val="00DE5491"/>
    <w:rsid w:val="00DE5981"/>
    <w:rsid w:val="00DF0C95"/>
    <w:rsid w:val="00DF1831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417F"/>
    <w:rsid w:val="00E619DB"/>
    <w:rsid w:val="00E70FB7"/>
    <w:rsid w:val="00E71354"/>
    <w:rsid w:val="00E72798"/>
    <w:rsid w:val="00E73191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6A4C"/>
    <w:rsid w:val="00EB7238"/>
    <w:rsid w:val="00EC2436"/>
    <w:rsid w:val="00EC3F4B"/>
    <w:rsid w:val="00ED62CE"/>
    <w:rsid w:val="00ED6566"/>
    <w:rsid w:val="00EE5368"/>
    <w:rsid w:val="00EE78A7"/>
    <w:rsid w:val="00EF21F4"/>
    <w:rsid w:val="00EF2358"/>
    <w:rsid w:val="00EF3C51"/>
    <w:rsid w:val="00EF5E3C"/>
    <w:rsid w:val="00F001D3"/>
    <w:rsid w:val="00F150A3"/>
    <w:rsid w:val="00F162EF"/>
    <w:rsid w:val="00F20B7B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64F35"/>
    <w:rsid w:val="00F7241E"/>
    <w:rsid w:val="00F73398"/>
    <w:rsid w:val="00F76CCA"/>
    <w:rsid w:val="00F8052B"/>
    <w:rsid w:val="00F84A88"/>
    <w:rsid w:val="00F866AD"/>
    <w:rsid w:val="00F87849"/>
    <w:rsid w:val="00F87E08"/>
    <w:rsid w:val="00F92749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9303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C5FE-BA10-4506-BE02-7C205CDB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2723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18753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OKAPOVA Eliska</cp:lastModifiedBy>
  <cp:revision>36</cp:revision>
  <cp:lastPrinted>2018-10-24T12:38:00Z</cp:lastPrinted>
  <dcterms:created xsi:type="dcterms:W3CDTF">2018-11-14T10:02:00Z</dcterms:created>
  <dcterms:modified xsi:type="dcterms:W3CDTF">2018-11-16T11:21:00Z</dcterms:modified>
</cp:coreProperties>
</file>