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7" w:rsidRPr="004166F7" w:rsidRDefault="004166F7" w:rsidP="004166F7">
      <w:pPr>
        <w:pStyle w:val="Nadpis1"/>
        <w:ind w:left="2124" w:hanging="2124"/>
        <w:jc w:val="center"/>
        <w:rPr>
          <w:snapToGrid w:val="0"/>
          <w:sz w:val="32"/>
        </w:rPr>
      </w:pPr>
      <w:r w:rsidRPr="004166F7">
        <w:rPr>
          <w:snapToGrid w:val="0"/>
          <w:sz w:val="32"/>
        </w:rPr>
        <w:t>Kupní smlouva</w:t>
      </w:r>
    </w:p>
    <w:p w:rsidR="004166F7" w:rsidRDefault="004166F7" w:rsidP="004166F7">
      <w:pPr>
        <w:spacing w:line="240" w:lineRule="atLeast"/>
        <w:jc w:val="center"/>
        <w:rPr>
          <w:bCs/>
          <w:color w:val="000000"/>
        </w:rPr>
      </w:pPr>
      <w:r w:rsidRPr="00E05EBA">
        <w:rPr>
          <w:bCs/>
          <w:color w:val="000000"/>
        </w:rPr>
        <w:t>uzavřená dle § 2586 a násl. zák. č. 89/2012 Sb., občanský zákoník (NOZ)</w:t>
      </w:r>
    </w:p>
    <w:p w:rsidR="004166F7" w:rsidRDefault="004166F7" w:rsidP="004166F7">
      <w:pPr>
        <w:spacing w:line="240" w:lineRule="atLeast"/>
        <w:jc w:val="center"/>
        <w:rPr>
          <w:bCs/>
          <w:color w:val="000000"/>
        </w:rPr>
      </w:pPr>
    </w:p>
    <w:p w:rsidR="00A42D25" w:rsidRDefault="00A42D25" w:rsidP="004166F7">
      <w:pPr>
        <w:spacing w:line="240" w:lineRule="atLeast"/>
        <w:jc w:val="center"/>
        <w:rPr>
          <w:bCs/>
          <w:color w:val="000000"/>
        </w:rPr>
      </w:pPr>
    </w:p>
    <w:p w:rsidR="004166F7" w:rsidRPr="007E4493" w:rsidRDefault="004166F7" w:rsidP="004166F7">
      <w:pPr>
        <w:pStyle w:val="Nadpis2"/>
        <w:rPr>
          <w:snapToGrid w:val="0"/>
          <w:color w:val="000000"/>
        </w:rPr>
      </w:pPr>
      <w:r w:rsidRPr="007E4493">
        <w:rPr>
          <w:snapToGrid w:val="0"/>
          <w:color w:val="000000"/>
        </w:rPr>
        <w:t xml:space="preserve">I. </w:t>
      </w:r>
      <w:r w:rsidRPr="004166F7">
        <w:t>Smluvní</w:t>
      </w:r>
      <w:r w:rsidRPr="007E4493">
        <w:rPr>
          <w:snapToGrid w:val="0"/>
        </w:rPr>
        <w:t xml:space="preserve"> strany</w:t>
      </w:r>
    </w:p>
    <w:p w:rsidR="004166F7" w:rsidRPr="00F81FC3" w:rsidRDefault="004166F7" w:rsidP="004166F7">
      <w:pPr>
        <w:pStyle w:val="Nadpis4"/>
        <w:rPr>
          <w:i w:val="0"/>
        </w:rPr>
      </w:pPr>
      <w:r w:rsidRPr="00F81FC3">
        <w:rPr>
          <w:i w:val="0"/>
        </w:rPr>
        <w:t>Whitesoft s.r.o., Sezemická 2757/2, 193 00 Praha 9</w:t>
      </w:r>
    </w:p>
    <w:p w:rsidR="004166F7" w:rsidRPr="00E41BB1" w:rsidRDefault="004166F7" w:rsidP="004166F7">
      <w:r w:rsidRPr="00E41BB1">
        <w:t xml:space="preserve">IČO: </w:t>
      </w:r>
      <w:r w:rsidRPr="00E41BB1">
        <w:tab/>
      </w:r>
      <w:r w:rsidRPr="00E41BB1">
        <w:tab/>
      </w:r>
      <w:r>
        <w:tab/>
      </w:r>
      <w:r w:rsidRPr="00E41BB1">
        <w:t>261 77 943</w:t>
      </w:r>
      <w:r w:rsidRPr="00E41BB1">
        <w:tab/>
      </w:r>
      <w:r w:rsidRPr="00E41BB1">
        <w:tab/>
      </w:r>
      <w:r w:rsidRPr="00E41BB1">
        <w:tab/>
      </w:r>
    </w:p>
    <w:p w:rsidR="004166F7" w:rsidRPr="00E41BB1" w:rsidRDefault="004166F7" w:rsidP="004166F7">
      <w:pPr>
        <w:pStyle w:val="Zhlav"/>
        <w:tabs>
          <w:tab w:val="clear" w:pos="4536"/>
          <w:tab w:val="clear" w:pos="9072"/>
        </w:tabs>
      </w:pPr>
      <w:r w:rsidRPr="00E41BB1">
        <w:t xml:space="preserve">DIČ: </w:t>
      </w:r>
      <w:r w:rsidRPr="00E41BB1">
        <w:tab/>
      </w:r>
      <w:r w:rsidRPr="00E41BB1">
        <w:tab/>
      </w:r>
      <w:r>
        <w:tab/>
      </w:r>
      <w:r w:rsidRPr="00E41BB1">
        <w:t>CZ 261 77 943</w:t>
      </w:r>
    </w:p>
    <w:p w:rsidR="004166F7" w:rsidRPr="00E41BB1" w:rsidRDefault="004166F7" w:rsidP="004166F7">
      <w:pPr>
        <w:spacing w:line="240" w:lineRule="atLeast"/>
        <w:rPr>
          <w:snapToGrid w:val="0"/>
          <w:color w:val="000000"/>
        </w:rPr>
      </w:pPr>
      <w:r w:rsidRPr="00E41BB1">
        <w:rPr>
          <w:snapToGrid w:val="0"/>
          <w:color w:val="000000"/>
        </w:rPr>
        <w:t xml:space="preserve">Obchodní rejstřík: </w:t>
      </w:r>
      <w:r>
        <w:rPr>
          <w:snapToGrid w:val="0"/>
          <w:color w:val="000000"/>
        </w:rPr>
        <w:tab/>
      </w:r>
      <w:r w:rsidRPr="00E41BB1">
        <w:rPr>
          <w:snapToGrid w:val="0"/>
          <w:color w:val="000000"/>
        </w:rPr>
        <w:t>Městský soud v Praze, oddíl C, č. vložky 77277</w:t>
      </w:r>
    </w:p>
    <w:p w:rsidR="004166F7" w:rsidRPr="006B3C04" w:rsidRDefault="004166F7" w:rsidP="004166F7">
      <w:r w:rsidRPr="00E41BB1">
        <w:t xml:space="preserve">Zastoupení: </w:t>
      </w:r>
      <w:r w:rsidRPr="00E41BB1">
        <w:tab/>
      </w:r>
      <w:r>
        <w:tab/>
        <w:t xml:space="preserve">p. </w:t>
      </w:r>
      <w:r w:rsidRPr="00E41BB1">
        <w:t>Petr Bílý, jednatel společnosti</w:t>
      </w:r>
    </w:p>
    <w:p w:rsidR="004166F7" w:rsidRPr="006B3C04" w:rsidRDefault="004166F7" w:rsidP="004166F7">
      <w:pPr>
        <w:rPr>
          <w:sz w:val="8"/>
        </w:rPr>
      </w:pPr>
      <w:r w:rsidRPr="006B3C04">
        <w:rPr>
          <w:sz w:val="8"/>
        </w:rPr>
        <w:tab/>
      </w:r>
      <w:r w:rsidRPr="006B3C04">
        <w:rPr>
          <w:sz w:val="8"/>
        </w:rPr>
        <w:tab/>
        <w:t xml:space="preserve"> </w:t>
      </w:r>
    </w:p>
    <w:p w:rsidR="004166F7" w:rsidRPr="006B3C04" w:rsidRDefault="004166F7" w:rsidP="004166F7">
      <w:r w:rsidRPr="006B3C04">
        <w:t xml:space="preserve">jako </w:t>
      </w:r>
      <w:r w:rsidRPr="006B3C04">
        <w:rPr>
          <w:b/>
        </w:rPr>
        <w:t>prodávajíc</w:t>
      </w:r>
      <w:r w:rsidRPr="006B3C04">
        <w:t>í na straně jedné</w:t>
      </w:r>
    </w:p>
    <w:p w:rsidR="004166F7" w:rsidRPr="006D0473" w:rsidRDefault="004166F7" w:rsidP="004166F7">
      <w:pPr>
        <w:rPr>
          <w:sz w:val="16"/>
          <w:szCs w:val="16"/>
        </w:rPr>
      </w:pP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 w:rsidRPr="007E4493">
        <w:rPr>
          <w:snapToGrid w:val="0"/>
          <w:color w:val="000000"/>
        </w:rPr>
        <w:t>a</w:t>
      </w:r>
    </w:p>
    <w:p w:rsidR="004166F7" w:rsidRPr="006D0473" w:rsidRDefault="004166F7" w:rsidP="004166F7">
      <w:pPr>
        <w:spacing w:line="240" w:lineRule="atLeast"/>
        <w:rPr>
          <w:snapToGrid w:val="0"/>
          <w:color w:val="000000"/>
          <w:sz w:val="16"/>
          <w:szCs w:val="16"/>
        </w:rPr>
      </w:pPr>
    </w:p>
    <w:p w:rsidR="004166F7" w:rsidRPr="00F81FC3" w:rsidRDefault="004166F7" w:rsidP="004166F7">
      <w:pPr>
        <w:spacing w:line="240" w:lineRule="atLeast"/>
        <w:rPr>
          <w:b/>
        </w:rPr>
      </w:pPr>
      <w:r w:rsidRPr="00F81FC3">
        <w:rPr>
          <w:b/>
        </w:rPr>
        <w:t>Střední průmyslová škola strojnická a Střední odborná škola profesora Švejcara, Plzeň, Klatovská 109, 301 00</w:t>
      </w: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IČO: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t>69457425</w:t>
      </w: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DIČ:</w:t>
      </w:r>
      <w:r>
        <w:rPr>
          <w:snapToGrid w:val="0"/>
          <w:color w:val="000000"/>
        </w:rPr>
        <w:tab/>
        <w:t xml:space="preserve"> </w:t>
      </w:r>
      <w:r>
        <w:rPr>
          <w:snapToGrid w:val="0"/>
          <w:color w:val="000000"/>
        </w:rPr>
        <w:tab/>
      </w:r>
    </w:p>
    <w:p w:rsidR="004166F7" w:rsidRDefault="004166F7" w:rsidP="004166F7">
      <w:pPr>
        <w:spacing w:line="240" w:lineRule="atLeast"/>
        <w:rPr>
          <w:snapToGrid w:val="0"/>
        </w:rPr>
      </w:pPr>
      <w:r>
        <w:rPr>
          <w:snapToGrid w:val="0"/>
        </w:rPr>
        <w:t>Zastoupení:</w:t>
      </w:r>
      <w:r>
        <w:t xml:space="preserve"> </w:t>
      </w:r>
      <w:r>
        <w:tab/>
      </w:r>
      <w:r>
        <w:rPr>
          <w:snapToGrid w:val="0"/>
        </w:rPr>
        <w:t xml:space="preserve"> </w:t>
      </w:r>
      <w:r>
        <w:rPr>
          <w:snapToGrid w:val="0"/>
        </w:rPr>
        <w:tab/>
        <w:t>Ing. Rostislav Študent, ředitel</w:t>
      </w:r>
    </w:p>
    <w:p w:rsidR="004166F7" w:rsidRDefault="004166F7" w:rsidP="004166F7">
      <w:pPr>
        <w:rPr>
          <w:sz w:val="8"/>
        </w:rPr>
      </w:pPr>
    </w:p>
    <w:p w:rsidR="004166F7" w:rsidRDefault="004166F7" w:rsidP="004166F7">
      <w:r>
        <w:t xml:space="preserve">jako </w:t>
      </w:r>
      <w:r>
        <w:rPr>
          <w:b/>
        </w:rPr>
        <w:t xml:space="preserve">kupující </w:t>
      </w:r>
      <w:r>
        <w:t>na straně druhé</w:t>
      </w:r>
    </w:p>
    <w:p w:rsidR="004166F7" w:rsidRDefault="004166F7" w:rsidP="00AD2CD5">
      <w:pPr>
        <w:pStyle w:val="Nadpis2"/>
        <w:spacing w:before="360"/>
      </w:pPr>
      <w:r>
        <w:t>II. Základní ujednání</w:t>
      </w:r>
    </w:p>
    <w:p w:rsidR="004166F7" w:rsidRPr="00AD2CD5" w:rsidRDefault="004166F7" w:rsidP="004166F7">
      <w:pPr>
        <w:numPr>
          <w:ilvl w:val="0"/>
          <w:numId w:val="5"/>
        </w:numPr>
        <w:spacing w:after="120"/>
        <w:rPr>
          <w:snapToGrid w:val="0"/>
          <w:szCs w:val="24"/>
        </w:rPr>
      </w:pPr>
      <w:r w:rsidRPr="00AD2CD5">
        <w:rPr>
          <w:szCs w:val="24"/>
        </w:rPr>
        <w:t>Prodávající</w:t>
      </w:r>
      <w:r w:rsidRPr="00AD2CD5">
        <w:rPr>
          <w:snapToGrid w:val="0"/>
          <w:szCs w:val="24"/>
        </w:rPr>
        <w:t xml:space="preserve"> se zavazuje, že dodá kupujícímu zboží uvedené v předmětu koupě a kupující se zavazuje, že zboží odebere a zaplatí kupní cenu.</w:t>
      </w:r>
    </w:p>
    <w:p w:rsidR="004166F7" w:rsidRDefault="004166F7" w:rsidP="00AD2CD5">
      <w:pPr>
        <w:pStyle w:val="Nadpis2"/>
        <w:spacing w:before="360"/>
      </w:pPr>
      <w:r>
        <w:t>III. Předmět koupě</w:t>
      </w:r>
    </w:p>
    <w:p w:rsidR="004166F7" w:rsidRPr="00AD2CD5" w:rsidRDefault="004166F7" w:rsidP="00AD2CD5">
      <w:pPr>
        <w:numPr>
          <w:ilvl w:val="0"/>
          <w:numId w:val="10"/>
        </w:numPr>
        <w:spacing w:after="120"/>
        <w:rPr>
          <w:szCs w:val="24"/>
        </w:rPr>
      </w:pPr>
      <w:r w:rsidRPr="00AD2CD5">
        <w:rPr>
          <w:szCs w:val="24"/>
        </w:rPr>
        <w:t>Předmětem kupní smlouvy je dodání softwarových licencí dle nabídky prodávajícího v následujícím rozsahu:</w:t>
      </w:r>
    </w:p>
    <w:p w:rsidR="004166F7" w:rsidRPr="00AD2CD5" w:rsidRDefault="004166F7" w:rsidP="00AD2CD5">
      <w:pPr>
        <w:numPr>
          <w:ilvl w:val="0"/>
          <w:numId w:val="10"/>
        </w:numPr>
        <w:spacing w:after="120"/>
        <w:rPr>
          <w:szCs w:val="24"/>
        </w:rPr>
      </w:pPr>
      <w:r w:rsidRPr="00AD2CD5">
        <w:rPr>
          <w:szCs w:val="24"/>
        </w:rPr>
        <w:t>3</w:t>
      </w:r>
      <w:r w:rsidR="00F81FC3" w:rsidRPr="00AD2CD5">
        <w:rPr>
          <w:szCs w:val="24"/>
        </w:rPr>
        <w:t xml:space="preserve"> </w:t>
      </w:r>
      <w:r w:rsidR="00A42D25" w:rsidRPr="00AD2CD5">
        <w:rPr>
          <w:szCs w:val="24"/>
        </w:rPr>
        <w:t>ks</w:t>
      </w:r>
      <w:r w:rsidRPr="00AD2CD5">
        <w:rPr>
          <w:szCs w:val="24"/>
        </w:rPr>
        <w:tab/>
        <w:t>E-ESSSTD-HS-P0000-00</w:t>
      </w:r>
      <w:r w:rsidRPr="00AD2CD5">
        <w:rPr>
          <w:szCs w:val="24"/>
        </w:rPr>
        <w:tab/>
        <w:t>Veeam Backup Essentials Standard 2 socket</w:t>
      </w:r>
      <w:r w:rsidRPr="00AD2CD5">
        <w:rPr>
          <w:szCs w:val="24"/>
        </w:rPr>
        <w:br/>
        <w:t xml:space="preserve">bundle for Hyper-V - Education Sector </w:t>
      </w:r>
    </w:p>
    <w:p w:rsidR="004166F7" w:rsidRPr="00AD2CD5" w:rsidRDefault="004166F7" w:rsidP="00AD2CD5">
      <w:pPr>
        <w:numPr>
          <w:ilvl w:val="0"/>
          <w:numId w:val="10"/>
        </w:numPr>
        <w:spacing w:after="120"/>
        <w:rPr>
          <w:szCs w:val="24"/>
        </w:rPr>
      </w:pPr>
      <w:r w:rsidRPr="00AD2CD5">
        <w:rPr>
          <w:szCs w:val="24"/>
        </w:rPr>
        <w:t>3</w:t>
      </w:r>
      <w:r w:rsidR="00F81FC3" w:rsidRPr="00AD2CD5">
        <w:rPr>
          <w:szCs w:val="24"/>
        </w:rPr>
        <w:t xml:space="preserve"> </w:t>
      </w:r>
      <w:r w:rsidR="00A42D25" w:rsidRPr="00AD2CD5">
        <w:rPr>
          <w:szCs w:val="24"/>
        </w:rPr>
        <w:t>ks</w:t>
      </w:r>
      <w:r w:rsidRPr="00AD2CD5">
        <w:rPr>
          <w:szCs w:val="24"/>
        </w:rPr>
        <w:tab/>
        <w:t>V-ESSSTD-VS-P04YP-00</w:t>
      </w:r>
      <w:r w:rsidRPr="00AD2CD5">
        <w:rPr>
          <w:szCs w:val="24"/>
        </w:rPr>
        <w:tab/>
        <w:t>4 additional years of Basic maintenance prepaid for Veeam Backup Essentials Standard 2 socket bundle</w:t>
      </w:r>
    </w:p>
    <w:p w:rsidR="004166F7" w:rsidRDefault="004166F7" w:rsidP="004166F7">
      <w:pPr>
        <w:pStyle w:val="Nadpis2"/>
        <w:spacing w:before="360"/>
      </w:pPr>
      <w:r>
        <w:t>IV. Termín a místo dodání</w:t>
      </w:r>
    </w:p>
    <w:p w:rsidR="004166F7" w:rsidRPr="00A42D25" w:rsidRDefault="004166F7" w:rsidP="00AD2CD5">
      <w:pPr>
        <w:numPr>
          <w:ilvl w:val="0"/>
          <w:numId w:val="10"/>
        </w:numPr>
        <w:spacing w:after="120"/>
      </w:pPr>
      <w:r w:rsidRPr="00A42D25">
        <w:t>Místo dodání: Klatovská 109, Plzeň</w:t>
      </w:r>
    </w:p>
    <w:p w:rsidR="004166F7" w:rsidRPr="00A42D25" w:rsidRDefault="004166F7" w:rsidP="00AD2CD5">
      <w:pPr>
        <w:numPr>
          <w:ilvl w:val="0"/>
          <w:numId w:val="10"/>
        </w:numPr>
        <w:spacing w:after="120"/>
      </w:pPr>
      <w:r w:rsidRPr="00A42D25">
        <w:t>Termín dodání: do 30.11.2018</w:t>
      </w:r>
    </w:p>
    <w:p w:rsidR="004166F7" w:rsidRDefault="004166F7" w:rsidP="004166F7">
      <w:pPr>
        <w:pStyle w:val="Nadpis2"/>
        <w:spacing w:before="360"/>
      </w:pPr>
      <w:r>
        <w:t>V. Cena a způsob placení</w:t>
      </w:r>
    </w:p>
    <w:p w:rsidR="004166F7" w:rsidRPr="00A42D25" w:rsidRDefault="004166F7" w:rsidP="00AD2CD5">
      <w:pPr>
        <w:numPr>
          <w:ilvl w:val="0"/>
          <w:numId w:val="11"/>
        </w:numPr>
        <w:spacing w:after="120"/>
      </w:pPr>
      <w:r>
        <w:t>Cena předmětu koupě</w:t>
      </w:r>
      <w:r w:rsidR="00F81FC3">
        <w:t xml:space="preserve"> včetně dopravy činí 81.</w:t>
      </w:r>
      <w:r w:rsidRPr="00A42D25">
        <w:t xml:space="preserve">940,- Kč bez DPH </w:t>
      </w:r>
      <w:r w:rsidR="00F81FC3">
        <w:t>(</w:t>
      </w:r>
      <w:r w:rsidRPr="00A42D25">
        <w:t>slovy</w:t>
      </w:r>
      <w:r w:rsidR="00A42D25" w:rsidRPr="00A42D25">
        <w:t xml:space="preserve"> </w:t>
      </w:r>
      <w:r>
        <w:t>osmdesátjedentisícdevětsetčtyřicetkorunčeských</w:t>
      </w:r>
      <w:r w:rsidRPr="004166F7">
        <w:t xml:space="preserve"> </w:t>
      </w:r>
      <w:r>
        <w:t>bez DPH</w:t>
      </w:r>
      <w:r w:rsidR="00F81FC3">
        <w:t>)</w:t>
      </w:r>
    </w:p>
    <w:p w:rsidR="004166F7" w:rsidRPr="00A42D25" w:rsidRDefault="004166F7" w:rsidP="00AD2CD5">
      <w:pPr>
        <w:numPr>
          <w:ilvl w:val="0"/>
          <w:numId w:val="11"/>
        </w:numPr>
        <w:spacing w:after="120"/>
      </w:pPr>
      <w:r w:rsidRPr="00A42D25">
        <w:t>Po dodání zboží vystaví prodávající konečnou fakturu včetně DPH.</w:t>
      </w:r>
    </w:p>
    <w:p w:rsidR="004166F7" w:rsidRPr="00A42D25" w:rsidRDefault="004166F7" w:rsidP="00AD2CD5">
      <w:pPr>
        <w:numPr>
          <w:ilvl w:val="0"/>
          <w:numId w:val="11"/>
        </w:numPr>
        <w:spacing w:after="120"/>
      </w:pPr>
      <w:r w:rsidRPr="00A42D25">
        <w:t>Splatnost faktury je 14 dní.</w:t>
      </w:r>
    </w:p>
    <w:p w:rsidR="004166F7" w:rsidRDefault="004166F7" w:rsidP="00AD2CD5">
      <w:pPr>
        <w:pStyle w:val="Nadpis2"/>
        <w:spacing w:before="360"/>
      </w:pPr>
      <w:r>
        <w:lastRenderedPageBreak/>
        <w:t>VI. Sankce</w:t>
      </w:r>
    </w:p>
    <w:p w:rsidR="004166F7" w:rsidRDefault="004166F7" w:rsidP="00AD2CD5">
      <w:pPr>
        <w:numPr>
          <w:ilvl w:val="0"/>
          <w:numId w:val="11"/>
        </w:numPr>
        <w:spacing w:after="120"/>
      </w:pPr>
      <w:r>
        <w:t>Při nedodržení termínu dodání předmětu koupě je kupující oprávněn účtovat prodávajícímu smluvní pokutu ve výši 0,05% z celkové ceny předmětu koupě za každý, byť i započatý den prodlení.</w:t>
      </w:r>
    </w:p>
    <w:p w:rsidR="004166F7" w:rsidRDefault="004166F7" w:rsidP="00AD2CD5">
      <w:pPr>
        <w:numPr>
          <w:ilvl w:val="0"/>
          <w:numId w:val="11"/>
        </w:numPr>
        <w:spacing w:after="120"/>
      </w:pPr>
      <w:r>
        <w:t>Pokud se kupující dostane do prodlení s úhradou faktury, je prodávající oprávněn účtovat úrok z prodlení ve výši 0,05% z nezaplacené částky za každý, byť i započatý den prodlení.</w:t>
      </w:r>
    </w:p>
    <w:p w:rsidR="004166F7" w:rsidRPr="00AD2CD5" w:rsidRDefault="004166F7" w:rsidP="00AD2CD5">
      <w:pPr>
        <w:numPr>
          <w:ilvl w:val="0"/>
          <w:numId w:val="11"/>
        </w:numPr>
        <w:spacing w:after="120"/>
      </w:pPr>
      <w:r>
        <w:t xml:space="preserve">Povinnost zaplatit úrok z prodlení a smluvní pokutu je do 30 kalendářních dnů </w:t>
      </w:r>
      <w:r>
        <w:rPr>
          <w:snapToGrid w:val="0"/>
          <w:color w:val="000000"/>
          <w:szCs w:val="24"/>
        </w:rPr>
        <w:br/>
      </w:r>
      <w:r>
        <w:t>od obdržení výzvy oprávněné strany.</w:t>
      </w:r>
    </w:p>
    <w:p w:rsidR="004166F7" w:rsidRDefault="004166F7" w:rsidP="00AD2CD5">
      <w:pPr>
        <w:pStyle w:val="Nadpis2"/>
        <w:spacing w:before="360"/>
      </w:pPr>
      <w:r>
        <w:t>VII. Přechod vlastnictví</w:t>
      </w:r>
    </w:p>
    <w:p w:rsidR="00D55D0C" w:rsidRDefault="004166F7" w:rsidP="00D55D0C">
      <w:pPr>
        <w:numPr>
          <w:ilvl w:val="0"/>
          <w:numId w:val="2"/>
        </w:numPr>
        <w:spacing w:before="120"/>
      </w:pPr>
      <w:r>
        <w:t>Kupující nabývá vlastnictví ke zboží teprve po proplacení konečné faktury.</w:t>
      </w:r>
    </w:p>
    <w:p w:rsidR="004166F7" w:rsidRDefault="004166F7" w:rsidP="00AD2CD5">
      <w:pPr>
        <w:pStyle w:val="Nadpis2"/>
        <w:spacing w:before="360"/>
      </w:pPr>
      <w:r>
        <w:t>VIII. Licenční práva</w:t>
      </w:r>
    </w:p>
    <w:p w:rsidR="004166F7" w:rsidRPr="00AD2CD5" w:rsidRDefault="004166F7" w:rsidP="004166F7">
      <w:pPr>
        <w:numPr>
          <w:ilvl w:val="0"/>
          <w:numId w:val="4"/>
        </w:numPr>
        <w:spacing w:line="240" w:lineRule="atLeast"/>
      </w:pPr>
      <w:r>
        <w:t xml:space="preserve">Kupující se zavazuje respektovat veškerá autorská práva vázaná k dodávanému programovému vybavení a je si vědom odpovědnosti za škody, které porušením licenčních práv prodávajícímu </w:t>
      </w:r>
      <w:r w:rsidR="00D55D0C">
        <w:t xml:space="preserve">nebo výrobci předmětu koupě </w:t>
      </w:r>
      <w:r>
        <w:t>vzniknou.</w:t>
      </w:r>
    </w:p>
    <w:p w:rsidR="004166F7" w:rsidRPr="00AD2CD5" w:rsidRDefault="004166F7" w:rsidP="00AD2CD5">
      <w:pPr>
        <w:pStyle w:val="Nadpis2"/>
        <w:spacing w:before="360"/>
      </w:pPr>
      <w:r>
        <w:t>IX. Další ujednání</w:t>
      </w:r>
    </w:p>
    <w:p w:rsidR="004166F7" w:rsidRDefault="004166F7" w:rsidP="004166F7">
      <w:pPr>
        <w:numPr>
          <w:ilvl w:val="0"/>
          <w:numId w:val="1"/>
        </w:numPr>
        <w:spacing w:before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Veškeré změny této smlouvy jsou možné řešit jen písemnými dodatky podepsanými zástupci obou smluvních stran. </w:t>
      </w:r>
    </w:p>
    <w:p w:rsidR="004166F7" w:rsidRDefault="004166F7" w:rsidP="004166F7">
      <w:pPr>
        <w:numPr>
          <w:ilvl w:val="0"/>
          <w:numId w:val="1"/>
        </w:numPr>
        <w:spacing w:before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Tato smlouva váže i právní nástupce obou smluvních stran.</w:t>
      </w:r>
    </w:p>
    <w:p w:rsidR="004166F7" w:rsidRDefault="004166F7" w:rsidP="004166F7">
      <w:pPr>
        <w:numPr>
          <w:ilvl w:val="0"/>
          <w:numId w:val="1"/>
        </w:numPr>
        <w:spacing w:before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Vzájemné vztahy touto smlouvou blíže neupravené se řídí ustanovením</w:t>
      </w:r>
      <w:r w:rsidR="00A42D25">
        <w:rPr>
          <w:snapToGrid w:val="0"/>
          <w:color w:val="000000"/>
        </w:rPr>
        <w:t xml:space="preserve"> Občanského zákoníku</w:t>
      </w:r>
      <w:r w:rsidR="00D55D0C">
        <w:rPr>
          <w:snapToGrid w:val="0"/>
          <w:color w:val="000000"/>
        </w:rPr>
        <w:t>.</w:t>
      </w:r>
    </w:p>
    <w:p w:rsidR="004166F7" w:rsidRDefault="004166F7" w:rsidP="004166F7">
      <w:pPr>
        <w:numPr>
          <w:ilvl w:val="0"/>
          <w:numId w:val="1"/>
        </w:numPr>
        <w:spacing w:before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Tato smlouva se vyhotovuje ve dvou stejnopisech, z nichž po podepsání obdrží jeden </w:t>
      </w:r>
      <w:r w:rsidR="00D55D0C">
        <w:rPr>
          <w:snapToGrid w:val="0"/>
          <w:color w:val="000000"/>
        </w:rPr>
        <w:t>prodávající</w:t>
      </w:r>
      <w:r>
        <w:rPr>
          <w:snapToGrid w:val="0"/>
          <w:color w:val="000000"/>
        </w:rPr>
        <w:t xml:space="preserve"> a druhý </w:t>
      </w:r>
      <w:r w:rsidR="00D55D0C">
        <w:rPr>
          <w:snapToGrid w:val="0"/>
          <w:color w:val="000000"/>
        </w:rPr>
        <w:t>kupující</w:t>
      </w:r>
      <w:r>
        <w:rPr>
          <w:snapToGrid w:val="0"/>
          <w:color w:val="000000"/>
        </w:rPr>
        <w:t>.</w:t>
      </w:r>
    </w:p>
    <w:p w:rsidR="004166F7" w:rsidRDefault="004166F7" w:rsidP="004166F7">
      <w:pPr>
        <w:numPr>
          <w:ilvl w:val="0"/>
          <w:numId w:val="1"/>
        </w:numPr>
        <w:spacing w:before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Tato smlouva nabývá platnosti dnem podpisu oprávněných zástupců obou zúčastněných stran. </w:t>
      </w: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Účastníci si smlouvu přečetli, souhlasí s jejím obsahem a na důkaz svého souhlasu ji podepisují.</w:t>
      </w:r>
    </w:p>
    <w:p w:rsidR="00A42D25" w:rsidRDefault="00A42D25" w:rsidP="004166F7">
      <w:pPr>
        <w:spacing w:line="240" w:lineRule="atLeast"/>
        <w:rPr>
          <w:snapToGrid w:val="0"/>
          <w:color w:val="000000"/>
          <w:sz w:val="16"/>
        </w:rPr>
      </w:pPr>
    </w:p>
    <w:p w:rsidR="00A42D25" w:rsidRDefault="00A42D25" w:rsidP="004166F7">
      <w:pPr>
        <w:spacing w:line="240" w:lineRule="atLeast"/>
        <w:rPr>
          <w:snapToGrid w:val="0"/>
          <w:color w:val="000000"/>
          <w:sz w:val="16"/>
        </w:rPr>
      </w:pP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V Plzni dne: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V Praze dne:</w:t>
      </w:r>
    </w:p>
    <w:p w:rsidR="004166F7" w:rsidRDefault="004166F7" w:rsidP="004166F7">
      <w:pPr>
        <w:pStyle w:val="Nadpis4"/>
        <w:rPr>
          <w:sz w:val="20"/>
        </w:rPr>
      </w:pPr>
      <w:r>
        <w:t xml:space="preserve">      </w:t>
      </w:r>
      <w:r>
        <w:rPr>
          <w:sz w:val="20"/>
        </w:rPr>
        <w:t xml:space="preserve">Kupující: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Prodávající:</w:t>
      </w:r>
    </w:p>
    <w:p w:rsidR="004166F7" w:rsidRDefault="004166F7" w:rsidP="004166F7">
      <w:pPr>
        <w:rPr>
          <w:sz w:val="20"/>
        </w:rPr>
      </w:pPr>
    </w:p>
    <w:p w:rsidR="004166F7" w:rsidRDefault="004166F7" w:rsidP="004166F7">
      <w:pPr>
        <w:spacing w:line="240" w:lineRule="atLeast"/>
        <w:ind w:firstLine="708"/>
        <w:rPr>
          <w:snapToGrid w:val="0"/>
          <w:color w:val="000000"/>
        </w:rPr>
      </w:pPr>
    </w:p>
    <w:p w:rsidR="004166F7" w:rsidRDefault="004166F7" w:rsidP="004166F7">
      <w:pPr>
        <w:spacing w:line="240" w:lineRule="atLeast"/>
        <w:ind w:firstLine="708"/>
        <w:rPr>
          <w:snapToGrid w:val="0"/>
          <w:color w:val="000000"/>
        </w:rPr>
      </w:pPr>
    </w:p>
    <w:p w:rsidR="004166F7" w:rsidRDefault="004166F7" w:rsidP="004166F7">
      <w:pPr>
        <w:spacing w:line="240" w:lineRule="atLeast"/>
        <w:ind w:firstLine="708"/>
        <w:rPr>
          <w:snapToGrid w:val="0"/>
          <w:color w:val="000000"/>
        </w:rPr>
      </w:pPr>
    </w:p>
    <w:p w:rsidR="004166F7" w:rsidRDefault="004166F7" w:rsidP="004166F7">
      <w:pPr>
        <w:spacing w:line="240" w:lineRule="atLeast"/>
        <w:ind w:firstLine="708"/>
        <w:rPr>
          <w:snapToGrid w:val="0"/>
          <w:color w:val="000000"/>
        </w:rPr>
      </w:pPr>
    </w:p>
    <w:p w:rsidR="004166F7" w:rsidRDefault="004166F7" w:rsidP="004166F7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……………………………………….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…………………………………….</w:t>
      </w:r>
    </w:p>
    <w:p w:rsidR="004166F7" w:rsidRDefault="00A42D25" w:rsidP="004166F7">
      <w:pPr>
        <w:spacing w:line="240" w:lineRule="atLeast"/>
        <w:ind w:left="708" w:firstLine="708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SPSTR Plzeň</w:t>
      </w:r>
      <w:r w:rsidR="004166F7">
        <w:rPr>
          <w:snapToGrid w:val="0"/>
          <w:color w:val="000000"/>
          <w:sz w:val="20"/>
        </w:rPr>
        <w:tab/>
      </w:r>
      <w:r w:rsidR="004166F7">
        <w:rPr>
          <w:snapToGrid w:val="0"/>
          <w:color w:val="000000"/>
          <w:sz w:val="20"/>
        </w:rPr>
        <w:tab/>
      </w:r>
      <w:r w:rsidR="004166F7">
        <w:rPr>
          <w:snapToGrid w:val="0"/>
          <w:color w:val="000000"/>
          <w:sz w:val="20"/>
        </w:rPr>
        <w:tab/>
      </w:r>
      <w:r w:rsidR="004166F7">
        <w:rPr>
          <w:snapToGrid w:val="0"/>
          <w:color w:val="000000"/>
          <w:sz w:val="20"/>
        </w:rPr>
        <w:tab/>
        <w:t xml:space="preserve">        </w:t>
      </w:r>
      <w:r w:rsidR="004166F7">
        <w:rPr>
          <w:snapToGrid w:val="0"/>
          <w:color w:val="000000"/>
          <w:sz w:val="20"/>
        </w:rPr>
        <w:tab/>
      </w:r>
      <w:r w:rsidR="004166F7">
        <w:rPr>
          <w:snapToGrid w:val="0"/>
          <w:color w:val="000000"/>
          <w:sz w:val="20"/>
        </w:rPr>
        <w:tab/>
        <w:t>Whitesoft s.r.o.</w:t>
      </w:r>
    </w:p>
    <w:p w:rsidR="001E2C47" w:rsidRDefault="004166F7" w:rsidP="004166F7">
      <w:r>
        <w:rPr>
          <w:snapToGrid w:val="0"/>
          <w:color w:val="000000"/>
          <w:sz w:val="20"/>
        </w:rPr>
        <w:tab/>
      </w:r>
      <w:bookmarkStart w:id="0" w:name="_GoBack"/>
      <w:bookmarkEnd w:id="0"/>
    </w:p>
    <w:sectPr w:rsidR="001E2C47" w:rsidSect="00AD2CD5">
      <w:pgSz w:w="11906" w:h="16838"/>
      <w:pgMar w:top="737" w:right="1418" w:bottom="1418" w:left="907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D5" w:rsidRDefault="00AD2CD5" w:rsidP="00AD2CD5">
      <w:r>
        <w:separator/>
      </w:r>
    </w:p>
  </w:endnote>
  <w:endnote w:type="continuationSeparator" w:id="0">
    <w:p w:rsidR="00AD2CD5" w:rsidRDefault="00AD2CD5" w:rsidP="00AD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D5" w:rsidRDefault="00AD2CD5" w:rsidP="00AD2CD5">
      <w:r>
        <w:separator/>
      </w:r>
    </w:p>
  </w:footnote>
  <w:footnote w:type="continuationSeparator" w:id="0">
    <w:p w:rsidR="00AD2CD5" w:rsidRDefault="00AD2CD5" w:rsidP="00AD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7AB"/>
    <w:multiLevelType w:val="hybridMultilevel"/>
    <w:tmpl w:val="BD5C273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82DC0"/>
    <w:multiLevelType w:val="hybridMultilevel"/>
    <w:tmpl w:val="927C3E02"/>
    <w:lvl w:ilvl="0" w:tplc="7F3A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267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1E22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22300"/>
    <w:multiLevelType w:val="hybridMultilevel"/>
    <w:tmpl w:val="C34E3A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D26F6"/>
    <w:multiLevelType w:val="hybridMultilevel"/>
    <w:tmpl w:val="927C3E02"/>
    <w:lvl w:ilvl="0" w:tplc="7F3A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84244"/>
    <w:multiLevelType w:val="multilevel"/>
    <w:tmpl w:val="C1C640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D26E1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0B3B82"/>
    <w:multiLevelType w:val="hybridMultilevel"/>
    <w:tmpl w:val="927C3E02"/>
    <w:lvl w:ilvl="0" w:tplc="7F3A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04AAB"/>
    <w:multiLevelType w:val="hybridMultilevel"/>
    <w:tmpl w:val="A726C7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F7"/>
    <w:rsid w:val="001E2C47"/>
    <w:rsid w:val="004166F7"/>
    <w:rsid w:val="00A42D25"/>
    <w:rsid w:val="00AD2CD5"/>
    <w:rsid w:val="00D55D0C"/>
    <w:rsid w:val="00F052B4"/>
    <w:rsid w:val="00F8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6F7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4166F7"/>
    <w:pPr>
      <w:keepNext/>
      <w:spacing w:before="240" w:after="240"/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4166F7"/>
    <w:pPr>
      <w:keepNext/>
      <w:spacing w:line="240" w:lineRule="atLeast"/>
      <w:outlineLvl w:val="3"/>
    </w:pPr>
    <w:rPr>
      <w:b/>
      <w:i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6F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66F7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66F7"/>
    <w:rPr>
      <w:rFonts w:ascii="Arial" w:eastAsia="Times New Roman" w:hAnsi="Arial" w:cs="Times New Roman"/>
      <w:b/>
      <w:i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16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166F7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66F7"/>
    <w:pPr>
      <w:jc w:val="left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4166F7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166F7"/>
    <w:pPr>
      <w:jc w:val="left"/>
    </w:pPr>
  </w:style>
  <w:style w:type="character" w:customStyle="1" w:styleId="Zkladntext2Char">
    <w:name w:val="Základní text 2 Char"/>
    <w:basedOn w:val="Standardnpsmoodstavce"/>
    <w:link w:val="Zkladntext2"/>
    <w:semiHidden/>
    <w:rsid w:val="004166F7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2D25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AD2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2CD5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Valdman</dc:creator>
  <cp:keywords/>
  <dc:description/>
  <cp:lastModifiedBy>Martin Couf</cp:lastModifiedBy>
  <cp:revision>2</cp:revision>
  <cp:lastPrinted>2018-11-12T15:19:00Z</cp:lastPrinted>
  <dcterms:created xsi:type="dcterms:W3CDTF">2018-11-12T14:28:00Z</dcterms:created>
  <dcterms:modified xsi:type="dcterms:W3CDTF">2018-11-12T15:19:00Z</dcterms:modified>
</cp:coreProperties>
</file>