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21" w:rsidRDefault="00C7730E">
      <w:pPr>
        <w:spacing w:after="0" w:line="239" w:lineRule="auto"/>
        <w:ind w:left="0" w:firstLine="0"/>
        <w:jc w:val="center"/>
      </w:pPr>
      <w:r>
        <w:rPr>
          <w:b/>
          <w:sz w:val="36"/>
        </w:rPr>
        <w:t xml:space="preserve">Smlouva o dílo na vypracování projektové dokumentace pro </w:t>
      </w:r>
      <w:r w:rsidR="00016C82">
        <w:rPr>
          <w:b/>
          <w:sz w:val="36"/>
        </w:rPr>
        <w:t>stavební řízení a výběr zhotovitele</w:t>
      </w:r>
      <w:r>
        <w:rPr>
          <w:b/>
          <w:sz w:val="36"/>
        </w:rPr>
        <w:t xml:space="preserve"> </w:t>
      </w:r>
    </w:p>
    <w:p w:rsidR="00E77B21" w:rsidRDefault="00C7730E">
      <w:pPr>
        <w:spacing w:after="3" w:line="259" w:lineRule="auto"/>
        <w:ind w:right="5"/>
        <w:jc w:val="center"/>
      </w:pPr>
      <w:r>
        <w:rPr>
          <w:b/>
          <w:sz w:val="28"/>
        </w:rPr>
        <w:t xml:space="preserve">Číslo zhotovitele: </w:t>
      </w:r>
      <w:r w:rsidR="00BB084D" w:rsidRPr="00016C82">
        <w:rPr>
          <w:b/>
          <w:sz w:val="28"/>
        </w:rPr>
        <w:t>………</w:t>
      </w:r>
      <w:r>
        <w:rPr>
          <w:b/>
          <w:sz w:val="28"/>
        </w:rPr>
        <w:t xml:space="preserve"> </w:t>
      </w:r>
    </w:p>
    <w:p w:rsidR="00E77B21" w:rsidRDefault="00C7730E">
      <w:pPr>
        <w:spacing w:after="3" w:line="259" w:lineRule="auto"/>
        <w:ind w:right="8"/>
        <w:jc w:val="center"/>
      </w:pPr>
      <w:r>
        <w:rPr>
          <w:b/>
          <w:sz w:val="28"/>
        </w:rPr>
        <w:t xml:space="preserve">Číslo objednatele: </w:t>
      </w:r>
      <w:r w:rsidR="00B74FDA">
        <w:rPr>
          <w:b/>
          <w:sz w:val="28"/>
        </w:rPr>
        <w:t>179/44685165/2018</w:t>
      </w:r>
      <w:r>
        <w:rPr>
          <w:b/>
          <w:sz w:val="28"/>
        </w:rPr>
        <w:t xml:space="preserve"> </w:t>
      </w:r>
    </w:p>
    <w:p w:rsidR="00E77B21" w:rsidRDefault="00C7730E">
      <w:pPr>
        <w:spacing w:after="28" w:line="259" w:lineRule="auto"/>
        <w:ind w:left="64" w:firstLine="0"/>
        <w:jc w:val="center"/>
      </w:pPr>
      <w:r>
        <w:rPr>
          <w:b/>
          <w:sz w:val="28"/>
        </w:rPr>
        <w:t xml:space="preserve"> </w:t>
      </w:r>
    </w:p>
    <w:p w:rsidR="00E77B21" w:rsidRDefault="00C7730E">
      <w:pPr>
        <w:spacing w:after="3" w:line="259" w:lineRule="auto"/>
        <w:ind w:right="10"/>
        <w:jc w:val="center"/>
      </w:pPr>
      <w:r>
        <w:rPr>
          <w:b/>
          <w:sz w:val="28"/>
        </w:rPr>
        <w:t xml:space="preserve">Uzavřená níže  </w:t>
      </w:r>
    </w:p>
    <w:tbl>
      <w:tblPr>
        <w:tblStyle w:val="TableGrid"/>
        <w:tblW w:w="8987" w:type="dxa"/>
        <w:tblInd w:w="0" w:type="dxa"/>
        <w:tblLook w:val="04A0" w:firstRow="1" w:lastRow="0" w:firstColumn="1" w:lastColumn="0" w:noHBand="0" w:noVBand="1"/>
      </w:tblPr>
      <w:tblGrid>
        <w:gridCol w:w="2124"/>
        <w:gridCol w:w="427"/>
        <w:gridCol w:w="6436"/>
      </w:tblGrid>
      <w:tr w:rsidR="00E77B21">
        <w:trPr>
          <w:trHeight w:val="818"/>
        </w:trPr>
        <w:tc>
          <w:tcPr>
            <w:tcW w:w="2124" w:type="dxa"/>
            <w:tcBorders>
              <w:top w:val="nil"/>
              <w:left w:val="nil"/>
              <w:bottom w:val="nil"/>
              <w:right w:val="nil"/>
            </w:tcBorders>
          </w:tcPr>
          <w:p w:rsidR="00E77B21" w:rsidRDefault="00C7730E">
            <w:pPr>
              <w:spacing w:after="25" w:line="259" w:lineRule="auto"/>
              <w:ind w:left="0" w:firstLine="0"/>
              <w:jc w:val="left"/>
            </w:pPr>
            <w:r>
              <w:rPr>
                <w:b/>
              </w:rPr>
              <w:t xml:space="preserve"> </w:t>
            </w:r>
          </w:p>
          <w:p w:rsidR="00E77B21" w:rsidRDefault="00C7730E">
            <w:pPr>
              <w:spacing w:after="0" w:line="259" w:lineRule="auto"/>
              <w:ind w:left="0" w:firstLine="0"/>
              <w:jc w:val="left"/>
            </w:pPr>
            <w:r>
              <w:rPr>
                <w:b/>
              </w:rPr>
              <w:t xml:space="preserve">Smluvní strany </w:t>
            </w:r>
          </w:p>
          <w:p w:rsidR="00E77B21" w:rsidRDefault="00C7730E">
            <w:pPr>
              <w:spacing w:after="0" w:line="259" w:lineRule="auto"/>
              <w:ind w:left="0" w:firstLine="0"/>
              <w:jc w:val="left"/>
            </w:pPr>
            <w:r>
              <w:t xml:space="preserve"> </w:t>
            </w:r>
          </w:p>
        </w:tc>
        <w:tc>
          <w:tcPr>
            <w:tcW w:w="427" w:type="dxa"/>
            <w:tcBorders>
              <w:top w:val="nil"/>
              <w:left w:val="nil"/>
              <w:bottom w:val="nil"/>
              <w:right w:val="nil"/>
            </w:tcBorders>
          </w:tcPr>
          <w:p w:rsidR="00E77B21" w:rsidRDefault="00E77B21">
            <w:pPr>
              <w:spacing w:after="160" w:line="259" w:lineRule="auto"/>
              <w:ind w:left="0" w:firstLine="0"/>
              <w:jc w:val="left"/>
            </w:pPr>
          </w:p>
        </w:tc>
        <w:tc>
          <w:tcPr>
            <w:tcW w:w="6436" w:type="dxa"/>
            <w:tcBorders>
              <w:top w:val="nil"/>
              <w:left w:val="nil"/>
              <w:bottom w:val="nil"/>
              <w:right w:val="nil"/>
            </w:tcBorders>
          </w:tcPr>
          <w:p w:rsidR="00E77B21" w:rsidRDefault="00E77B21">
            <w:pPr>
              <w:spacing w:after="160" w:line="259" w:lineRule="auto"/>
              <w:ind w:left="0" w:firstLine="0"/>
              <w:jc w:val="left"/>
            </w:pPr>
          </w:p>
        </w:tc>
      </w:tr>
      <w:tr w:rsidR="00E77B21">
        <w:trPr>
          <w:trHeight w:val="276"/>
        </w:trPr>
        <w:tc>
          <w:tcPr>
            <w:tcW w:w="2124" w:type="dxa"/>
            <w:tcBorders>
              <w:top w:val="nil"/>
              <w:left w:val="nil"/>
              <w:bottom w:val="nil"/>
              <w:right w:val="nil"/>
            </w:tcBorders>
          </w:tcPr>
          <w:p w:rsidR="00E77B21" w:rsidRDefault="00C7730E">
            <w:pPr>
              <w:tabs>
                <w:tab w:val="center" w:pos="1416"/>
              </w:tabs>
              <w:spacing w:after="0" w:line="259" w:lineRule="auto"/>
              <w:ind w:left="0" w:firstLine="0"/>
              <w:jc w:val="left"/>
            </w:pPr>
            <w:r>
              <w:t xml:space="preserve">Zhotovitel: </w:t>
            </w:r>
            <w:r>
              <w:tab/>
              <w:t xml:space="preserve"> </w:t>
            </w:r>
          </w:p>
        </w:tc>
        <w:tc>
          <w:tcPr>
            <w:tcW w:w="427" w:type="dxa"/>
            <w:tcBorders>
              <w:top w:val="nil"/>
              <w:left w:val="nil"/>
              <w:bottom w:val="nil"/>
              <w:right w:val="nil"/>
            </w:tcBorders>
          </w:tcPr>
          <w:p w:rsidR="00E77B21" w:rsidRDefault="00C7730E">
            <w:pPr>
              <w:spacing w:after="0" w:line="259" w:lineRule="auto"/>
              <w:ind w:left="0" w:firstLine="0"/>
              <w:jc w:val="left"/>
            </w:pPr>
            <w:r>
              <w:t xml:space="preserve"> </w:t>
            </w:r>
          </w:p>
        </w:tc>
        <w:tc>
          <w:tcPr>
            <w:tcW w:w="6436" w:type="dxa"/>
            <w:tcBorders>
              <w:top w:val="nil"/>
              <w:left w:val="nil"/>
              <w:bottom w:val="nil"/>
              <w:right w:val="nil"/>
            </w:tcBorders>
          </w:tcPr>
          <w:p w:rsidR="00E77B21" w:rsidRDefault="00BB084D">
            <w:pPr>
              <w:spacing w:after="0" w:line="259" w:lineRule="auto"/>
              <w:ind w:left="281" w:firstLine="0"/>
              <w:jc w:val="left"/>
            </w:pPr>
            <w:r>
              <w:rPr>
                <w:b/>
              </w:rPr>
              <w:t>SAAGE PRO s.r.o.</w:t>
            </w:r>
            <w:r w:rsidR="00C7730E">
              <w:t xml:space="preserve"> </w:t>
            </w:r>
          </w:p>
        </w:tc>
      </w:tr>
      <w:tr w:rsidR="00E77B21">
        <w:trPr>
          <w:trHeight w:val="276"/>
        </w:trPr>
        <w:tc>
          <w:tcPr>
            <w:tcW w:w="2124" w:type="dxa"/>
            <w:tcBorders>
              <w:top w:val="nil"/>
              <w:left w:val="nil"/>
              <w:bottom w:val="nil"/>
              <w:right w:val="nil"/>
            </w:tcBorders>
          </w:tcPr>
          <w:p w:rsidR="00E77B21" w:rsidRDefault="00C7730E">
            <w:pPr>
              <w:tabs>
                <w:tab w:val="center" w:pos="1416"/>
              </w:tabs>
              <w:spacing w:after="0" w:line="259" w:lineRule="auto"/>
              <w:ind w:left="0" w:firstLine="0"/>
              <w:jc w:val="left"/>
            </w:pPr>
            <w:r>
              <w:t xml:space="preserve">sídlo:  </w:t>
            </w:r>
            <w:r>
              <w:tab/>
              <w:t xml:space="preserve"> </w:t>
            </w:r>
          </w:p>
        </w:tc>
        <w:tc>
          <w:tcPr>
            <w:tcW w:w="427" w:type="dxa"/>
            <w:tcBorders>
              <w:top w:val="nil"/>
              <w:left w:val="nil"/>
              <w:bottom w:val="nil"/>
              <w:right w:val="nil"/>
            </w:tcBorders>
          </w:tcPr>
          <w:p w:rsidR="00E77B21" w:rsidRDefault="00C7730E">
            <w:pPr>
              <w:spacing w:after="0" w:line="259" w:lineRule="auto"/>
              <w:ind w:left="0" w:firstLine="0"/>
              <w:jc w:val="left"/>
            </w:pPr>
            <w:r>
              <w:t xml:space="preserve"> </w:t>
            </w:r>
          </w:p>
        </w:tc>
        <w:tc>
          <w:tcPr>
            <w:tcW w:w="6436" w:type="dxa"/>
            <w:tcBorders>
              <w:top w:val="nil"/>
              <w:left w:val="nil"/>
              <w:bottom w:val="nil"/>
              <w:right w:val="nil"/>
            </w:tcBorders>
          </w:tcPr>
          <w:p w:rsidR="00E77B21" w:rsidRDefault="00BB084D" w:rsidP="00BB084D">
            <w:pPr>
              <w:spacing w:after="0" w:line="259" w:lineRule="auto"/>
              <w:ind w:left="0" w:firstLine="0"/>
              <w:jc w:val="left"/>
            </w:pPr>
            <w:r>
              <w:t xml:space="preserve">     Praha - Staré Město, Rybná 716/24, PSČ 110 00</w:t>
            </w:r>
          </w:p>
        </w:tc>
      </w:tr>
      <w:tr w:rsidR="00E77B21">
        <w:trPr>
          <w:trHeight w:val="276"/>
        </w:trPr>
        <w:tc>
          <w:tcPr>
            <w:tcW w:w="2124" w:type="dxa"/>
            <w:tcBorders>
              <w:top w:val="nil"/>
              <w:left w:val="nil"/>
              <w:bottom w:val="nil"/>
              <w:right w:val="nil"/>
            </w:tcBorders>
          </w:tcPr>
          <w:p w:rsidR="00E77B21" w:rsidRDefault="00C7730E">
            <w:pPr>
              <w:tabs>
                <w:tab w:val="center" w:pos="1416"/>
              </w:tabs>
              <w:spacing w:after="0" w:line="259" w:lineRule="auto"/>
              <w:ind w:left="0" w:firstLine="0"/>
              <w:jc w:val="left"/>
            </w:pPr>
            <w:r>
              <w:t xml:space="preserve">zapsaná: </w:t>
            </w:r>
            <w:r>
              <w:tab/>
              <w:t xml:space="preserve"> </w:t>
            </w:r>
          </w:p>
        </w:tc>
        <w:tc>
          <w:tcPr>
            <w:tcW w:w="427" w:type="dxa"/>
            <w:tcBorders>
              <w:top w:val="nil"/>
              <w:left w:val="nil"/>
              <w:bottom w:val="nil"/>
              <w:right w:val="nil"/>
            </w:tcBorders>
          </w:tcPr>
          <w:p w:rsidR="00E77B21" w:rsidRDefault="00C7730E">
            <w:pPr>
              <w:spacing w:after="0" w:line="259" w:lineRule="auto"/>
              <w:ind w:left="0" w:firstLine="0"/>
              <w:jc w:val="left"/>
            </w:pPr>
            <w:r>
              <w:t xml:space="preserve"> </w:t>
            </w:r>
          </w:p>
        </w:tc>
        <w:tc>
          <w:tcPr>
            <w:tcW w:w="6436" w:type="dxa"/>
            <w:tcBorders>
              <w:top w:val="nil"/>
              <w:left w:val="nil"/>
              <w:bottom w:val="nil"/>
              <w:right w:val="nil"/>
            </w:tcBorders>
          </w:tcPr>
          <w:p w:rsidR="00E77B21" w:rsidRDefault="00AF563B" w:rsidP="00AF563B">
            <w:pPr>
              <w:spacing w:after="0" w:line="259" w:lineRule="auto"/>
              <w:ind w:left="0" w:right="62" w:firstLine="0"/>
              <w:jc w:val="center"/>
            </w:pPr>
            <w:r>
              <w:t xml:space="preserve">   </w:t>
            </w:r>
            <w:r w:rsidR="00C7730E">
              <w:t xml:space="preserve">v OR vedeném </w:t>
            </w:r>
            <w:r w:rsidR="00BB084D">
              <w:t xml:space="preserve">u Měst. Soudu v Praze vložka </w:t>
            </w:r>
            <w:r w:rsidR="00BB084D" w:rsidRPr="00AF563B">
              <w:t>273376 oddíl C,</w:t>
            </w:r>
            <w:r w:rsidR="00BB084D">
              <w:rPr>
                <w:rFonts w:ascii="Arial" w:hAnsi="Arial" w:cs="Arial"/>
                <w:sz w:val="23"/>
                <w:szCs w:val="23"/>
                <w:shd w:val="clear" w:color="auto" w:fill="FFFFFF"/>
              </w:rPr>
              <w:t xml:space="preserve"> </w:t>
            </w:r>
          </w:p>
        </w:tc>
      </w:tr>
      <w:tr w:rsidR="00E77B21">
        <w:trPr>
          <w:trHeight w:val="276"/>
        </w:trPr>
        <w:tc>
          <w:tcPr>
            <w:tcW w:w="2124" w:type="dxa"/>
            <w:tcBorders>
              <w:top w:val="nil"/>
              <w:left w:val="nil"/>
              <w:bottom w:val="nil"/>
              <w:right w:val="nil"/>
            </w:tcBorders>
          </w:tcPr>
          <w:p w:rsidR="00E77B21" w:rsidRDefault="00C7730E">
            <w:pPr>
              <w:tabs>
                <w:tab w:val="center" w:pos="708"/>
                <w:tab w:val="center" w:pos="1416"/>
              </w:tabs>
              <w:spacing w:after="0" w:line="259" w:lineRule="auto"/>
              <w:ind w:left="0" w:firstLine="0"/>
              <w:jc w:val="left"/>
            </w:pPr>
            <w:r>
              <w:t xml:space="preserve">IČ: </w:t>
            </w:r>
            <w:r>
              <w:tab/>
              <w:t xml:space="preserve"> </w:t>
            </w:r>
            <w:r>
              <w:tab/>
              <w:t xml:space="preserve"> </w:t>
            </w:r>
          </w:p>
        </w:tc>
        <w:tc>
          <w:tcPr>
            <w:tcW w:w="427" w:type="dxa"/>
            <w:tcBorders>
              <w:top w:val="nil"/>
              <w:left w:val="nil"/>
              <w:bottom w:val="nil"/>
              <w:right w:val="nil"/>
            </w:tcBorders>
          </w:tcPr>
          <w:p w:rsidR="00E77B21" w:rsidRDefault="00C7730E">
            <w:pPr>
              <w:spacing w:after="0" w:line="259" w:lineRule="auto"/>
              <w:ind w:left="0" w:firstLine="0"/>
              <w:jc w:val="left"/>
            </w:pPr>
            <w:r>
              <w:t xml:space="preserve"> </w:t>
            </w:r>
          </w:p>
        </w:tc>
        <w:tc>
          <w:tcPr>
            <w:tcW w:w="6436" w:type="dxa"/>
            <w:tcBorders>
              <w:top w:val="nil"/>
              <w:left w:val="nil"/>
              <w:bottom w:val="nil"/>
              <w:right w:val="nil"/>
            </w:tcBorders>
          </w:tcPr>
          <w:p w:rsidR="00E77B21" w:rsidRDefault="00BB084D" w:rsidP="00BB084D">
            <w:pPr>
              <w:spacing w:after="0" w:line="259" w:lineRule="auto"/>
              <w:ind w:left="281" w:firstLine="0"/>
              <w:jc w:val="left"/>
            </w:pPr>
            <w:r>
              <w:t>05938252</w:t>
            </w:r>
          </w:p>
        </w:tc>
      </w:tr>
      <w:tr w:rsidR="00E77B21">
        <w:trPr>
          <w:trHeight w:val="276"/>
        </w:trPr>
        <w:tc>
          <w:tcPr>
            <w:tcW w:w="2124" w:type="dxa"/>
            <w:tcBorders>
              <w:top w:val="nil"/>
              <w:left w:val="nil"/>
              <w:bottom w:val="nil"/>
              <w:right w:val="nil"/>
            </w:tcBorders>
          </w:tcPr>
          <w:p w:rsidR="00E77B21" w:rsidRDefault="00C7730E">
            <w:pPr>
              <w:tabs>
                <w:tab w:val="center" w:pos="1416"/>
              </w:tabs>
              <w:spacing w:after="0" w:line="259" w:lineRule="auto"/>
              <w:ind w:left="0" w:firstLine="0"/>
              <w:jc w:val="left"/>
            </w:pPr>
            <w:r>
              <w:t xml:space="preserve">DIČ:  </w:t>
            </w:r>
            <w:r>
              <w:tab/>
              <w:t xml:space="preserve"> </w:t>
            </w:r>
          </w:p>
        </w:tc>
        <w:tc>
          <w:tcPr>
            <w:tcW w:w="427" w:type="dxa"/>
            <w:tcBorders>
              <w:top w:val="nil"/>
              <w:left w:val="nil"/>
              <w:bottom w:val="nil"/>
              <w:right w:val="nil"/>
            </w:tcBorders>
          </w:tcPr>
          <w:p w:rsidR="00E77B21" w:rsidRDefault="00C7730E">
            <w:pPr>
              <w:spacing w:after="0" w:line="259" w:lineRule="auto"/>
              <w:ind w:left="0" w:firstLine="0"/>
              <w:jc w:val="left"/>
            </w:pPr>
            <w:r>
              <w:t xml:space="preserve"> </w:t>
            </w:r>
          </w:p>
        </w:tc>
        <w:tc>
          <w:tcPr>
            <w:tcW w:w="6436" w:type="dxa"/>
            <w:tcBorders>
              <w:top w:val="nil"/>
              <w:left w:val="nil"/>
              <w:bottom w:val="nil"/>
              <w:right w:val="nil"/>
            </w:tcBorders>
          </w:tcPr>
          <w:p w:rsidR="00E77B21" w:rsidRDefault="00C7730E" w:rsidP="00BB084D">
            <w:pPr>
              <w:spacing w:after="0" w:line="259" w:lineRule="auto"/>
              <w:ind w:left="281" w:firstLine="0"/>
              <w:jc w:val="left"/>
            </w:pPr>
            <w:r>
              <w:t>CZ</w:t>
            </w:r>
            <w:r w:rsidR="00BB084D">
              <w:t>05938252</w:t>
            </w:r>
            <w:r>
              <w:t xml:space="preserve"> </w:t>
            </w:r>
          </w:p>
        </w:tc>
      </w:tr>
      <w:tr w:rsidR="00E77B21">
        <w:trPr>
          <w:trHeight w:val="276"/>
        </w:trPr>
        <w:tc>
          <w:tcPr>
            <w:tcW w:w="2124" w:type="dxa"/>
            <w:tcBorders>
              <w:top w:val="nil"/>
              <w:left w:val="nil"/>
              <w:bottom w:val="nil"/>
              <w:right w:val="nil"/>
            </w:tcBorders>
          </w:tcPr>
          <w:p w:rsidR="00E77B21" w:rsidRDefault="00C7730E">
            <w:pPr>
              <w:tabs>
                <w:tab w:val="center" w:pos="1416"/>
              </w:tabs>
              <w:spacing w:after="0" w:line="259" w:lineRule="auto"/>
              <w:ind w:left="0" w:firstLine="0"/>
              <w:jc w:val="left"/>
            </w:pPr>
            <w:proofErr w:type="spellStart"/>
            <w:proofErr w:type="gramStart"/>
            <w:r>
              <w:t>č.ú</w:t>
            </w:r>
            <w:proofErr w:type="spellEnd"/>
            <w:r>
              <w:t>. :</w:t>
            </w:r>
            <w:proofErr w:type="gramEnd"/>
            <w:r>
              <w:t xml:space="preserve">  </w:t>
            </w:r>
            <w:r>
              <w:tab/>
              <w:t xml:space="preserve"> </w:t>
            </w:r>
          </w:p>
        </w:tc>
        <w:tc>
          <w:tcPr>
            <w:tcW w:w="427" w:type="dxa"/>
            <w:tcBorders>
              <w:top w:val="nil"/>
              <w:left w:val="nil"/>
              <w:bottom w:val="nil"/>
              <w:right w:val="nil"/>
            </w:tcBorders>
          </w:tcPr>
          <w:p w:rsidR="00E77B21" w:rsidRDefault="00C7730E">
            <w:pPr>
              <w:spacing w:after="0" w:line="259" w:lineRule="auto"/>
              <w:ind w:left="0" w:firstLine="0"/>
              <w:jc w:val="left"/>
            </w:pPr>
            <w:r>
              <w:t xml:space="preserve"> </w:t>
            </w:r>
          </w:p>
        </w:tc>
        <w:tc>
          <w:tcPr>
            <w:tcW w:w="6436" w:type="dxa"/>
            <w:tcBorders>
              <w:top w:val="nil"/>
              <w:left w:val="nil"/>
              <w:bottom w:val="nil"/>
              <w:right w:val="nil"/>
            </w:tcBorders>
          </w:tcPr>
          <w:p w:rsidR="00E77B21" w:rsidRDefault="00BB084D" w:rsidP="00BB084D">
            <w:pPr>
              <w:spacing w:after="0" w:line="259" w:lineRule="auto"/>
              <w:ind w:left="281" w:firstLine="0"/>
              <w:jc w:val="left"/>
            </w:pPr>
            <w:r w:rsidRPr="00B63EEA">
              <w:rPr>
                <w:highlight w:val="black"/>
              </w:rPr>
              <w:t>4626220329/0800</w:t>
            </w:r>
            <w:r w:rsidR="00C7730E">
              <w:t xml:space="preserve"> </w:t>
            </w:r>
          </w:p>
        </w:tc>
      </w:tr>
      <w:tr w:rsidR="00E77B21">
        <w:trPr>
          <w:trHeight w:val="271"/>
        </w:trPr>
        <w:tc>
          <w:tcPr>
            <w:tcW w:w="2124" w:type="dxa"/>
            <w:tcBorders>
              <w:top w:val="nil"/>
              <w:left w:val="nil"/>
              <w:bottom w:val="nil"/>
              <w:right w:val="nil"/>
            </w:tcBorders>
          </w:tcPr>
          <w:p w:rsidR="00E77B21" w:rsidRDefault="00C7730E">
            <w:pPr>
              <w:tabs>
                <w:tab w:val="center" w:pos="1416"/>
              </w:tabs>
              <w:spacing w:after="0" w:line="259" w:lineRule="auto"/>
              <w:ind w:left="0" w:firstLine="0"/>
              <w:jc w:val="left"/>
            </w:pPr>
            <w:r>
              <w:t xml:space="preserve">zastoupený: </w:t>
            </w:r>
            <w:r>
              <w:tab/>
              <w:t xml:space="preserve"> </w:t>
            </w:r>
          </w:p>
        </w:tc>
        <w:tc>
          <w:tcPr>
            <w:tcW w:w="427" w:type="dxa"/>
            <w:tcBorders>
              <w:top w:val="nil"/>
              <w:left w:val="nil"/>
              <w:bottom w:val="nil"/>
              <w:right w:val="nil"/>
            </w:tcBorders>
          </w:tcPr>
          <w:p w:rsidR="00E77B21" w:rsidRDefault="00C7730E">
            <w:pPr>
              <w:spacing w:after="0" w:line="259" w:lineRule="auto"/>
              <w:ind w:left="0" w:firstLine="0"/>
              <w:jc w:val="left"/>
            </w:pPr>
            <w:r>
              <w:t xml:space="preserve"> </w:t>
            </w:r>
          </w:p>
        </w:tc>
        <w:tc>
          <w:tcPr>
            <w:tcW w:w="6436" w:type="dxa"/>
            <w:tcBorders>
              <w:top w:val="nil"/>
              <w:left w:val="nil"/>
              <w:bottom w:val="nil"/>
              <w:right w:val="nil"/>
            </w:tcBorders>
          </w:tcPr>
          <w:p w:rsidR="00E77B21" w:rsidRDefault="00BB084D">
            <w:pPr>
              <w:spacing w:after="0" w:line="259" w:lineRule="auto"/>
              <w:ind w:left="281" w:firstLine="0"/>
              <w:jc w:val="left"/>
            </w:pPr>
            <w:r>
              <w:t>Tomášem Voldřichem - jednatel</w:t>
            </w:r>
            <w:r w:rsidR="00C7730E">
              <w:t xml:space="preserve"> </w:t>
            </w:r>
          </w:p>
        </w:tc>
      </w:tr>
    </w:tbl>
    <w:p w:rsidR="00E77B21" w:rsidRDefault="00E77B21">
      <w:pPr>
        <w:ind w:left="-5"/>
      </w:pPr>
    </w:p>
    <w:tbl>
      <w:tblPr>
        <w:tblStyle w:val="TableGrid"/>
        <w:tblW w:w="8793" w:type="dxa"/>
        <w:tblInd w:w="0" w:type="dxa"/>
        <w:tblLook w:val="04A0" w:firstRow="1" w:lastRow="0" w:firstColumn="1" w:lastColumn="0" w:noHBand="0" w:noVBand="1"/>
      </w:tblPr>
      <w:tblGrid>
        <w:gridCol w:w="2833"/>
        <w:gridCol w:w="5960"/>
      </w:tblGrid>
      <w:tr w:rsidR="00E77B21">
        <w:trPr>
          <w:trHeight w:val="1375"/>
        </w:trPr>
        <w:tc>
          <w:tcPr>
            <w:tcW w:w="2833" w:type="dxa"/>
            <w:tcBorders>
              <w:top w:val="nil"/>
              <w:left w:val="nil"/>
              <w:bottom w:val="nil"/>
              <w:right w:val="nil"/>
            </w:tcBorders>
          </w:tcPr>
          <w:p w:rsidR="00E77B21" w:rsidRDefault="00C7730E">
            <w:pPr>
              <w:spacing w:after="0" w:line="259" w:lineRule="auto"/>
              <w:ind w:left="0" w:firstLine="0"/>
              <w:jc w:val="left"/>
            </w:pPr>
            <w:r>
              <w:t xml:space="preserve"> </w:t>
            </w:r>
            <w:r>
              <w:tab/>
              <w:t xml:space="preserve"> </w:t>
            </w:r>
            <w:r>
              <w:tab/>
              <w:t xml:space="preserve"> </w:t>
            </w:r>
            <w:r>
              <w:tab/>
              <w:t xml:space="preserve"> </w:t>
            </w:r>
          </w:p>
          <w:p w:rsidR="00E77B21" w:rsidRDefault="00C7730E">
            <w:pPr>
              <w:spacing w:after="252" w:line="259" w:lineRule="auto"/>
              <w:ind w:left="0" w:firstLine="0"/>
              <w:jc w:val="left"/>
            </w:pPr>
            <w:r>
              <w:t xml:space="preserve"> </w:t>
            </w:r>
          </w:p>
          <w:p w:rsidR="00E77B21" w:rsidRDefault="00C7730E">
            <w:pPr>
              <w:spacing w:after="0" w:line="259" w:lineRule="auto"/>
              <w:ind w:left="0" w:firstLine="0"/>
              <w:jc w:val="left"/>
            </w:pPr>
            <w:r>
              <w:t xml:space="preserve">a </w:t>
            </w:r>
          </w:p>
          <w:p w:rsidR="00E77B21" w:rsidRDefault="00C7730E">
            <w:pPr>
              <w:spacing w:after="0" w:line="259" w:lineRule="auto"/>
              <w:ind w:left="0" w:firstLine="0"/>
              <w:jc w:val="left"/>
            </w:pPr>
            <w:r>
              <w:t xml:space="preserve"> </w:t>
            </w:r>
          </w:p>
        </w:tc>
        <w:tc>
          <w:tcPr>
            <w:tcW w:w="5960" w:type="dxa"/>
            <w:tcBorders>
              <w:top w:val="nil"/>
              <w:left w:val="nil"/>
              <w:bottom w:val="nil"/>
              <w:right w:val="nil"/>
            </w:tcBorders>
          </w:tcPr>
          <w:p w:rsidR="00E77B21" w:rsidRDefault="00E77B21">
            <w:pPr>
              <w:spacing w:after="277" w:line="259" w:lineRule="auto"/>
              <w:ind w:left="0" w:firstLine="0"/>
              <w:jc w:val="left"/>
            </w:pPr>
          </w:p>
          <w:p w:rsidR="00E77B21" w:rsidRDefault="00C7730E">
            <w:pPr>
              <w:tabs>
                <w:tab w:val="center" w:pos="1416"/>
                <w:tab w:val="center" w:pos="2124"/>
                <w:tab w:val="center" w:pos="3933"/>
              </w:tabs>
              <w:spacing w:after="0" w:line="259" w:lineRule="auto"/>
              <w:ind w:left="0" w:firstLine="0"/>
              <w:jc w:val="left"/>
            </w:pPr>
            <w:r>
              <w:rPr>
                <w:rFonts w:ascii="Calibri" w:eastAsia="Calibri" w:hAnsi="Calibri" w:cs="Calibri"/>
                <w:sz w:val="22"/>
              </w:rPr>
              <w:tab/>
            </w:r>
            <w:r>
              <w:rPr>
                <w:i/>
              </w:rPr>
              <w:t xml:space="preserve"> </w:t>
            </w:r>
            <w:r>
              <w:rPr>
                <w:i/>
              </w:rPr>
              <w:tab/>
              <w:t xml:space="preserve"> </w:t>
            </w:r>
            <w:r>
              <w:rPr>
                <w:i/>
              </w:rPr>
              <w:tab/>
              <w:t>(dále jen „</w:t>
            </w:r>
            <w:r>
              <w:rPr>
                <w:b/>
                <w:i/>
              </w:rPr>
              <w:t>zhotovitel</w:t>
            </w:r>
            <w:r>
              <w:rPr>
                <w:i/>
              </w:rPr>
              <w:t xml:space="preserve">“) </w:t>
            </w:r>
          </w:p>
        </w:tc>
      </w:tr>
      <w:tr w:rsidR="00BB084D" w:rsidTr="000D6F53">
        <w:trPr>
          <w:trHeight w:val="276"/>
        </w:trPr>
        <w:tc>
          <w:tcPr>
            <w:tcW w:w="2833" w:type="dxa"/>
            <w:tcBorders>
              <w:top w:val="nil"/>
              <w:left w:val="nil"/>
              <w:bottom w:val="nil"/>
              <w:right w:val="nil"/>
            </w:tcBorders>
          </w:tcPr>
          <w:p w:rsidR="00BB084D" w:rsidRDefault="00BB084D" w:rsidP="000D6F53">
            <w:pPr>
              <w:tabs>
                <w:tab w:val="center" w:pos="1416"/>
                <w:tab w:val="center" w:pos="2124"/>
              </w:tabs>
              <w:spacing w:after="0" w:line="259" w:lineRule="auto"/>
              <w:ind w:left="0" w:firstLine="0"/>
              <w:jc w:val="left"/>
            </w:pPr>
          </w:p>
        </w:tc>
        <w:tc>
          <w:tcPr>
            <w:tcW w:w="5960" w:type="dxa"/>
            <w:tcBorders>
              <w:top w:val="nil"/>
              <w:left w:val="nil"/>
              <w:bottom w:val="nil"/>
              <w:right w:val="nil"/>
            </w:tcBorders>
          </w:tcPr>
          <w:p w:rsidR="00BB084D" w:rsidRPr="00AA187B" w:rsidRDefault="00BB084D" w:rsidP="000D6F53">
            <w:pPr>
              <w:tabs>
                <w:tab w:val="left" w:pos="3105"/>
              </w:tabs>
            </w:pPr>
          </w:p>
        </w:tc>
      </w:tr>
      <w:tr w:rsidR="00E77B21">
        <w:trPr>
          <w:trHeight w:val="271"/>
        </w:trPr>
        <w:tc>
          <w:tcPr>
            <w:tcW w:w="2833" w:type="dxa"/>
            <w:tcBorders>
              <w:top w:val="nil"/>
              <w:left w:val="nil"/>
              <w:bottom w:val="nil"/>
              <w:right w:val="nil"/>
            </w:tcBorders>
          </w:tcPr>
          <w:p w:rsidR="00BB084D" w:rsidRDefault="00BB084D" w:rsidP="00BB084D">
            <w:pPr>
              <w:tabs>
                <w:tab w:val="left" w:pos="3105"/>
              </w:tabs>
              <w:ind w:left="360"/>
            </w:pPr>
            <w:r>
              <w:t>Objednatel:</w:t>
            </w:r>
          </w:p>
          <w:p w:rsidR="00BB084D" w:rsidRDefault="00BB084D" w:rsidP="00BB084D">
            <w:pPr>
              <w:tabs>
                <w:tab w:val="left" w:pos="3105"/>
              </w:tabs>
              <w:ind w:left="360"/>
            </w:pPr>
            <w:r>
              <w:t>sídlo:</w:t>
            </w:r>
          </w:p>
          <w:p w:rsidR="00BB084D" w:rsidRPr="00BD7E42" w:rsidRDefault="00BB084D" w:rsidP="00BB084D">
            <w:pPr>
              <w:tabs>
                <w:tab w:val="left" w:pos="3105"/>
              </w:tabs>
              <w:ind w:left="360"/>
            </w:pPr>
            <w:r w:rsidRPr="00BD7E42">
              <w:t xml:space="preserve">zastoupený: </w:t>
            </w:r>
          </w:p>
          <w:p w:rsidR="00BB084D" w:rsidRPr="00BD7E42" w:rsidRDefault="00BB084D" w:rsidP="00BB084D">
            <w:pPr>
              <w:tabs>
                <w:tab w:val="left" w:pos="3105"/>
              </w:tabs>
              <w:ind w:left="360"/>
            </w:pPr>
            <w:r w:rsidRPr="00BD7E42">
              <w:t xml:space="preserve">IČ: </w:t>
            </w:r>
          </w:p>
          <w:p w:rsidR="00BB084D" w:rsidRPr="00BD7E42" w:rsidRDefault="00BB084D" w:rsidP="00BB084D">
            <w:pPr>
              <w:tabs>
                <w:tab w:val="left" w:pos="-2880"/>
              </w:tabs>
              <w:ind w:left="360"/>
            </w:pPr>
            <w:r w:rsidRPr="00BD7E42">
              <w:t>telefon</w:t>
            </w:r>
          </w:p>
          <w:p w:rsidR="00BB084D" w:rsidRPr="00BD7E42" w:rsidRDefault="00BB084D" w:rsidP="00BB084D">
            <w:pPr>
              <w:tabs>
                <w:tab w:val="left" w:pos="-2880"/>
              </w:tabs>
              <w:ind w:left="360"/>
            </w:pPr>
            <w:r w:rsidRPr="00BD7E42">
              <w:t xml:space="preserve">e-mail: </w:t>
            </w:r>
          </w:p>
          <w:p w:rsidR="00E77B21" w:rsidRDefault="00C7730E">
            <w:pPr>
              <w:spacing w:after="0" w:line="259" w:lineRule="auto"/>
              <w:ind w:left="0" w:firstLine="0"/>
              <w:jc w:val="left"/>
            </w:pPr>
            <w:r>
              <w:t xml:space="preserve"> </w:t>
            </w:r>
            <w:r>
              <w:tab/>
              <w:t xml:space="preserve"> </w:t>
            </w:r>
            <w:r>
              <w:tab/>
              <w:t xml:space="preserve"> </w:t>
            </w:r>
            <w:r>
              <w:tab/>
              <w:t xml:space="preserve"> </w:t>
            </w:r>
          </w:p>
        </w:tc>
        <w:tc>
          <w:tcPr>
            <w:tcW w:w="5960" w:type="dxa"/>
            <w:tcBorders>
              <w:top w:val="nil"/>
              <w:left w:val="nil"/>
              <w:bottom w:val="nil"/>
              <w:right w:val="nil"/>
            </w:tcBorders>
          </w:tcPr>
          <w:p w:rsidR="00190721" w:rsidRDefault="00BB084D" w:rsidP="00BB084D">
            <w:pPr>
              <w:tabs>
                <w:tab w:val="left" w:pos="3105"/>
              </w:tabs>
              <w:ind w:left="0" w:hanging="180"/>
            </w:pPr>
            <w:r w:rsidRPr="00BD7E42">
              <w:t xml:space="preserve">   Domov Laguna Psáry, pos</w:t>
            </w:r>
            <w:r w:rsidR="00190721">
              <w:t>kytovatel soc. služeb</w:t>
            </w:r>
          </w:p>
          <w:p w:rsidR="00BB084D" w:rsidRPr="00BD7E42" w:rsidRDefault="00BB084D" w:rsidP="00190721">
            <w:pPr>
              <w:tabs>
                <w:tab w:val="left" w:pos="3105"/>
              </w:tabs>
              <w:ind w:left="0" w:firstLine="2"/>
            </w:pPr>
            <w:r>
              <w:t xml:space="preserve">Jílovská </w:t>
            </w:r>
            <w:r w:rsidRPr="00BD7E42">
              <w:t>138, 252 44 Psáry</w:t>
            </w:r>
          </w:p>
          <w:p w:rsidR="00BB084D" w:rsidRDefault="00BB084D">
            <w:pPr>
              <w:spacing w:after="0" w:line="259" w:lineRule="auto"/>
              <w:ind w:left="0" w:firstLine="0"/>
              <w:jc w:val="left"/>
            </w:pPr>
            <w:r w:rsidRPr="00BD7E42">
              <w:t>Mgr. Jakubem Adámkem,</w:t>
            </w:r>
            <w:r>
              <w:t xml:space="preserve"> </w:t>
            </w:r>
            <w:r w:rsidRPr="00BD7E42">
              <w:t xml:space="preserve">ředitelem                         </w:t>
            </w:r>
          </w:p>
          <w:p w:rsidR="00BB084D" w:rsidRPr="00BD7E42" w:rsidRDefault="00BB084D" w:rsidP="00BB084D">
            <w:pPr>
              <w:tabs>
                <w:tab w:val="left" w:pos="3105"/>
              </w:tabs>
            </w:pPr>
            <w:r w:rsidRPr="00BD7E42">
              <w:t>44685165</w:t>
            </w:r>
          </w:p>
          <w:p w:rsidR="00BB084D" w:rsidRDefault="00BB084D" w:rsidP="00BB084D">
            <w:r w:rsidRPr="00B63EEA">
              <w:rPr>
                <w:highlight w:val="black"/>
              </w:rPr>
              <w:t>241 940 609</w:t>
            </w:r>
          </w:p>
          <w:p w:rsidR="00E77B21" w:rsidRPr="00BB084D" w:rsidRDefault="00BB084D" w:rsidP="00BB084D">
            <w:r w:rsidRPr="00B63EEA">
              <w:rPr>
                <w:highlight w:val="black"/>
              </w:rPr>
              <w:t>lagunapsary@volny.cz</w:t>
            </w:r>
            <w:bookmarkStart w:id="0" w:name="_GoBack"/>
            <w:bookmarkEnd w:id="0"/>
          </w:p>
        </w:tc>
      </w:tr>
    </w:tbl>
    <w:p w:rsidR="00E77B21" w:rsidRDefault="00C7730E">
      <w:pPr>
        <w:tabs>
          <w:tab w:val="center" w:pos="3541"/>
          <w:tab w:val="center" w:pos="4249"/>
          <w:tab w:val="center" w:pos="4957"/>
          <w:tab w:val="center" w:pos="6805"/>
        </w:tabs>
        <w:spacing w:after="0" w:line="259" w:lineRule="auto"/>
        <w:ind w:left="0" w:firstLine="0"/>
        <w:jc w:val="left"/>
      </w:pPr>
      <w:r>
        <w:rPr>
          <w:rFonts w:ascii="Calibri" w:eastAsia="Calibri" w:hAnsi="Calibri" w:cs="Calibri"/>
          <w:sz w:val="22"/>
        </w:rPr>
        <w:tab/>
      </w:r>
      <w:r>
        <w:rPr>
          <w:i/>
        </w:rPr>
        <w:t xml:space="preserve"> </w:t>
      </w:r>
      <w:r>
        <w:rPr>
          <w:i/>
        </w:rPr>
        <w:tab/>
        <w:t xml:space="preserve"> </w:t>
      </w:r>
      <w:r>
        <w:rPr>
          <w:i/>
        </w:rPr>
        <w:tab/>
        <w:t xml:space="preserve"> </w:t>
      </w:r>
      <w:r>
        <w:rPr>
          <w:i/>
        </w:rPr>
        <w:tab/>
        <w:t>(dále jen „</w:t>
      </w:r>
      <w:r>
        <w:rPr>
          <w:b/>
          <w:i/>
        </w:rPr>
        <w:t>objednatel</w:t>
      </w:r>
      <w:r>
        <w:rPr>
          <w:i/>
        </w:rPr>
        <w:t>“)</w:t>
      </w:r>
      <w:r>
        <w:t xml:space="preserve"> </w:t>
      </w:r>
    </w:p>
    <w:p w:rsidR="00E77B21" w:rsidRDefault="00C7730E">
      <w:pPr>
        <w:spacing w:after="0" w:line="238" w:lineRule="auto"/>
        <w:ind w:left="0" w:right="8299" w:firstLine="0"/>
        <w:jc w:val="left"/>
      </w:pPr>
      <w:r>
        <w:t xml:space="preserve">  </w:t>
      </w:r>
    </w:p>
    <w:p w:rsidR="00E77B21" w:rsidRDefault="00C7730E">
      <w:pPr>
        <w:ind w:left="-5"/>
      </w:pPr>
      <w:r>
        <w:t xml:space="preserve">uzavřely dnešního dne, měsíce a roku podle ustanovení §2586 a násl. zákona č. 89/2012 Sb., občanský zákoník, v platném znění, tuto </w:t>
      </w:r>
    </w:p>
    <w:p w:rsidR="00E77B21" w:rsidRDefault="00C7730E">
      <w:pPr>
        <w:spacing w:after="2" w:line="259" w:lineRule="auto"/>
        <w:ind w:left="54" w:firstLine="0"/>
        <w:jc w:val="center"/>
      </w:pPr>
      <w:r>
        <w:rPr>
          <w:b/>
        </w:rPr>
        <w:t xml:space="preserve"> </w:t>
      </w:r>
    </w:p>
    <w:p w:rsidR="00E77B21" w:rsidRDefault="00C7730E">
      <w:pPr>
        <w:spacing w:after="0" w:line="259" w:lineRule="auto"/>
        <w:ind w:right="7"/>
        <w:jc w:val="center"/>
      </w:pPr>
      <w:r>
        <w:rPr>
          <w:b/>
        </w:rPr>
        <w:t xml:space="preserve">s m l o u v u   o   d í l o </w:t>
      </w:r>
    </w:p>
    <w:p w:rsidR="00E77B21" w:rsidRDefault="00C7730E">
      <w:pPr>
        <w:spacing w:after="0" w:line="259" w:lineRule="auto"/>
        <w:ind w:left="54" w:firstLine="0"/>
        <w:jc w:val="center"/>
      </w:pPr>
      <w:r>
        <w:rPr>
          <w:b/>
        </w:rPr>
        <w:t xml:space="preserve"> </w:t>
      </w:r>
    </w:p>
    <w:p w:rsidR="00E77B21" w:rsidRDefault="00C7730E">
      <w:pPr>
        <w:spacing w:after="27" w:line="259" w:lineRule="auto"/>
        <w:ind w:right="6"/>
        <w:jc w:val="center"/>
      </w:pPr>
      <w:r>
        <w:rPr>
          <w:b/>
        </w:rPr>
        <w:t xml:space="preserve">I. </w:t>
      </w:r>
    </w:p>
    <w:p w:rsidR="00E77B21" w:rsidRDefault="00C7730E">
      <w:pPr>
        <w:spacing w:after="0" w:line="259" w:lineRule="auto"/>
        <w:ind w:right="207"/>
        <w:jc w:val="center"/>
      </w:pPr>
      <w:r>
        <w:rPr>
          <w:b/>
        </w:rPr>
        <w:t xml:space="preserve">Předmět smlouvy </w:t>
      </w:r>
    </w:p>
    <w:p w:rsidR="00E77B21" w:rsidRDefault="00C7730E">
      <w:pPr>
        <w:spacing w:after="21" w:line="259" w:lineRule="auto"/>
        <w:ind w:left="3541" w:firstLine="0"/>
        <w:jc w:val="left"/>
      </w:pPr>
      <w:r>
        <w:t xml:space="preserve"> </w:t>
      </w:r>
    </w:p>
    <w:p w:rsidR="00E77B21" w:rsidRDefault="00C7730E">
      <w:pPr>
        <w:numPr>
          <w:ilvl w:val="0"/>
          <w:numId w:val="1"/>
        </w:numPr>
        <w:ind w:hanging="706"/>
      </w:pPr>
      <w:r>
        <w:t xml:space="preserve">Předmětem této smlouvy je závazek zhotovitele provést pro objednatele předmět plnění dle podmínek této smlouvy, stejně jako plnit ostatní smluvní povinnosti a závazky plynoucí z této smlouvy a objednatel se zavazuje předmět plnění od zhotovitele převzít a zaplatit zhotoviteli smluvní cenu dle podmínek této smlouvy. </w:t>
      </w:r>
    </w:p>
    <w:p w:rsidR="00E77B21" w:rsidRDefault="00C7730E">
      <w:pPr>
        <w:spacing w:after="0" w:line="259" w:lineRule="auto"/>
        <w:ind w:left="0" w:firstLine="0"/>
        <w:jc w:val="left"/>
      </w:pPr>
      <w:r>
        <w:t xml:space="preserve"> </w:t>
      </w:r>
    </w:p>
    <w:p w:rsidR="00E77B21" w:rsidRDefault="00C7730E">
      <w:pPr>
        <w:numPr>
          <w:ilvl w:val="0"/>
          <w:numId w:val="1"/>
        </w:numPr>
        <w:ind w:hanging="706"/>
      </w:pPr>
      <w:r>
        <w:lastRenderedPageBreak/>
        <w:t xml:space="preserve">Předmětem této smlouvy jsou i další vzájemné smluvní závazky mezi objednatelem a zhotovitelem obsažené v této smlouvě. </w:t>
      </w:r>
    </w:p>
    <w:p w:rsidR="00E77B21" w:rsidRDefault="00C7730E">
      <w:pPr>
        <w:spacing w:after="0" w:line="259" w:lineRule="auto"/>
        <w:ind w:left="54" w:firstLine="0"/>
        <w:jc w:val="center"/>
      </w:pPr>
      <w:r>
        <w:rPr>
          <w:b/>
        </w:rPr>
        <w:t xml:space="preserve"> </w:t>
      </w:r>
    </w:p>
    <w:p w:rsidR="00E77B21" w:rsidRDefault="00C7730E">
      <w:pPr>
        <w:spacing w:after="0" w:line="259" w:lineRule="auto"/>
        <w:ind w:left="54" w:firstLine="0"/>
        <w:jc w:val="center"/>
      </w:pPr>
      <w:r>
        <w:rPr>
          <w:b/>
        </w:rPr>
        <w:t xml:space="preserve"> </w:t>
      </w:r>
    </w:p>
    <w:p w:rsidR="00E77B21" w:rsidRDefault="00C7730E">
      <w:pPr>
        <w:spacing w:after="27" w:line="259" w:lineRule="auto"/>
        <w:ind w:right="9"/>
        <w:jc w:val="center"/>
      </w:pPr>
      <w:r>
        <w:rPr>
          <w:b/>
        </w:rPr>
        <w:t xml:space="preserve">II. </w:t>
      </w:r>
    </w:p>
    <w:p w:rsidR="00E77B21" w:rsidRDefault="00C7730E">
      <w:pPr>
        <w:spacing w:after="0" w:line="259" w:lineRule="auto"/>
        <w:ind w:right="8"/>
        <w:jc w:val="center"/>
      </w:pPr>
      <w:r>
        <w:rPr>
          <w:b/>
        </w:rPr>
        <w:t xml:space="preserve">Předmět plnění </w:t>
      </w:r>
    </w:p>
    <w:p w:rsidR="00E77B21" w:rsidRDefault="00C7730E">
      <w:pPr>
        <w:spacing w:after="17" w:line="259" w:lineRule="auto"/>
        <w:ind w:left="54" w:firstLine="0"/>
        <w:jc w:val="center"/>
      </w:pPr>
      <w:r>
        <w:rPr>
          <w:b/>
        </w:rPr>
        <w:t xml:space="preserve"> </w:t>
      </w:r>
    </w:p>
    <w:p w:rsidR="00E77B21" w:rsidRDefault="00C7730E">
      <w:pPr>
        <w:numPr>
          <w:ilvl w:val="2"/>
          <w:numId w:val="2"/>
        </w:numPr>
        <w:ind w:right="5" w:hanging="706"/>
      </w:pPr>
      <w:r>
        <w:t xml:space="preserve">Předmětem plnění dle této smlouvy je vyhotovení projektové dokumentace pro </w:t>
      </w:r>
      <w:r w:rsidR="00016C82">
        <w:t>stavební řízení</w:t>
      </w:r>
      <w:r>
        <w:t xml:space="preserve"> </w:t>
      </w:r>
      <w:r w:rsidR="002260E5">
        <w:t xml:space="preserve">a </w:t>
      </w:r>
      <w:r w:rsidR="00016C82">
        <w:t>výběr zhotovitele</w:t>
      </w:r>
      <w:r w:rsidR="002260E5">
        <w:t xml:space="preserve">, </w:t>
      </w:r>
      <w:r>
        <w:t>pro dosažení záměru objednatele zrealizovat investiční akci s názvem „</w:t>
      </w:r>
      <w:r w:rsidR="00016C82" w:rsidRPr="00016C82">
        <w:rPr>
          <w:b/>
        </w:rPr>
        <w:t>Rekonstrukce budovy č. 2 – u rybníka</w:t>
      </w:r>
      <w:r w:rsidR="002260E5">
        <w:t>“</w:t>
      </w:r>
    </w:p>
    <w:p w:rsidR="00E77B21" w:rsidRDefault="00C7730E">
      <w:pPr>
        <w:spacing w:after="25" w:line="259" w:lineRule="auto"/>
        <w:ind w:left="1066" w:firstLine="0"/>
        <w:jc w:val="left"/>
      </w:pPr>
      <w:r>
        <w:t xml:space="preserve"> </w:t>
      </w:r>
    </w:p>
    <w:p w:rsidR="00E77B21" w:rsidRDefault="00C7730E" w:rsidP="00DB151C">
      <w:pPr>
        <w:numPr>
          <w:ilvl w:val="2"/>
          <w:numId w:val="2"/>
        </w:numPr>
        <w:spacing w:after="26" w:line="259" w:lineRule="auto"/>
        <w:ind w:left="999" w:right="5" w:hanging="706"/>
      </w:pPr>
      <w:r>
        <w:t>Projekt bude zpracován v nezbytně nutném rozsahu dle přílohy č. 6 k vyhlášce č. 499/2006 Sb., v platném znění včetně polo</w:t>
      </w:r>
      <w:r w:rsidR="00DB151C">
        <w:t>žkového rozpočtu a výkazu výměr.</w:t>
      </w:r>
    </w:p>
    <w:p w:rsidR="00E77B21" w:rsidRDefault="00C7730E">
      <w:pPr>
        <w:ind w:left="1076"/>
      </w:pPr>
      <w:r>
        <w:t xml:space="preserve">Položkový výkaz výměr projektové dokumentace pro </w:t>
      </w:r>
      <w:r w:rsidR="00016C82">
        <w:t>výběr zhotovitele</w:t>
      </w:r>
      <w:r>
        <w:t xml:space="preserve"> bude oceněn v cenové úrovni RTS, v </w:t>
      </w:r>
      <w:r w:rsidR="002260E5">
        <w:t xml:space="preserve">době zpracování rozpočtů tj. </w:t>
      </w:r>
      <w:r w:rsidR="00016C82">
        <w:t>10</w:t>
      </w:r>
      <w:r w:rsidR="002260E5">
        <w:t>/2018</w:t>
      </w:r>
      <w:r>
        <w:t xml:space="preserve">. Položky v soupisu prací musí být popsány v podrobnostech jednoznačně vymezujících obsah požadovaných stavebních prací, dodávek či služeb a musí množstevně, </w:t>
      </w:r>
      <w:proofErr w:type="spellStart"/>
      <w:r>
        <w:t>výměrově</w:t>
      </w:r>
      <w:proofErr w:type="spellEnd"/>
      <w:r>
        <w:t xml:space="preserve">, technicky a materiálově korespondovat s projektovou dokumentací. </w:t>
      </w:r>
    </w:p>
    <w:p w:rsidR="00E77B21" w:rsidRDefault="00C7730E">
      <w:pPr>
        <w:spacing w:after="11" w:line="259" w:lineRule="auto"/>
        <w:ind w:left="0" w:firstLine="0"/>
        <w:jc w:val="left"/>
      </w:pPr>
      <w:r>
        <w:t xml:space="preserve"> </w:t>
      </w:r>
    </w:p>
    <w:p w:rsidR="00E77B21" w:rsidRDefault="00C7730E">
      <w:pPr>
        <w:numPr>
          <w:ilvl w:val="1"/>
          <w:numId w:val="1"/>
        </w:numPr>
        <w:ind w:hanging="360"/>
      </w:pPr>
      <w:r>
        <w:t xml:space="preserve">Podkladem pro zpracování projektové dokumentace pro </w:t>
      </w:r>
      <w:r w:rsidR="00016C82">
        <w:t>stavební řízení a výběr zhotovitele</w:t>
      </w:r>
      <w:r>
        <w:t xml:space="preserve"> stavby je objednatelem odsouhlasená dispoziční studie, vypracovaná Ing. Arch. </w:t>
      </w:r>
      <w:r w:rsidR="002260E5">
        <w:t>Janem Korábem</w:t>
      </w:r>
      <w:r>
        <w:t xml:space="preserve">. </w:t>
      </w:r>
    </w:p>
    <w:p w:rsidR="00E77B21" w:rsidRDefault="00C7730E">
      <w:pPr>
        <w:spacing w:after="12" w:line="259" w:lineRule="auto"/>
        <w:ind w:left="1066" w:firstLine="0"/>
        <w:jc w:val="left"/>
      </w:pPr>
      <w:r>
        <w:t xml:space="preserve"> </w:t>
      </w:r>
    </w:p>
    <w:p w:rsidR="00E77B21" w:rsidRDefault="00C7730E">
      <w:pPr>
        <w:numPr>
          <w:ilvl w:val="1"/>
          <w:numId w:val="1"/>
        </w:numPr>
        <w:ind w:hanging="360"/>
      </w:pPr>
      <w:r>
        <w:t xml:space="preserve">Účelem zhotovení díla je získání projektové dokumentace pro </w:t>
      </w:r>
      <w:r w:rsidR="00016C82">
        <w:t xml:space="preserve">stavební řízení a </w:t>
      </w:r>
      <w:r w:rsidR="002260E5">
        <w:t xml:space="preserve">pro výběr </w:t>
      </w:r>
      <w:proofErr w:type="spellStart"/>
      <w:r w:rsidR="00016C82">
        <w:t>zhotvitele</w:t>
      </w:r>
      <w:proofErr w:type="spellEnd"/>
      <w:r>
        <w:t>. V projektové dokumentaci budou dodrženy ČSN (české t</w:t>
      </w:r>
      <w:r w:rsidR="002260E5">
        <w:t>echnické normy)</w:t>
      </w:r>
      <w:r>
        <w:t xml:space="preserve">, obecné závazné právní předpisy vztahující se ke stavbě, hygienické, bezpečnostní a požární předpisy.  </w:t>
      </w:r>
    </w:p>
    <w:p w:rsidR="00E77B21" w:rsidRDefault="00C7730E" w:rsidP="001C1239">
      <w:pPr>
        <w:spacing w:after="0" w:line="259" w:lineRule="auto"/>
        <w:ind w:left="1068" w:firstLine="0"/>
        <w:jc w:val="left"/>
      </w:pPr>
      <w:r>
        <w:t xml:space="preserve">  </w:t>
      </w:r>
    </w:p>
    <w:p w:rsidR="00E77B21" w:rsidRDefault="00C7730E">
      <w:pPr>
        <w:numPr>
          <w:ilvl w:val="1"/>
          <w:numId w:val="1"/>
        </w:numPr>
        <w:ind w:hanging="360"/>
      </w:pPr>
      <w:r>
        <w:t>Projektová dokume</w:t>
      </w:r>
      <w:r w:rsidR="002260E5">
        <w:t xml:space="preserve">ntace bude Objednateli předána </w:t>
      </w:r>
      <w:r w:rsidR="00016C82">
        <w:t>3</w:t>
      </w:r>
      <w:r>
        <w:t xml:space="preserve">x v tištěné podobě + 1x CD v </w:t>
      </w:r>
      <w:proofErr w:type="spellStart"/>
      <w:r>
        <w:t>pdf</w:t>
      </w:r>
      <w:proofErr w:type="spellEnd"/>
      <w:r>
        <w:t>.,</w:t>
      </w:r>
      <w:r w:rsidR="00016C82">
        <w:t xml:space="preserve"> </w:t>
      </w:r>
      <w:proofErr w:type="spellStart"/>
      <w:proofErr w:type="gramStart"/>
      <w:r w:rsidR="00016C82">
        <w:t>dwg</w:t>
      </w:r>
      <w:proofErr w:type="spellEnd"/>
      <w:r w:rsidR="00016C82">
        <w:t xml:space="preserve"> +</w:t>
      </w:r>
      <w:r>
        <w:t xml:space="preserve">  rozpočet</w:t>
      </w:r>
      <w:proofErr w:type="gramEnd"/>
      <w:r>
        <w:t xml:space="preserve"> </w:t>
      </w:r>
      <w:r w:rsidR="00016C82">
        <w:t>lepý a vyplněný (</w:t>
      </w:r>
      <w:r>
        <w:t>výkaz výměr na CD</w:t>
      </w:r>
      <w:r w:rsidR="00016C82">
        <w:t>).</w:t>
      </w:r>
    </w:p>
    <w:p w:rsidR="00E77B21" w:rsidRDefault="00C7730E">
      <w:pPr>
        <w:spacing w:after="25" w:line="259" w:lineRule="auto"/>
        <w:ind w:left="0" w:firstLine="0"/>
        <w:jc w:val="left"/>
      </w:pPr>
      <w:r>
        <w:t xml:space="preserve"> </w:t>
      </w:r>
    </w:p>
    <w:p w:rsidR="00E77B21" w:rsidRDefault="00C7730E">
      <w:pPr>
        <w:numPr>
          <w:ilvl w:val="0"/>
          <w:numId w:val="1"/>
        </w:numPr>
        <w:ind w:hanging="706"/>
      </w:pPr>
      <w:r>
        <w:t xml:space="preserve">Během zpracování PD budou realizovány nezbytné koordinační schůzky a jednání k upřesnění požadavků objednatele. Objednatel i Zhotovitel jsou povinni přizvat k jednání potřebné osoby své strany (Zhotovitel např. své </w:t>
      </w:r>
      <w:proofErr w:type="spellStart"/>
      <w:r>
        <w:t>podzhotovitele</w:t>
      </w:r>
      <w:proofErr w:type="spellEnd"/>
      <w:r>
        <w:t xml:space="preserve">), které smluvní strany zhodnotí jako vhodné pro hladký průběh jednání a realizace díla. </w:t>
      </w:r>
    </w:p>
    <w:p w:rsidR="00E77B21" w:rsidRDefault="00C7730E">
      <w:pPr>
        <w:spacing w:after="0" w:line="259" w:lineRule="auto"/>
        <w:ind w:left="0" w:firstLine="0"/>
        <w:jc w:val="left"/>
      </w:pPr>
      <w:r>
        <w:rPr>
          <w:b/>
        </w:rPr>
        <w:t xml:space="preserve">  </w:t>
      </w:r>
    </w:p>
    <w:p w:rsidR="00E77B21" w:rsidRDefault="00C7730E">
      <w:pPr>
        <w:spacing w:after="0" w:line="259" w:lineRule="auto"/>
        <w:ind w:left="54" w:firstLine="0"/>
        <w:jc w:val="center"/>
      </w:pPr>
      <w:r>
        <w:rPr>
          <w:b/>
        </w:rPr>
        <w:t xml:space="preserve"> </w:t>
      </w:r>
    </w:p>
    <w:p w:rsidR="00E77B21" w:rsidRDefault="00C7730E">
      <w:pPr>
        <w:spacing w:after="27" w:line="259" w:lineRule="auto"/>
        <w:ind w:right="6"/>
        <w:jc w:val="center"/>
      </w:pPr>
      <w:r>
        <w:rPr>
          <w:b/>
        </w:rPr>
        <w:t xml:space="preserve">III. </w:t>
      </w:r>
    </w:p>
    <w:p w:rsidR="002260E5" w:rsidRDefault="00C7730E">
      <w:pPr>
        <w:spacing w:after="43"/>
        <w:ind w:left="-15" w:firstLine="3137"/>
        <w:rPr>
          <w:b/>
        </w:rPr>
      </w:pPr>
      <w:r>
        <w:rPr>
          <w:b/>
        </w:rPr>
        <w:t xml:space="preserve">Provedení předmětu plnění </w:t>
      </w:r>
    </w:p>
    <w:p w:rsidR="00E77B21" w:rsidRDefault="00C7730E" w:rsidP="002260E5">
      <w:pPr>
        <w:spacing w:after="43"/>
        <w:ind w:left="-15" w:firstLine="15"/>
      </w:pPr>
      <w:r>
        <w:t xml:space="preserve">1. Zhotovitel se zavazuje provést předmět plnění dle čl. II. této smlouvy na své nebezpečí a náklady ve sjednané době dle čl. IV., odst. 1. této smlouvy a objednatel se zavazuje takový předmět plnění převzít. </w:t>
      </w:r>
    </w:p>
    <w:p w:rsidR="00E77B21" w:rsidRDefault="00C7730E">
      <w:pPr>
        <w:spacing w:after="21" w:line="259" w:lineRule="auto"/>
        <w:ind w:left="0" w:firstLine="0"/>
        <w:jc w:val="left"/>
      </w:pPr>
      <w:r>
        <w:t xml:space="preserve"> </w:t>
      </w:r>
    </w:p>
    <w:p w:rsidR="00E77B21" w:rsidRDefault="00C7730E">
      <w:pPr>
        <w:ind w:left="-5"/>
      </w:pPr>
      <w:r>
        <w:t>2. Zhotovitel se zavazuje provést předmět plnění dle čl. II. této smlouvy dle zadávacích podkladů objednatele</w:t>
      </w:r>
      <w:r w:rsidR="002260E5">
        <w:t>.</w:t>
      </w:r>
      <w:r>
        <w:t xml:space="preserve"> </w:t>
      </w:r>
    </w:p>
    <w:p w:rsidR="00E77B21" w:rsidRDefault="00C7730E">
      <w:pPr>
        <w:spacing w:after="0" w:line="259" w:lineRule="auto"/>
        <w:ind w:left="0" w:firstLine="0"/>
        <w:jc w:val="left"/>
      </w:pPr>
      <w:r>
        <w:rPr>
          <w:b/>
        </w:rPr>
        <w:lastRenderedPageBreak/>
        <w:t xml:space="preserve"> </w:t>
      </w:r>
    </w:p>
    <w:p w:rsidR="00E77B21" w:rsidRDefault="00C7730E">
      <w:pPr>
        <w:spacing w:after="0" w:line="259" w:lineRule="auto"/>
        <w:ind w:left="0" w:firstLine="0"/>
        <w:jc w:val="left"/>
      </w:pPr>
      <w:r>
        <w:rPr>
          <w:b/>
        </w:rPr>
        <w:t xml:space="preserve"> </w:t>
      </w:r>
    </w:p>
    <w:p w:rsidR="00E77B21" w:rsidRDefault="00C7730E">
      <w:pPr>
        <w:spacing w:after="27" w:line="259" w:lineRule="auto"/>
        <w:ind w:right="6"/>
        <w:jc w:val="center"/>
      </w:pPr>
      <w:r>
        <w:rPr>
          <w:b/>
        </w:rPr>
        <w:t xml:space="preserve">IV. </w:t>
      </w:r>
    </w:p>
    <w:p w:rsidR="00E77B21" w:rsidRDefault="00C7730E">
      <w:pPr>
        <w:spacing w:after="135" w:line="259" w:lineRule="auto"/>
        <w:ind w:right="6"/>
        <w:jc w:val="center"/>
      </w:pPr>
      <w:r>
        <w:rPr>
          <w:b/>
        </w:rPr>
        <w:t xml:space="preserve">Čas a místo plnění </w:t>
      </w:r>
    </w:p>
    <w:p w:rsidR="00E77B21" w:rsidRDefault="00C7730E">
      <w:pPr>
        <w:numPr>
          <w:ilvl w:val="0"/>
          <w:numId w:val="3"/>
        </w:numPr>
        <w:spacing w:after="135"/>
        <w:ind w:hanging="720"/>
      </w:pPr>
      <w:r>
        <w:t xml:space="preserve">Zhotovitel se zavazuje provést předmět plnění dle čl. II. této smlouvy v termínu: </w:t>
      </w:r>
    </w:p>
    <w:p w:rsidR="00E77B21" w:rsidRDefault="00B17873">
      <w:pPr>
        <w:spacing w:after="91" w:line="259" w:lineRule="auto"/>
        <w:ind w:right="126"/>
        <w:jc w:val="center"/>
      </w:pPr>
      <w:r>
        <w:rPr>
          <w:b/>
        </w:rPr>
        <w:t>1a)</w:t>
      </w:r>
      <w:r w:rsidR="00C7730E">
        <w:rPr>
          <w:b/>
        </w:rPr>
        <w:t xml:space="preserve"> Projektové d</w:t>
      </w:r>
      <w:r w:rsidR="002260E5">
        <w:rPr>
          <w:b/>
        </w:rPr>
        <w:t xml:space="preserve">okumentace </w:t>
      </w:r>
      <w:r>
        <w:rPr>
          <w:b/>
        </w:rPr>
        <w:t>stavebně technického řešení</w:t>
      </w:r>
      <w:r w:rsidR="002260E5">
        <w:rPr>
          <w:b/>
        </w:rPr>
        <w:t xml:space="preserve"> </w:t>
      </w:r>
      <w:proofErr w:type="gramStart"/>
      <w:r w:rsidR="002260E5">
        <w:rPr>
          <w:b/>
        </w:rPr>
        <w:t>do</w:t>
      </w:r>
      <w:proofErr w:type="gramEnd"/>
      <w:r w:rsidR="002260E5">
        <w:rPr>
          <w:b/>
        </w:rPr>
        <w:t>:</w:t>
      </w:r>
      <w:r w:rsidR="00016C82">
        <w:rPr>
          <w:b/>
        </w:rPr>
        <w:t>15. 11. 2018</w:t>
      </w:r>
      <w:r>
        <w:rPr>
          <w:b/>
        </w:rPr>
        <w:t xml:space="preserve"> (včetně výkazu výměr)</w:t>
      </w:r>
      <w:r w:rsidR="00016C82">
        <w:rPr>
          <w:b/>
        </w:rPr>
        <w:t>.</w:t>
      </w:r>
      <w:r w:rsidR="00C7730E">
        <w:rPr>
          <w:b/>
        </w:rPr>
        <w:t xml:space="preserve"> </w:t>
      </w:r>
    </w:p>
    <w:p w:rsidR="00E77B21" w:rsidRPr="00B17873" w:rsidRDefault="00C7730E" w:rsidP="00B17873">
      <w:pPr>
        <w:spacing w:after="136" w:line="259" w:lineRule="auto"/>
        <w:jc w:val="left"/>
        <w:rPr>
          <w:b/>
        </w:rPr>
      </w:pPr>
      <w:r w:rsidRPr="00B17873">
        <w:rPr>
          <w:b/>
        </w:rPr>
        <w:t xml:space="preserve"> </w:t>
      </w:r>
      <w:r w:rsidR="00B17873" w:rsidRPr="00B17873">
        <w:rPr>
          <w:b/>
        </w:rPr>
        <w:t>1b)</w:t>
      </w:r>
      <w:r w:rsidR="00B17873">
        <w:t xml:space="preserve"> </w:t>
      </w:r>
      <w:r w:rsidR="00016C82" w:rsidRPr="00B17873">
        <w:rPr>
          <w:b/>
        </w:rPr>
        <w:t>Vyřízení stavebního povolení a doplnění PD dle požadavků DOSS</w:t>
      </w:r>
      <w:r w:rsidR="00B17873" w:rsidRPr="00B17873">
        <w:rPr>
          <w:b/>
        </w:rPr>
        <w:t xml:space="preserve"> do 28. 2. 2019 (dle předpokladů).</w:t>
      </w:r>
    </w:p>
    <w:p w:rsidR="00E77B21" w:rsidRDefault="00E77B21">
      <w:pPr>
        <w:spacing w:after="0" w:line="259" w:lineRule="auto"/>
        <w:ind w:left="1066" w:firstLine="0"/>
        <w:jc w:val="left"/>
      </w:pPr>
    </w:p>
    <w:p w:rsidR="00E77B21" w:rsidRDefault="00C7730E">
      <w:pPr>
        <w:spacing w:after="27" w:line="259" w:lineRule="auto"/>
        <w:ind w:right="9"/>
        <w:jc w:val="center"/>
      </w:pPr>
      <w:r>
        <w:rPr>
          <w:b/>
        </w:rPr>
        <w:t xml:space="preserve">V. </w:t>
      </w:r>
    </w:p>
    <w:p w:rsidR="00E77B21" w:rsidRDefault="00C7730E">
      <w:pPr>
        <w:spacing w:after="91" w:line="259" w:lineRule="auto"/>
        <w:ind w:right="11"/>
        <w:jc w:val="center"/>
      </w:pPr>
      <w:r>
        <w:rPr>
          <w:b/>
        </w:rPr>
        <w:t xml:space="preserve">Cena za předmět plnění a platební podmínky </w:t>
      </w:r>
    </w:p>
    <w:p w:rsidR="00E77B21" w:rsidRDefault="00C7730E">
      <w:pPr>
        <w:spacing w:after="110" w:line="259" w:lineRule="auto"/>
        <w:ind w:left="54" w:firstLine="0"/>
        <w:jc w:val="center"/>
      </w:pPr>
      <w:r>
        <w:t xml:space="preserve"> </w:t>
      </w:r>
    </w:p>
    <w:p w:rsidR="00E77B21" w:rsidRDefault="00C7730E">
      <w:pPr>
        <w:numPr>
          <w:ilvl w:val="0"/>
          <w:numId w:val="4"/>
        </w:numPr>
      </w:pPr>
      <w:r>
        <w:t xml:space="preserve">Objednatel se zavazuje zaplatit zhotoviteli sjednanou cenu díla, která je stanovena na základě zhotovitelem předložené cenové nabídky (příloha č. 2 této smlouvy) projednané v poptávkovém řízení    </w:t>
      </w:r>
    </w:p>
    <w:p w:rsidR="00E77B21" w:rsidRDefault="00C7730E">
      <w:pPr>
        <w:spacing w:after="0" w:line="259" w:lineRule="auto"/>
        <w:ind w:left="0" w:firstLine="0"/>
        <w:jc w:val="left"/>
      </w:pPr>
      <w:r>
        <w:t xml:space="preserve">               </w:t>
      </w:r>
    </w:p>
    <w:p w:rsidR="002260E5" w:rsidRPr="002260E5" w:rsidRDefault="00C7730E" w:rsidP="002260E5">
      <w:pPr>
        <w:spacing w:after="0" w:line="259" w:lineRule="auto"/>
        <w:ind w:right="63"/>
        <w:jc w:val="center"/>
      </w:pPr>
      <w:r>
        <w:t xml:space="preserve">      ve výši </w:t>
      </w:r>
      <w:r w:rsidR="002260E5">
        <w:rPr>
          <w:b/>
        </w:rPr>
        <w:t>640 000</w:t>
      </w:r>
      <w:r>
        <w:rPr>
          <w:b/>
        </w:rPr>
        <w:t xml:space="preserve">,- Kč bez DPH </w:t>
      </w:r>
      <w:r w:rsidR="002260E5">
        <w:t xml:space="preserve"> - </w:t>
      </w:r>
      <w:r w:rsidR="002260E5" w:rsidRPr="002260E5">
        <w:t>Uchazeč není plátcem DPH, cena je konečná.</w:t>
      </w:r>
    </w:p>
    <w:p w:rsidR="002260E5" w:rsidRPr="00B17873" w:rsidRDefault="00B17873" w:rsidP="00B17873">
      <w:pPr>
        <w:spacing w:after="0" w:line="259" w:lineRule="auto"/>
        <w:ind w:right="63"/>
        <w:jc w:val="center"/>
        <w:rPr>
          <w:b/>
        </w:rPr>
      </w:pPr>
      <w:r w:rsidRPr="00B17873">
        <w:rPr>
          <w:b/>
        </w:rPr>
        <w:t xml:space="preserve">Dle bodu </w:t>
      </w:r>
      <w:proofErr w:type="gramStart"/>
      <w:r w:rsidRPr="00B17873">
        <w:rPr>
          <w:b/>
        </w:rPr>
        <w:t>1a)  450 000,</w:t>
      </w:r>
      <w:proofErr w:type="gramEnd"/>
      <w:r w:rsidRPr="00B17873">
        <w:rPr>
          <w:b/>
        </w:rPr>
        <w:t>- Kč.</w:t>
      </w:r>
    </w:p>
    <w:p w:rsidR="00E77B21" w:rsidRDefault="00B17873" w:rsidP="001C1239">
      <w:pPr>
        <w:spacing w:after="0" w:line="259" w:lineRule="auto"/>
        <w:ind w:right="63"/>
        <w:jc w:val="center"/>
      </w:pPr>
      <w:r w:rsidRPr="00B17873">
        <w:rPr>
          <w:b/>
        </w:rPr>
        <w:t xml:space="preserve">Dle bodu </w:t>
      </w:r>
      <w:proofErr w:type="gramStart"/>
      <w:r w:rsidRPr="00B17873">
        <w:rPr>
          <w:b/>
        </w:rPr>
        <w:t>1b)  190 000,</w:t>
      </w:r>
      <w:proofErr w:type="gramEnd"/>
      <w:r w:rsidRPr="00B17873">
        <w:rPr>
          <w:b/>
        </w:rPr>
        <w:t>- Kč.</w:t>
      </w:r>
      <w:r w:rsidR="00C7730E">
        <w:t xml:space="preserve">                                                                   </w:t>
      </w:r>
    </w:p>
    <w:p w:rsidR="00E77B21" w:rsidRDefault="00C7730E">
      <w:pPr>
        <w:spacing w:after="18" w:line="259" w:lineRule="auto"/>
        <w:ind w:left="0" w:firstLine="0"/>
        <w:jc w:val="left"/>
      </w:pPr>
      <w:r>
        <w:t xml:space="preserve"> </w:t>
      </w:r>
    </w:p>
    <w:p w:rsidR="00E77B21" w:rsidRDefault="00C7730E">
      <w:pPr>
        <w:numPr>
          <w:ilvl w:val="0"/>
          <w:numId w:val="4"/>
        </w:numPr>
      </w:pPr>
      <w:r>
        <w:t>Dojde-li po uzavření této smlouvy ke změnám zadávacích podkladů dle čl. III. odst. 2. této smlouvy, jejichž provedení bude mít vliv na změnu v předmětu plnění dle čl. II. odst. 1, odst. 2, odst. 3 této smlouvy, na čas provedení tohoto předmětu plnění, nebo na změnu v ceně za tento předmět plnění, je zhotovitel povinen tento předmět plnění dle těchto změn provést pouze tehdy, dojde-li mezi smluvními stranami k uzavření písemné dohody o výše uvedených změnách. Nedojde-l</w:t>
      </w:r>
      <w:r w:rsidR="002260E5">
        <w:t xml:space="preserve">i k uzavření písemné dohody do </w:t>
      </w:r>
      <w:proofErr w:type="gramStart"/>
      <w:r w:rsidR="002260E5">
        <w:t>10</w:t>
      </w:r>
      <w:r>
        <w:t>-ti</w:t>
      </w:r>
      <w:proofErr w:type="gramEnd"/>
      <w:r>
        <w:t xml:space="preserve"> pracovních dnů ode dne, kdy byl návrh na změnu zadávacích podkladů dle čl. III. odst. 2. této smlouvy objednatelem zhotoviteli předložen, hledí se na návrh jakoby předložen nebyl a zhotovitel je povinen provést předmět plnění dle původního zadání. </w:t>
      </w:r>
    </w:p>
    <w:p w:rsidR="00E77B21" w:rsidRDefault="00C7730E">
      <w:pPr>
        <w:spacing w:after="19" w:line="259" w:lineRule="auto"/>
        <w:ind w:left="0" w:firstLine="0"/>
        <w:jc w:val="left"/>
      </w:pPr>
      <w:r>
        <w:t xml:space="preserve"> </w:t>
      </w:r>
    </w:p>
    <w:p w:rsidR="00E77B21" w:rsidRDefault="00C7730E">
      <w:pPr>
        <w:numPr>
          <w:ilvl w:val="0"/>
          <w:numId w:val="4"/>
        </w:numPr>
      </w:pPr>
      <w:r>
        <w:t xml:space="preserve">Zhotovitel se zavazuje vést pro objednatele evidenci činností nezahrnutých do ceny díla dle odst. 1 tohoto článku smlouvy, které se v průběhu provádění předmětu plnění dle čl. II. této smlouvy objeví, pokud tyto činnosti nebyly předvídatelné v době uzavření této smlouvy. Výkon těchto činností musí být Objednatelem písemně odsouhlasen před započetím těchto činností. </w:t>
      </w:r>
    </w:p>
    <w:p w:rsidR="00E77B21" w:rsidRDefault="00C7730E">
      <w:pPr>
        <w:spacing w:after="0" w:line="259" w:lineRule="auto"/>
        <w:ind w:left="0" w:firstLine="0"/>
        <w:jc w:val="left"/>
      </w:pPr>
      <w:r>
        <w:t xml:space="preserve"> </w:t>
      </w:r>
    </w:p>
    <w:p w:rsidR="00E77B21" w:rsidRDefault="00C7730E">
      <w:pPr>
        <w:numPr>
          <w:ilvl w:val="0"/>
          <w:numId w:val="4"/>
        </w:numPr>
      </w:pPr>
      <w:r>
        <w:t xml:space="preserve">Objednatel se zavazuje zaplatit cenu díla za předmět plnění dle čl. </w:t>
      </w:r>
      <w:r w:rsidR="00B17873">
        <w:t>IV</w:t>
      </w:r>
      <w:r>
        <w:t>. odst. 1</w:t>
      </w:r>
      <w:r w:rsidR="00B17873">
        <w:t>a, 1b</w:t>
      </w:r>
      <w:r>
        <w:t xml:space="preserve">, této smlouvy na základě faktury vystavené zhotovitelem a odeslané objednateli se splatností do 30 dnů ode dne doručení faktury objednateli. Faktura musí mít náležitosti daňového dokladu podle zákona o DPH.  </w:t>
      </w:r>
    </w:p>
    <w:p w:rsidR="00E77B21" w:rsidRDefault="00C7730E">
      <w:pPr>
        <w:spacing w:after="22" w:line="259" w:lineRule="auto"/>
        <w:ind w:left="0" w:firstLine="0"/>
        <w:jc w:val="left"/>
      </w:pPr>
      <w:r>
        <w:t xml:space="preserve"> </w:t>
      </w:r>
    </w:p>
    <w:p w:rsidR="00E77B21" w:rsidRDefault="00C7730E">
      <w:pPr>
        <w:numPr>
          <w:ilvl w:val="0"/>
          <w:numId w:val="4"/>
        </w:numPr>
      </w:pPr>
      <w:r>
        <w:lastRenderedPageBreak/>
        <w:t xml:space="preserve">Zhotovitel je oprávněn vystavit a odeslat objednateli fakturu za předmět plnění dle čl. II. odst. 1, </w:t>
      </w:r>
      <w:proofErr w:type="spellStart"/>
      <w:proofErr w:type="gramStart"/>
      <w:r>
        <w:t>odst</w:t>
      </w:r>
      <w:proofErr w:type="spellEnd"/>
      <w:r>
        <w:t xml:space="preserve"> ,2  a  dle</w:t>
      </w:r>
      <w:proofErr w:type="gramEnd"/>
      <w:r>
        <w:t xml:space="preserve"> čl. IV. odst. 1</w:t>
      </w:r>
      <w:r w:rsidR="001C1239">
        <w:t>a,b</w:t>
      </w:r>
      <w:r>
        <w:t xml:space="preserve"> této smlouvy nejdříve po převzetí díla objednatelem bez vad a nedodělků. </w:t>
      </w:r>
    </w:p>
    <w:p w:rsidR="00E77B21" w:rsidRDefault="00C7730E">
      <w:pPr>
        <w:spacing w:after="21" w:line="259" w:lineRule="auto"/>
        <w:ind w:left="0" w:firstLine="0"/>
        <w:jc w:val="left"/>
      </w:pPr>
      <w:r>
        <w:t xml:space="preserve"> </w:t>
      </w:r>
    </w:p>
    <w:p w:rsidR="00E77B21" w:rsidRDefault="00C7730E">
      <w:pPr>
        <w:numPr>
          <w:ilvl w:val="0"/>
          <w:numId w:val="4"/>
        </w:numPr>
      </w:pPr>
      <w:r>
        <w:t xml:space="preserve">Povinnost objednatele uhradit cenu podle této smlouvy se považuje za splněnou dnem odepsání příslušné částky z jeho účtu. V případě, že objednatel ve lhůtě 15 dnů od převzetí díla písemně neuplatní nárok na odstranění vad, má se automaticky za to, že dílo bylo předáno bez vad a nedodělků. </w:t>
      </w:r>
    </w:p>
    <w:p w:rsidR="00E77B21" w:rsidRDefault="00C7730E">
      <w:pPr>
        <w:spacing w:after="17" w:line="259" w:lineRule="auto"/>
        <w:ind w:left="0" w:firstLine="0"/>
        <w:jc w:val="left"/>
      </w:pPr>
      <w:r>
        <w:t xml:space="preserve"> </w:t>
      </w:r>
    </w:p>
    <w:p w:rsidR="00E77B21" w:rsidRDefault="00C7730E" w:rsidP="00067F32">
      <w:pPr>
        <w:numPr>
          <w:ilvl w:val="0"/>
          <w:numId w:val="4"/>
        </w:numPr>
        <w:spacing w:after="21" w:line="259" w:lineRule="auto"/>
        <w:ind w:left="0" w:firstLine="0"/>
        <w:jc w:val="left"/>
      </w:pPr>
      <w:r>
        <w:t xml:space="preserve">Objeví-li se při provádění předmětu plnění dle čl. II. odst. 1, odst. 2 této smlouvy potřeba činností, které nebyly v době uzavření smlouvy předvídatelné, může se zhotovitel domáhat přiměřeného zvýšení ceny. Zhotovitel však bere na vědomí, že jednostranné navýšení ceny či úprava termínů nejsou možné. Tyto skutečnosti lze měnit výhradně formou řádného dodatku k této smlouvě.   </w:t>
      </w:r>
    </w:p>
    <w:p w:rsidR="00E77B21" w:rsidRDefault="00C7730E">
      <w:pPr>
        <w:spacing w:after="0" w:line="259" w:lineRule="auto"/>
        <w:ind w:left="54" w:firstLine="0"/>
        <w:jc w:val="center"/>
      </w:pPr>
      <w:r>
        <w:rPr>
          <w:b/>
        </w:rPr>
        <w:t xml:space="preserve"> </w:t>
      </w:r>
    </w:p>
    <w:p w:rsidR="00E77B21" w:rsidRDefault="00C7730E">
      <w:pPr>
        <w:spacing w:after="27" w:line="259" w:lineRule="auto"/>
        <w:ind w:right="6"/>
        <w:jc w:val="center"/>
      </w:pPr>
      <w:r>
        <w:rPr>
          <w:b/>
        </w:rPr>
        <w:t xml:space="preserve">VI. </w:t>
      </w:r>
    </w:p>
    <w:p w:rsidR="00E84386" w:rsidRDefault="00C7730E">
      <w:pPr>
        <w:spacing w:after="43"/>
        <w:ind w:left="-15" w:firstLine="2717"/>
        <w:rPr>
          <w:b/>
        </w:rPr>
      </w:pPr>
      <w:r>
        <w:rPr>
          <w:b/>
        </w:rPr>
        <w:t xml:space="preserve">Předání a převzetí předmětu plnění </w:t>
      </w:r>
    </w:p>
    <w:p w:rsidR="00E77B21" w:rsidRDefault="00C7730E" w:rsidP="00E84386">
      <w:pPr>
        <w:spacing w:after="43"/>
        <w:ind w:left="-15" w:hanging="127"/>
      </w:pPr>
      <w:r>
        <w:t xml:space="preserve">1. Zhotovitel splní svou povinnost provést předmět plnění dle čl. II. této smlouvy jeho řádným ukončením a předáním předmětu plnění dle čl. II. této smlouvy objednateli v jeho sídle. </w:t>
      </w:r>
    </w:p>
    <w:p w:rsidR="00E77B21" w:rsidRDefault="00C7730E" w:rsidP="00067F32">
      <w:pPr>
        <w:spacing w:after="16" w:line="259" w:lineRule="auto"/>
        <w:ind w:left="0" w:firstLine="0"/>
        <w:jc w:val="left"/>
      </w:pPr>
      <w:r>
        <w:t xml:space="preserve"> </w:t>
      </w:r>
    </w:p>
    <w:p w:rsidR="00E77B21" w:rsidRDefault="00C7730E">
      <w:pPr>
        <w:spacing w:after="0" w:line="259" w:lineRule="auto"/>
        <w:ind w:left="54" w:firstLine="0"/>
        <w:jc w:val="center"/>
      </w:pPr>
      <w:r>
        <w:rPr>
          <w:b/>
        </w:rPr>
        <w:t xml:space="preserve"> </w:t>
      </w:r>
    </w:p>
    <w:p w:rsidR="00E77B21" w:rsidRDefault="00C7730E">
      <w:pPr>
        <w:spacing w:after="27" w:line="259" w:lineRule="auto"/>
        <w:ind w:right="9"/>
        <w:jc w:val="center"/>
      </w:pPr>
      <w:r>
        <w:rPr>
          <w:b/>
        </w:rPr>
        <w:t xml:space="preserve">VII. </w:t>
      </w:r>
    </w:p>
    <w:p w:rsidR="00E77B21" w:rsidRDefault="00C7730E">
      <w:pPr>
        <w:spacing w:after="153" w:line="259" w:lineRule="auto"/>
        <w:ind w:right="10"/>
        <w:jc w:val="center"/>
      </w:pPr>
      <w:r>
        <w:rPr>
          <w:b/>
        </w:rPr>
        <w:t>Odpovědnost za vady, záruky</w:t>
      </w:r>
      <w:r>
        <w:t xml:space="preserve"> </w:t>
      </w:r>
    </w:p>
    <w:p w:rsidR="00E77B21" w:rsidRDefault="00C7730E">
      <w:pPr>
        <w:numPr>
          <w:ilvl w:val="0"/>
          <w:numId w:val="7"/>
        </w:numPr>
      </w:pPr>
      <w:r>
        <w:t xml:space="preserve">Předmět plnění dle čl. II. této smlouvy má vady, jestliže jeho provedení neodpovídá podmínkám stanoveným v této smlouvě, po celou dobu životnosti stavby dle platných předpisů v době vyhotovení PD. </w:t>
      </w:r>
    </w:p>
    <w:p w:rsidR="00E77B21" w:rsidRDefault="00C7730E">
      <w:pPr>
        <w:spacing w:after="20" w:line="259" w:lineRule="auto"/>
        <w:ind w:left="0" w:firstLine="0"/>
        <w:jc w:val="left"/>
      </w:pPr>
      <w:r>
        <w:t xml:space="preserve"> </w:t>
      </w:r>
    </w:p>
    <w:p w:rsidR="00E77B21" w:rsidRDefault="00C7730E">
      <w:pPr>
        <w:numPr>
          <w:ilvl w:val="0"/>
          <w:numId w:val="7"/>
        </w:numPr>
      </w:pPr>
      <w:r>
        <w:t xml:space="preserve">Zhotovitel odpovídá za vady, jež má předmět plnění dle čl. II. této smlouvy v době jeho převzetí a v záruční době. Záruční doba se stanovuje v délce 24 měsíců. </w:t>
      </w:r>
    </w:p>
    <w:p w:rsidR="00430150" w:rsidRDefault="00430150" w:rsidP="00430150">
      <w:pPr>
        <w:pStyle w:val="Odstavecseseznamem"/>
      </w:pPr>
    </w:p>
    <w:p w:rsidR="00430150" w:rsidRDefault="00430150" w:rsidP="00430150">
      <w:pPr>
        <w:ind w:firstLine="0"/>
      </w:pPr>
    </w:p>
    <w:p w:rsidR="00E77B21" w:rsidRDefault="00C7730E">
      <w:pPr>
        <w:numPr>
          <w:ilvl w:val="0"/>
          <w:numId w:val="7"/>
        </w:numPr>
      </w:pPr>
      <w:r>
        <w:t xml:space="preserve">Zhotovitel neodpovídá za vady předmětu plnění dle čl. II. této smlouvy, které byly způsobeny porušením povinností objednatele dle této smlouvy. </w:t>
      </w:r>
    </w:p>
    <w:p w:rsidR="00E77B21" w:rsidRDefault="00C7730E">
      <w:pPr>
        <w:spacing w:after="28" w:line="259" w:lineRule="auto"/>
        <w:ind w:left="0" w:firstLine="0"/>
        <w:jc w:val="left"/>
      </w:pPr>
      <w:r>
        <w:t xml:space="preserve"> </w:t>
      </w:r>
      <w:r>
        <w:tab/>
        <w:t xml:space="preserve"> </w:t>
      </w:r>
    </w:p>
    <w:p w:rsidR="00E77B21" w:rsidRDefault="00C7730E">
      <w:pPr>
        <w:numPr>
          <w:ilvl w:val="0"/>
          <w:numId w:val="7"/>
        </w:numPr>
      </w:pPr>
      <w:r>
        <w:t xml:space="preserve">Ve vztahu mezi zhotovitelem a objednatelem z odpovědnosti za vady předmětu plnění dle čl. II. této smlouvy se použijí přiměřeně ustanovení zákona č. 89/2012 Sb., občanského zákoníku. </w:t>
      </w:r>
    </w:p>
    <w:p w:rsidR="00E77B21" w:rsidRDefault="00C7730E">
      <w:pPr>
        <w:spacing w:after="16" w:line="259" w:lineRule="auto"/>
        <w:ind w:left="0" w:firstLine="0"/>
        <w:jc w:val="left"/>
      </w:pPr>
      <w:r>
        <w:t xml:space="preserve"> </w:t>
      </w:r>
    </w:p>
    <w:p w:rsidR="00E77B21" w:rsidRPr="001C1239" w:rsidRDefault="00C7730E" w:rsidP="001C1239">
      <w:pPr>
        <w:numPr>
          <w:ilvl w:val="0"/>
          <w:numId w:val="7"/>
        </w:numPr>
        <w:spacing w:after="0" w:line="259" w:lineRule="auto"/>
        <w:ind w:left="0" w:firstLine="0"/>
        <w:jc w:val="left"/>
        <w:rPr>
          <w:b/>
        </w:rPr>
      </w:pPr>
      <w:r>
        <w:t>Zhotovitel ručí za správnost a úplnost projektové dokumentace po celou dobu životnosti stavby dle předpisů platných v době vyhotovení projekt</w:t>
      </w:r>
      <w:r w:rsidR="001C1239">
        <w:t>u.</w:t>
      </w:r>
      <w:r>
        <w:t xml:space="preserve"> </w:t>
      </w:r>
    </w:p>
    <w:p w:rsidR="00067F32" w:rsidRDefault="00067F32">
      <w:pPr>
        <w:spacing w:after="0" w:line="259" w:lineRule="auto"/>
        <w:ind w:left="0" w:firstLine="0"/>
        <w:jc w:val="left"/>
        <w:rPr>
          <w:b/>
        </w:rPr>
      </w:pPr>
    </w:p>
    <w:p w:rsidR="00067F32" w:rsidRDefault="00067F32">
      <w:pPr>
        <w:spacing w:after="0" w:line="259" w:lineRule="auto"/>
        <w:ind w:left="0" w:firstLine="0"/>
        <w:jc w:val="left"/>
      </w:pPr>
    </w:p>
    <w:p w:rsidR="00175A70" w:rsidRDefault="00175A70">
      <w:pPr>
        <w:spacing w:after="0" w:line="259" w:lineRule="auto"/>
        <w:ind w:left="0" w:firstLine="0"/>
        <w:jc w:val="left"/>
      </w:pPr>
    </w:p>
    <w:p w:rsidR="00175A70" w:rsidRDefault="00175A70">
      <w:pPr>
        <w:spacing w:after="0" w:line="259" w:lineRule="auto"/>
        <w:ind w:left="0" w:firstLine="0"/>
        <w:jc w:val="left"/>
      </w:pPr>
    </w:p>
    <w:p w:rsidR="00175A70" w:rsidRDefault="00175A70">
      <w:pPr>
        <w:spacing w:after="0" w:line="259" w:lineRule="auto"/>
        <w:ind w:left="0" w:firstLine="0"/>
        <w:jc w:val="left"/>
      </w:pPr>
    </w:p>
    <w:p w:rsidR="00E77B21" w:rsidRDefault="00C7730E">
      <w:pPr>
        <w:spacing w:after="27" w:line="259" w:lineRule="auto"/>
        <w:ind w:right="6"/>
        <w:jc w:val="center"/>
      </w:pPr>
      <w:r>
        <w:rPr>
          <w:b/>
        </w:rPr>
        <w:lastRenderedPageBreak/>
        <w:t xml:space="preserve">VIII. </w:t>
      </w:r>
    </w:p>
    <w:p w:rsidR="00430150" w:rsidRDefault="00C7730E">
      <w:pPr>
        <w:spacing w:after="47"/>
        <w:ind w:left="-15" w:firstLine="3123"/>
        <w:rPr>
          <w:b/>
        </w:rPr>
      </w:pPr>
      <w:r>
        <w:rPr>
          <w:b/>
        </w:rPr>
        <w:t xml:space="preserve">Součinnost smluvních stran </w:t>
      </w:r>
    </w:p>
    <w:p w:rsidR="00E77B21" w:rsidRDefault="00C7730E" w:rsidP="00430150">
      <w:pPr>
        <w:spacing w:after="47"/>
        <w:ind w:left="-15" w:firstLine="15"/>
      </w:pPr>
      <w:r>
        <w:t xml:space="preserve">1. Smluvní strany se zavazují vzájemně spolupracovat a poskytovat si veškeré informace potřebné pro řádné plnění svých závazků. Objednatel a zhotovitel jsou povinni vzájemně se informovat o veškerých skutečnostech, které jsou nebo mohou být důležité pro řádné plnění této smlouvy. </w:t>
      </w:r>
    </w:p>
    <w:p w:rsidR="00E77B21" w:rsidRDefault="00C7730E">
      <w:pPr>
        <w:spacing w:after="19" w:line="259" w:lineRule="auto"/>
        <w:ind w:left="0" w:firstLine="0"/>
        <w:jc w:val="left"/>
      </w:pPr>
      <w:r>
        <w:t xml:space="preserve"> </w:t>
      </w:r>
    </w:p>
    <w:p w:rsidR="00E77B21" w:rsidRDefault="00C7730E">
      <w:pPr>
        <w:tabs>
          <w:tab w:val="center" w:pos="2378"/>
        </w:tabs>
        <w:ind w:left="-15" w:firstLine="0"/>
        <w:jc w:val="left"/>
      </w:pPr>
      <w:r>
        <w:t xml:space="preserve">2. </w:t>
      </w:r>
      <w:r>
        <w:tab/>
        <w:t xml:space="preserve">Objednatel se především zavazuje: </w:t>
      </w:r>
    </w:p>
    <w:p w:rsidR="00E77B21" w:rsidRDefault="00C7730E">
      <w:pPr>
        <w:numPr>
          <w:ilvl w:val="0"/>
          <w:numId w:val="8"/>
        </w:numPr>
        <w:ind w:hanging="360"/>
      </w:pPr>
      <w:r>
        <w:t xml:space="preserve">umožnit zhotoviteli vstup do objektu, na kterém bude dílo prováděno, a to nejpozději po podpisu smlouvy a dále průběžně po celou dobu provádění díla; </w:t>
      </w:r>
    </w:p>
    <w:p w:rsidR="00E77B21" w:rsidRDefault="00C7730E">
      <w:pPr>
        <w:numPr>
          <w:ilvl w:val="0"/>
          <w:numId w:val="8"/>
        </w:numPr>
        <w:ind w:hanging="360"/>
      </w:pPr>
      <w:r>
        <w:t xml:space="preserve">podávat svá rozhodnutí a stanoviska v rámci provádění díla vždy nejpozději do dvou pracovních dnů ode dne, kdy bude zhotovitelem o podání takového rozhodnutí či stanoviska požádán; </w:t>
      </w:r>
    </w:p>
    <w:p w:rsidR="00E77B21" w:rsidRDefault="00C7730E">
      <w:pPr>
        <w:numPr>
          <w:ilvl w:val="0"/>
          <w:numId w:val="8"/>
        </w:numPr>
        <w:ind w:hanging="360"/>
      </w:pPr>
      <w:r>
        <w:t xml:space="preserve">informovat zhotovitele o všech skutečnostech a událostech rozhodných pro provádění díla, a to nejpozději do dvou pracovních dnů ode dne, kdy se o nich dozví; </w:t>
      </w:r>
    </w:p>
    <w:p w:rsidR="00E77B21" w:rsidRDefault="00C7730E">
      <w:pPr>
        <w:spacing w:after="22" w:line="259" w:lineRule="auto"/>
        <w:ind w:left="0" w:firstLine="0"/>
        <w:jc w:val="left"/>
      </w:pPr>
      <w:r>
        <w:t xml:space="preserve"> </w:t>
      </w:r>
    </w:p>
    <w:p w:rsidR="00E77B21" w:rsidRDefault="00C7730E">
      <w:pPr>
        <w:numPr>
          <w:ilvl w:val="0"/>
          <w:numId w:val="9"/>
        </w:numPr>
        <w:spacing w:after="133"/>
      </w:pPr>
      <w:r>
        <w:t xml:space="preserve">Smluvní strany se zavazují uskutečňovat jednání za účelem koordinace provádění předmětu plnění a jeho průběžných změn, podle návrhu zhotovitele, a to v sídle </w:t>
      </w:r>
      <w:r w:rsidR="00430150">
        <w:t>objednatele</w:t>
      </w:r>
      <w:r>
        <w:t xml:space="preserve">, nedohodnou-li se smluvní strany jinak.  </w:t>
      </w:r>
    </w:p>
    <w:p w:rsidR="00430150" w:rsidRDefault="00C7730E" w:rsidP="00067F32">
      <w:pPr>
        <w:numPr>
          <w:ilvl w:val="0"/>
          <w:numId w:val="9"/>
        </w:numPr>
        <w:spacing w:after="84"/>
      </w:pPr>
      <w:r>
        <w:t xml:space="preserve">V případě, že je objednatel v prodlení s poskytnutím součinnosti, nemůže být v prodlení zhotovitel s plněním povinností dle této smlouvy. Nejvýše o dobu prodlení objednatele s poskytnutím součinnosti se prodlužuje doba stanovená zhotoviteli touto smlouvou k provedení všech plnění dle této smlouvy. </w:t>
      </w:r>
    </w:p>
    <w:p w:rsidR="00E77B21" w:rsidRDefault="00C7730E">
      <w:pPr>
        <w:spacing w:after="100" w:line="259" w:lineRule="auto"/>
        <w:ind w:left="54" w:firstLine="0"/>
        <w:jc w:val="center"/>
      </w:pPr>
      <w:r>
        <w:t xml:space="preserve"> </w:t>
      </w:r>
    </w:p>
    <w:p w:rsidR="00E77B21" w:rsidRDefault="00C7730E">
      <w:pPr>
        <w:spacing w:after="145" w:line="259" w:lineRule="auto"/>
        <w:ind w:right="6"/>
        <w:jc w:val="center"/>
      </w:pPr>
      <w:r>
        <w:rPr>
          <w:b/>
        </w:rPr>
        <w:t xml:space="preserve">IX. </w:t>
      </w:r>
    </w:p>
    <w:p w:rsidR="00E77B21" w:rsidRDefault="00C7730E">
      <w:pPr>
        <w:spacing w:after="133" w:line="259" w:lineRule="auto"/>
        <w:ind w:right="7"/>
        <w:jc w:val="center"/>
      </w:pPr>
      <w:r>
        <w:rPr>
          <w:b/>
        </w:rPr>
        <w:t xml:space="preserve">Smluvní pokuty </w:t>
      </w:r>
    </w:p>
    <w:p w:rsidR="00E77B21" w:rsidRDefault="00C7730E">
      <w:pPr>
        <w:numPr>
          <w:ilvl w:val="0"/>
          <w:numId w:val="10"/>
        </w:numPr>
        <w:spacing w:after="117"/>
      </w:pPr>
      <w:r>
        <w:t xml:space="preserve">Ocitne-li se objednatel v prodlení s úhradou ceny dle čl. V. této smlouvy za předmět plnění dle čl. II. této </w:t>
      </w:r>
      <w:proofErr w:type="gramStart"/>
      <w:r>
        <w:t>smlouvy  je</w:t>
      </w:r>
      <w:proofErr w:type="gramEnd"/>
      <w:r>
        <w:t xml:space="preserve"> povinen zaplatit zhotoviteli smluvní pokutu ve výši ve výši 0,05% z ceny díla dle čl. V. této smlouvy za každý den prodlení s úhradou ceny. </w:t>
      </w:r>
    </w:p>
    <w:p w:rsidR="00E77B21" w:rsidRDefault="00C7730E">
      <w:pPr>
        <w:numPr>
          <w:ilvl w:val="0"/>
          <w:numId w:val="10"/>
        </w:numPr>
        <w:spacing w:after="130"/>
      </w:pPr>
      <w:r>
        <w:t xml:space="preserve">Ocitne-li se zhotovitel v prodlení s předmětem plnění v rozsahu dle čl. II a čl. IV. odst. 1 této smlouvy, je povinen zaplatit objednateli smluvní pokutu ve výši  </w:t>
      </w:r>
      <w:r w:rsidR="00430150">
        <w:t>0,05% z ceny díla</w:t>
      </w:r>
      <w:r>
        <w:t xml:space="preserve"> za každý i započatý den prodlení. </w:t>
      </w:r>
    </w:p>
    <w:p w:rsidR="00E77B21" w:rsidRDefault="00C7730E">
      <w:pPr>
        <w:numPr>
          <w:ilvl w:val="0"/>
          <w:numId w:val="10"/>
        </w:numPr>
      </w:pPr>
      <w:r>
        <w:t xml:space="preserve">Za neodstranění reklamovaných vad je povinen zhotovitel zaplatit objednateli smluvní pokutu ve </w:t>
      </w:r>
      <w:proofErr w:type="gramStart"/>
      <w:r>
        <w:t>výši  1000</w:t>
      </w:r>
      <w:proofErr w:type="gramEnd"/>
      <w:r>
        <w:t xml:space="preserve"> Kč za každý i započatý den prodlení. </w:t>
      </w:r>
    </w:p>
    <w:p w:rsidR="00E77B21" w:rsidRDefault="00C7730E" w:rsidP="00067F32">
      <w:pPr>
        <w:spacing w:after="0" w:line="259" w:lineRule="auto"/>
        <w:ind w:left="0" w:right="522" w:firstLine="0"/>
        <w:jc w:val="center"/>
      </w:pPr>
      <w:r>
        <w:rPr>
          <w:b/>
        </w:rPr>
        <w:t xml:space="preserve">   </w:t>
      </w:r>
    </w:p>
    <w:p w:rsidR="00E77B21" w:rsidRDefault="00C7730E">
      <w:pPr>
        <w:spacing w:after="27" w:line="259" w:lineRule="auto"/>
        <w:ind w:right="349"/>
        <w:jc w:val="center"/>
      </w:pPr>
      <w:r>
        <w:rPr>
          <w:b/>
        </w:rPr>
        <w:t xml:space="preserve">X. </w:t>
      </w:r>
    </w:p>
    <w:p w:rsidR="00E77B21" w:rsidRDefault="00C7730E">
      <w:pPr>
        <w:spacing w:after="108" w:line="259" w:lineRule="auto"/>
        <w:ind w:right="8"/>
        <w:jc w:val="center"/>
      </w:pPr>
      <w:r>
        <w:rPr>
          <w:b/>
        </w:rPr>
        <w:t xml:space="preserve">Ujednání o zákazu obcházení </w:t>
      </w:r>
    </w:p>
    <w:p w:rsidR="00E77B21" w:rsidRDefault="00C7730E" w:rsidP="001C1239">
      <w:pPr>
        <w:spacing w:after="21" w:line="259" w:lineRule="auto"/>
        <w:ind w:left="0" w:firstLine="0"/>
        <w:jc w:val="left"/>
      </w:pPr>
      <w:r>
        <w:t xml:space="preserve"> 1. Objednatel má právo nakládat s dílem v souladu se záměry. Tímto se rozumí použít dílo nebo jeho části v originále nebo jeho kopiích ke všem způsobům užití, jako součást příloh</w:t>
      </w:r>
      <w:r w:rsidR="00067F32">
        <w:t>,</w:t>
      </w:r>
      <w:r>
        <w:t xml:space="preserve"> pro účely zajištění financování této stavby.   </w:t>
      </w:r>
    </w:p>
    <w:p w:rsidR="001C1239" w:rsidRDefault="001C1239">
      <w:pPr>
        <w:spacing w:after="27" w:line="259" w:lineRule="auto"/>
        <w:ind w:right="6"/>
        <w:jc w:val="center"/>
        <w:rPr>
          <w:b/>
        </w:rPr>
      </w:pPr>
    </w:p>
    <w:p w:rsidR="00E77B21" w:rsidRDefault="00C7730E">
      <w:pPr>
        <w:spacing w:after="27" w:line="259" w:lineRule="auto"/>
        <w:ind w:right="6"/>
        <w:jc w:val="center"/>
      </w:pPr>
      <w:r>
        <w:rPr>
          <w:b/>
        </w:rPr>
        <w:t xml:space="preserve">XI. </w:t>
      </w:r>
    </w:p>
    <w:p w:rsidR="00E77B21" w:rsidRDefault="00C7730E">
      <w:pPr>
        <w:spacing w:after="0" w:line="259" w:lineRule="auto"/>
        <w:ind w:right="7"/>
        <w:jc w:val="center"/>
      </w:pPr>
      <w:r>
        <w:rPr>
          <w:b/>
        </w:rPr>
        <w:lastRenderedPageBreak/>
        <w:t xml:space="preserve">Odstoupení od smlouvy </w:t>
      </w:r>
    </w:p>
    <w:p w:rsidR="00E77B21" w:rsidRDefault="00C7730E">
      <w:pPr>
        <w:spacing w:after="17" w:line="259" w:lineRule="auto"/>
        <w:ind w:left="0" w:firstLine="0"/>
        <w:jc w:val="left"/>
      </w:pPr>
      <w:r>
        <w:rPr>
          <w:b/>
        </w:rPr>
        <w:t xml:space="preserve"> </w:t>
      </w:r>
    </w:p>
    <w:p w:rsidR="00E77B21" w:rsidRDefault="00C7730E">
      <w:pPr>
        <w:numPr>
          <w:ilvl w:val="0"/>
          <w:numId w:val="11"/>
        </w:numPr>
        <w:spacing w:after="0" w:line="281" w:lineRule="auto"/>
        <w:jc w:val="left"/>
      </w:pPr>
      <w:r>
        <w:t xml:space="preserve">Tato smlouva zanikne splněním závazku dle ustanovení §1908 občanského zákoníku nebo před uplynutím lhůty plnění z důvodu závažného porušení povinností smluvních stran odstoupením od smlouvy. </w:t>
      </w:r>
    </w:p>
    <w:p w:rsidR="00E77B21" w:rsidRDefault="00C7730E">
      <w:pPr>
        <w:spacing w:after="22" w:line="259" w:lineRule="auto"/>
        <w:ind w:left="0" w:firstLine="0"/>
        <w:jc w:val="left"/>
      </w:pPr>
      <w:r>
        <w:t xml:space="preserve"> </w:t>
      </w:r>
    </w:p>
    <w:p w:rsidR="00E77B21" w:rsidRDefault="00C7730E">
      <w:pPr>
        <w:numPr>
          <w:ilvl w:val="0"/>
          <w:numId w:val="11"/>
        </w:numPr>
        <w:jc w:val="left"/>
      </w:pPr>
      <w:r>
        <w:t xml:space="preserve">Kterákoliv smluvní strana je povinna oznámit druhé straně, že došlo k porušení povinnosti plynoucí ze závazkového vztahu. Je tedy povinna druhé straně oznámit povahu překážky vč. důvodů, které jí brání nebo budou bránit v plnění povinností a o jejich důsledcích a způsobu řešení. Zpráva musí být podána písemně bez zbytečného odkladu. Lhůtou bez zbytečného odkladu se rozumí lhůta 14 dnů.   </w:t>
      </w:r>
    </w:p>
    <w:p w:rsidR="00E77B21" w:rsidRDefault="00C7730E" w:rsidP="001C1239">
      <w:pPr>
        <w:spacing w:after="0" w:line="259" w:lineRule="auto"/>
        <w:ind w:left="0" w:firstLine="0"/>
        <w:jc w:val="left"/>
      </w:pPr>
      <w:r>
        <w:t xml:space="preserve"> </w:t>
      </w:r>
      <w:r>
        <w:rPr>
          <w:b/>
        </w:rPr>
        <w:t xml:space="preserve"> </w:t>
      </w:r>
    </w:p>
    <w:p w:rsidR="00E77B21" w:rsidRDefault="00C7730E">
      <w:pPr>
        <w:spacing w:after="27" w:line="259" w:lineRule="auto"/>
        <w:ind w:right="9"/>
        <w:jc w:val="center"/>
      </w:pPr>
      <w:r>
        <w:rPr>
          <w:b/>
        </w:rPr>
        <w:t xml:space="preserve">XII. </w:t>
      </w:r>
    </w:p>
    <w:p w:rsidR="00430150" w:rsidRDefault="00C7730E">
      <w:pPr>
        <w:spacing w:after="123"/>
        <w:ind w:left="-15" w:firstLine="3673"/>
        <w:rPr>
          <w:b/>
        </w:rPr>
      </w:pPr>
      <w:r>
        <w:rPr>
          <w:b/>
        </w:rPr>
        <w:t xml:space="preserve">Ostatní ujednání </w:t>
      </w:r>
    </w:p>
    <w:p w:rsidR="00E77B21" w:rsidRDefault="00C7730E" w:rsidP="001C1239">
      <w:pPr>
        <w:spacing w:after="123"/>
      </w:pPr>
      <w:r>
        <w:t xml:space="preserve"> Zhotovitel a objednatel se dohodli, že se budou scházet na pravidelných koordinačních poradách, které se budou konat v souvislosti s prováděním předmětu plnění. Koordinační porady se budou konat v časových intervalech dle návrhu zhotovitele v sídle objednatele, pokud se strany nedohodnou jinak. O koordinačních poradách pořizuje zhotovitel zápis, který na důkaz jeho správnosti podepisují smluvní strany. Zhotovitel zápis vyhotoví a předloží k odsouhlasení nejpozději do 3 dnů ode dne konání koordinační porady. </w:t>
      </w:r>
    </w:p>
    <w:p w:rsidR="00E77B21" w:rsidRDefault="00C7730E">
      <w:pPr>
        <w:numPr>
          <w:ilvl w:val="0"/>
          <w:numId w:val="12"/>
        </w:numPr>
        <w:spacing w:after="133"/>
      </w:pPr>
      <w:r>
        <w:t xml:space="preserve">Pokud to bude nezbytné pro včasné provedení předmětu plnění dle této smlouvy, vyzve objednatel, popř. zhotovitel druhou smluvní stranu k mimořádné koordinační poradě k vyřešení problému bránícímu včasnému plnění smlouvy. Každá ze stran je přitom oprávněna přizvat k takovému jednání specialistu v oboru.  Vyzývající strana je povinna pořídit o takové mimořádné koordinační poradě zápis, který na důkaz jeho správnosti podepisují smluvní strany. </w:t>
      </w:r>
    </w:p>
    <w:p w:rsidR="00E77B21" w:rsidRDefault="00C7730E">
      <w:pPr>
        <w:numPr>
          <w:ilvl w:val="0"/>
          <w:numId w:val="12"/>
        </w:numPr>
        <w:spacing w:after="132"/>
      </w:pPr>
      <w:r>
        <w:t xml:space="preserve">Zhotovitel se zavazuje provést předmět plnění dle čl. II. této smlouvy v souladu s obvyklými postupy platnými pro tento druh projekčních prací ke dni účinnosti této smlouvy, dále pak v souladu se všemi obecně závaznými právními předpisy a v souladu s příslušnými závaznými ČSN, EN normami či jinými příslušnými závaznými normami. Pro zajištění řádné jakosti zhotoveného díla a pro potřeby této smlouvy se pokládají normy ČSN a EN za závazné, pokud se smluvní strany nedohodnou dále jinak. </w:t>
      </w:r>
    </w:p>
    <w:p w:rsidR="00E77B21" w:rsidRDefault="00C7730E">
      <w:pPr>
        <w:numPr>
          <w:ilvl w:val="0"/>
          <w:numId w:val="12"/>
        </w:numPr>
        <w:spacing w:after="125"/>
      </w:pPr>
      <w:r>
        <w:t xml:space="preserve">V případě, že ze strany stavebního úřadu vyvstane požadavek doplnění a úpravy projektové dokumentace, která je předmětem této smlouvy, dle přílohy č. 5 k vyhlášce č. 499/2006 Sb. bude o tomto sepsán dodatek k této smlouvě o dílo.  </w:t>
      </w:r>
    </w:p>
    <w:p w:rsidR="00430150" w:rsidRDefault="00C7730E">
      <w:pPr>
        <w:numPr>
          <w:ilvl w:val="0"/>
          <w:numId w:val="12"/>
        </w:numPr>
      </w:pPr>
      <w:r>
        <w:t>Zhotovitel se zavazuje na výzvu objednatele zúčastnit se kolaudačního řízení ke stavbě, které se týká předmět plnění dle této smlouvy. Náklady, které zhotoviteli v souvislosti s jeho účastí na kolaudačním rozhodnutí vzniknou, nejsou součástí ceny za předmět plnění dle této smlouvy a objednatel se zavazuje tyto náklady zhotoviteli nahradit.</w:t>
      </w:r>
    </w:p>
    <w:p w:rsidR="00E77B21" w:rsidRDefault="00C7730E" w:rsidP="00430150">
      <w:pPr>
        <w:ind w:firstLine="0"/>
      </w:pPr>
      <w:r>
        <w:t xml:space="preserve"> </w:t>
      </w:r>
    </w:p>
    <w:p w:rsidR="00E77B21" w:rsidRDefault="00C7730E" w:rsidP="001C1239">
      <w:pPr>
        <w:pStyle w:val="Odstavecseseznamem"/>
        <w:numPr>
          <w:ilvl w:val="0"/>
          <w:numId w:val="12"/>
        </w:numPr>
        <w:spacing w:after="102" w:line="259" w:lineRule="auto"/>
        <w:ind w:left="0" w:firstLine="0"/>
        <w:jc w:val="left"/>
      </w:pPr>
      <w:r>
        <w:t xml:space="preserve">Objednatel je povinen respektovat osobní práva autorská a zdržet se užití díla způsobem snižujícím hodnotu díla a dodržovat právo na autorské označení.  </w:t>
      </w:r>
      <w:r>
        <w:tab/>
        <w:t xml:space="preserve"> </w:t>
      </w:r>
    </w:p>
    <w:p w:rsidR="00E77B21" w:rsidRDefault="00C7730E">
      <w:pPr>
        <w:spacing w:after="100" w:line="259" w:lineRule="auto"/>
        <w:ind w:left="0" w:firstLine="0"/>
        <w:jc w:val="left"/>
      </w:pPr>
      <w:r>
        <w:t xml:space="preserve"> </w:t>
      </w:r>
    </w:p>
    <w:p w:rsidR="00E77B21" w:rsidRDefault="00C7730E">
      <w:pPr>
        <w:spacing w:after="148" w:line="259" w:lineRule="auto"/>
        <w:ind w:right="6"/>
        <w:jc w:val="center"/>
      </w:pPr>
      <w:r>
        <w:rPr>
          <w:b/>
        </w:rPr>
        <w:lastRenderedPageBreak/>
        <w:t xml:space="preserve">XIII. </w:t>
      </w:r>
    </w:p>
    <w:p w:rsidR="00430150" w:rsidRDefault="00C7730E">
      <w:pPr>
        <w:ind w:left="-15" w:firstLine="3413"/>
        <w:rPr>
          <w:b/>
        </w:rPr>
      </w:pPr>
      <w:r>
        <w:rPr>
          <w:b/>
        </w:rPr>
        <w:t xml:space="preserve">Závěrečná ustanovení </w:t>
      </w:r>
    </w:p>
    <w:p w:rsidR="00E77B21" w:rsidRDefault="00C7730E" w:rsidP="00430150">
      <w:pPr>
        <w:ind w:left="-15" w:firstLine="15"/>
      </w:pPr>
      <w:r>
        <w:t xml:space="preserve">1. Stane-li se některé ustanovení této smlouvy neplatným, je neplatné pouze neplatností postižené ustanovení, ostatní ujednání smlouvy zůstávají nedotčena. Smluvní strany se zavazují neplatné ustanovení nahradit platným ustanovením, které se bude co možná nejvíce blížit hospodářskému účelu původního ustanovení, a to formou písemného dodatku k této smlouvě, a to do dvou týdnů od okamžiku, kdy vyjde najevo neplatnost dotčeného ustanovení. Odmítne-li jedna smluvní strana na výzvu druhé smluvní strany uzavřít dodatek této smlouvy, jehož účelem je nahradit neplatností postižené ustanovení platným ustanovením, může se dotčená smluvní strana domáhat u soudu, aby chybějící projev vůle smluvní strany, která odmítla uzavřít takový dodatek smlouvy, nahradil svým rozhodnutím. </w:t>
      </w:r>
    </w:p>
    <w:p w:rsidR="00E77B21" w:rsidRDefault="00C7730E" w:rsidP="00067F32">
      <w:pPr>
        <w:spacing w:after="21" w:line="259" w:lineRule="auto"/>
        <w:ind w:left="0" w:firstLine="0"/>
        <w:jc w:val="left"/>
      </w:pPr>
      <w:r>
        <w:t xml:space="preserve"> </w:t>
      </w:r>
    </w:p>
    <w:p w:rsidR="00E77B21" w:rsidRDefault="00C7730E" w:rsidP="00067F32">
      <w:pPr>
        <w:numPr>
          <w:ilvl w:val="0"/>
          <w:numId w:val="13"/>
        </w:numPr>
        <w:ind w:hanging="706"/>
      </w:pPr>
      <w:r>
        <w:t xml:space="preserve">Hovoří-li se v této smlouvě o stavbě, </w:t>
      </w:r>
      <w:r w:rsidRPr="001C1239">
        <w:t xml:space="preserve">myslí se </w:t>
      </w:r>
      <w:r w:rsidRPr="001C1239">
        <w:rPr>
          <w:b/>
        </w:rPr>
        <w:t>„</w:t>
      </w:r>
      <w:r w:rsidR="001C1239" w:rsidRPr="001C1239">
        <w:rPr>
          <w:b/>
        </w:rPr>
        <w:t>projektová dokumentace</w:t>
      </w:r>
      <w:r w:rsidR="00430150" w:rsidRPr="001C1239">
        <w:rPr>
          <w:b/>
        </w:rPr>
        <w:t>.</w:t>
      </w:r>
      <w:r w:rsidRPr="001C1239">
        <w:rPr>
          <w:b/>
        </w:rPr>
        <w:t>“</w:t>
      </w:r>
      <w:r>
        <w:rPr>
          <w:b/>
        </w:rPr>
        <w:t xml:space="preserve"> </w:t>
      </w:r>
      <w:r>
        <w:t xml:space="preserve"> </w:t>
      </w:r>
    </w:p>
    <w:p w:rsidR="00067F32" w:rsidRDefault="00067F32" w:rsidP="00067F32">
      <w:pPr>
        <w:ind w:left="706" w:firstLine="0"/>
      </w:pPr>
    </w:p>
    <w:p w:rsidR="00E77B21" w:rsidRDefault="00C7730E">
      <w:pPr>
        <w:numPr>
          <w:ilvl w:val="0"/>
          <w:numId w:val="13"/>
        </w:numPr>
        <w:ind w:hanging="706"/>
      </w:pPr>
      <w:r>
        <w:t>S odkazem na zákon č. 340/2015 Sb., o zvláštních podmínkách účinnosti některých smluv, uveřejňování těchto smluv a o registru smluv (zákon o registru smluv), v platném znění, se smluvní strany dohodly, že tuto smlouvu uveřejní v registru smluv za podmínek st</w:t>
      </w:r>
      <w:r w:rsidR="00430150">
        <w:t>anovených uvedeným zákonem</w:t>
      </w:r>
      <w:r>
        <w:t xml:space="preserve">.  </w:t>
      </w:r>
    </w:p>
    <w:p w:rsidR="00E77B21" w:rsidRDefault="00C7730E" w:rsidP="00430150">
      <w:pPr>
        <w:spacing w:after="22" w:line="259" w:lineRule="auto"/>
        <w:ind w:left="706" w:firstLine="0"/>
        <w:jc w:val="left"/>
      </w:pPr>
      <w:r>
        <w:t xml:space="preserve"> </w:t>
      </w:r>
    </w:p>
    <w:p w:rsidR="00E77B21" w:rsidRDefault="00C7730E">
      <w:pPr>
        <w:numPr>
          <w:ilvl w:val="0"/>
          <w:numId w:val="13"/>
        </w:numPr>
        <w:ind w:hanging="706"/>
      </w:pPr>
      <w:r>
        <w:t xml:space="preserve">Tato smlouva může být měněna nebo doplňována pouze písemně prostřednictvím číslovaných dodatků. </w:t>
      </w:r>
    </w:p>
    <w:p w:rsidR="00E77B21" w:rsidRDefault="00C7730E">
      <w:pPr>
        <w:spacing w:after="18" w:line="259" w:lineRule="auto"/>
        <w:ind w:left="0" w:firstLine="0"/>
        <w:jc w:val="left"/>
      </w:pPr>
      <w:r>
        <w:t xml:space="preserve"> </w:t>
      </w:r>
    </w:p>
    <w:p w:rsidR="00E77B21" w:rsidRDefault="00C7730E">
      <w:pPr>
        <w:numPr>
          <w:ilvl w:val="0"/>
          <w:numId w:val="13"/>
        </w:numPr>
        <w:ind w:hanging="706"/>
      </w:pPr>
      <w:r>
        <w:t xml:space="preserve">Tato smlouva je sepsána ve dvou vyhotoveních s platností originálu, z nichž každá ze smluvních stran obdrží po jednom vyhotovení. </w:t>
      </w:r>
    </w:p>
    <w:p w:rsidR="00E77B21" w:rsidRDefault="00C7730E">
      <w:pPr>
        <w:spacing w:after="20" w:line="259" w:lineRule="auto"/>
        <w:ind w:left="0" w:firstLine="0"/>
        <w:jc w:val="left"/>
      </w:pPr>
      <w:r>
        <w:t xml:space="preserve"> </w:t>
      </w:r>
    </w:p>
    <w:p w:rsidR="00E77B21" w:rsidRDefault="00C7730E">
      <w:pPr>
        <w:ind w:left="-5"/>
      </w:pPr>
      <w:r>
        <w:t xml:space="preserve">Přílohy: </w:t>
      </w:r>
    </w:p>
    <w:p w:rsidR="00E77B21" w:rsidRDefault="00C7730E">
      <w:pPr>
        <w:ind w:left="-5"/>
      </w:pPr>
      <w:r>
        <w:t xml:space="preserve">Cenová nabídka </w:t>
      </w:r>
      <w:r w:rsidR="00DB151C">
        <w:t>dodavatele</w:t>
      </w:r>
    </w:p>
    <w:p w:rsidR="00E77B21" w:rsidRDefault="00C7730E">
      <w:pPr>
        <w:spacing w:after="0" w:line="259" w:lineRule="auto"/>
        <w:ind w:left="0" w:firstLine="0"/>
        <w:jc w:val="left"/>
      </w:pPr>
      <w:r>
        <w:t xml:space="preserve">  </w:t>
      </w:r>
    </w:p>
    <w:p w:rsidR="00E77B21" w:rsidRDefault="00C7730E">
      <w:pPr>
        <w:spacing w:after="0" w:line="259" w:lineRule="auto"/>
        <w:ind w:left="0" w:firstLine="0"/>
        <w:jc w:val="left"/>
      </w:pPr>
      <w:r>
        <w:t xml:space="preserve"> </w:t>
      </w:r>
    </w:p>
    <w:tbl>
      <w:tblPr>
        <w:tblStyle w:val="TableGrid"/>
        <w:tblW w:w="8061" w:type="dxa"/>
        <w:tblInd w:w="0" w:type="dxa"/>
        <w:tblLook w:val="04A0" w:firstRow="1" w:lastRow="0" w:firstColumn="1" w:lastColumn="0" w:noHBand="0" w:noVBand="1"/>
      </w:tblPr>
      <w:tblGrid>
        <w:gridCol w:w="3638"/>
        <w:gridCol w:w="728"/>
        <w:gridCol w:w="3695"/>
      </w:tblGrid>
      <w:tr w:rsidR="00E77B21" w:rsidTr="00175A70">
        <w:trPr>
          <w:trHeight w:val="2260"/>
        </w:trPr>
        <w:tc>
          <w:tcPr>
            <w:tcW w:w="3638" w:type="dxa"/>
            <w:tcBorders>
              <w:top w:val="nil"/>
              <w:left w:val="nil"/>
              <w:bottom w:val="nil"/>
              <w:right w:val="nil"/>
            </w:tcBorders>
          </w:tcPr>
          <w:p w:rsidR="00E77B21" w:rsidRPr="001C1239" w:rsidRDefault="00175A70" w:rsidP="001C1239">
            <w:pPr>
              <w:spacing w:after="96" w:line="259" w:lineRule="auto"/>
              <w:ind w:left="0" w:firstLine="0"/>
              <w:jc w:val="left"/>
            </w:pPr>
            <w:r>
              <w:t xml:space="preserve">   </w:t>
            </w:r>
            <w:r w:rsidR="00DB151C" w:rsidRPr="001C1239">
              <w:t>V</w:t>
            </w:r>
            <w:r w:rsidR="001C1239" w:rsidRPr="001C1239">
              <w:t xml:space="preserve"> Praze dne: </w:t>
            </w:r>
          </w:p>
        </w:tc>
        <w:tc>
          <w:tcPr>
            <w:tcW w:w="728" w:type="dxa"/>
            <w:tcBorders>
              <w:top w:val="nil"/>
              <w:left w:val="nil"/>
              <w:bottom w:val="nil"/>
              <w:right w:val="nil"/>
            </w:tcBorders>
          </w:tcPr>
          <w:p w:rsidR="00E77B21" w:rsidRDefault="00C7730E">
            <w:pPr>
              <w:spacing w:after="0" w:line="259" w:lineRule="auto"/>
              <w:ind w:left="0" w:firstLine="0"/>
              <w:jc w:val="left"/>
            </w:pPr>
            <w:r>
              <w:t xml:space="preserve"> </w:t>
            </w:r>
          </w:p>
        </w:tc>
        <w:tc>
          <w:tcPr>
            <w:tcW w:w="3695" w:type="dxa"/>
            <w:tcBorders>
              <w:top w:val="nil"/>
              <w:left w:val="nil"/>
              <w:bottom w:val="nil"/>
              <w:right w:val="nil"/>
            </w:tcBorders>
          </w:tcPr>
          <w:p w:rsidR="00E77B21" w:rsidRPr="001C1239" w:rsidRDefault="00175A70" w:rsidP="001C1239">
            <w:pPr>
              <w:spacing w:after="96" w:line="259" w:lineRule="auto"/>
              <w:ind w:left="0" w:firstLine="0"/>
              <w:jc w:val="left"/>
            </w:pPr>
            <w:r>
              <w:t xml:space="preserve">         </w:t>
            </w:r>
            <w:r w:rsidR="00DB151C" w:rsidRPr="001C1239">
              <w:t>V</w:t>
            </w:r>
            <w:r w:rsidR="001C1239" w:rsidRPr="001C1239">
              <w:t xml:space="preserve"> Psárech</w:t>
            </w:r>
            <w:r w:rsidR="00DB151C" w:rsidRPr="001C1239">
              <w:t xml:space="preserve"> dne: </w:t>
            </w:r>
          </w:p>
        </w:tc>
      </w:tr>
      <w:tr w:rsidR="00E77B21" w:rsidRPr="00DB151C" w:rsidTr="00175A70">
        <w:trPr>
          <w:trHeight w:val="80"/>
        </w:trPr>
        <w:tc>
          <w:tcPr>
            <w:tcW w:w="3638" w:type="dxa"/>
            <w:tcBorders>
              <w:top w:val="nil"/>
              <w:left w:val="nil"/>
              <w:bottom w:val="nil"/>
              <w:right w:val="nil"/>
            </w:tcBorders>
            <w:vAlign w:val="bottom"/>
          </w:tcPr>
          <w:p w:rsidR="00E77B21" w:rsidRPr="001C1239" w:rsidRDefault="00E77B21">
            <w:pPr>
              <w:spacing w:after="0" w:line="259" w:lineRule="auto"/>
              <w:ind w:left="0" w:firstLine="0"/>
              <w:jc w:val="left"/>
            </w:pPr>
          </w:p>
        </w:tc>
        <w:tc>
          <w:tcPr>
            <w:tcW w:w="728" w:type="dxa"/>
            <w:tcBorders>
              <w:top w:val="nil"/>
              <w:left w:val="nil"/>
              <w:bottom w:val="nil"/>
              <w:right w:val="nil"/>
            </w:tcBorders>
          </w:tcPr>
          <w:p w:rsidR="00E77B21" w:rsidRDefault="00E77B21">
            <w:pPr>
              <w:spacing w:after="0" w:line="259" w:lineRule="auto"/>
              <w:ind w:left="0" w:firstLine="0"/>
              <w:jc w:val="left"/>
            </w:pPr>
          </w:p>
        </w:tc>
        <w:tc>
          <w:tcPr>
            <w:tcW w:w="3695" w:type="dxa"/>
            <w:tcBorders>
              <w:top w:val="nil"/>
              <w:left w:val="nil"/>
              <w:bottom w:val="nil"/>
              <w:right w:val="nil"/>
            </w:tcBorders>
          </w:tcPr>
          <w:p w:rsidR="001C1239" w:rsidRPr="001C1239" w:rsidRDefault="001C1239" w:rsidP="001C1239">
            <w:pPr>
              <w:spacing w:after="0" w:line="259" w:lineRule="auto"/>
              <w:ind w:left="0" w:firstLine="0"/>
            </w:pPr>
          </w:p>
        </w:tc>
      </w:tr>
      <w:tr w:rsidR="00E77B21" w:rsidRPr="00DB151C" w:rsidTr="00175A70">
        <w:trPr>
          <w:trHeight w:val="326"/>
        </w:trPr>
        <w:tc>
          <w:tcPr>
            <w:tcW w:w="3638" w:type="dxa"/>
            <w:tcBorders>
              <w:top w:val="nil"/>
              <w:left w:val="nil"/>
              <w:bottom w:val="nil"/>
              <w:right w:val="nil"/>
            </w:tcBorders>
          </w:tcPr>
          <w:p w:rsidR="00E77B21" w:rsidRPr="00175A70" w:rsidRDefault="00DB151C" w:rsidP="00735BC4">
            <w:pPr>
              <w:tabs>
                <w:tab w:val="center" w:pos="2833"/>
              </w:tabs>
              <w:spacing w:after="0" w:line="259" w:lineRule="auto"/>
              <w:ind w:left="0" w:firstLine="0"/>
              <w:jc w:val="center"/>
              <w:rPr>
                <w:b/>
              </w:rPr>
            </w:pPr>
            <w:r w:rsidRPr="00175A70">
              <w:rPr>
                <w:b/>
              </w:rPr>
              <w:t>Tomáš Voldřich</w:t>
            </w:r>
          </w:p>
        </w:tc>
        <w:tc>
          <w:tcPr>
            <w:tcW w:w="728" w:type="dxa"/>
            <w:tcBorders>
              <w:top w:val="nil"/>
              <w:left w:val="nil"/>
              <w:bottom w:val="nil"/>
              <w:right w:val="nil"/>
            </w:tcBorders>
          </w:tcPr>
          <w:p w:rsidR="00E77B21" w:rsidRDefault="00E77B21" w:rsidP="00735BC4">
            <w:pPr>
              <w:spacing w:after="0" w:line="259" w:lineRule="auto"/>
              <w:ind w:left="0" w:firstLine="0"/>
              <w:jc w:val="center"/>
            </w:pPr>
          </w:p>
        </w:tc>
        <w:tc>
          <w:tcPr>
            <w:tcW w:w="3695" w:type="dxa"/>
            <w:tcBorders>
              <w:top w:val="nil"/>
              <w:left w:val="nil"/>
              <w:bottom w:val="nil"/>
              <w:right w:val="nil"/>
            </w:tcBorders>
          </w:tcPr>
          <w:p w:rsidR="00E77B21" w:rsidRPr="00175A70" w:rsidRDefault="001C1239" w:rsidP="00735BC4">
            <w:pPr>
              <w:tabs>
                <w:tab w:val="center" w:pos="708"/>
                <w:tab w:val="right" w:pos="3596"/>
              </w:tabs>
              <w:spacing w:after="0" w:line="259" w:lineRule="auto"/>
              <w:ind w:left="0" w:firstLine="0"/>
              <w:jc w:val="center"/>
              <w:rPr>
                <w:b/>
              </w:rPr>
            </w:pPr>
            <w:r w:rsidRPr="00175A70">
              <w:rPr>
                <w:b/>
              </w:rPr>
              <w:t>Mgr. Jakub Adámek</w:t>
            </w:r>
          </w:p>
          <w:p w:rsidR="00175A70" w:rsidRDefault="00175A70" w:rsidP="00735BC4">
            <w:pPr>
              <w:tabs>
                <w:tab w:val="center" w:pos="708"/>
                <w:tab w:val="right" w:pos="3596"/>
              </w:tabs>
              <w:spacing w:after="0" w:line="259" w:lineRule="auto"/>
              <w:ind w:left="0" w:firstLine="0"/>
              <w:jc w:val="center"/>
            </w:pPr>
          </w:p>
          <w:p w:rsidR="001C1239" w:rsidRPr="001C1239" w:rsidRDefault="001C1239" w:rsidP="00735BC4">
            <w:pPr>
              <w:tabs>
                <w:tab w:val="center" w:pos="708"/>
                <w:tab w:val="right" w:pos="3596"/>
              </w:tabs>
              <w:spacing w:after="0" w:line="259" w:lineRule="auto"/>
              <w:ind w:left="0" w:firstLine="0"/>
              <w:jc w:val="center"/>
            </w:pPr>
          </w:p>
        </w:tc>
      </w:tr>
      <w:tr w:rsidR="00E77B21" w:rsidTr="00175A70">
        <w:trPr>
          <w:trHeight w:val="320"/>
        </w:trPr>
        <w:tc>
          <w:tcPr>
            <w:tcW w:w="3638" w:type="dxa"/>
            <w:tcBorders>
              <w:top w:val="nil"/>
              <w:left w:val="nil"/>
              <w:bottom w:val="nil"/>
              <w:right w:val="nil"/>
            </w:tcBorders>
          </w:tcPr>
          <w:p w:rsidR="00E77B21" w:rsidRPr="001C1239" w:rsidRDefault="00DB151C" w:rsidP="00735BC4">
            <w:pPr>
              <w:tabs>
                <w:tab w:val="center" w:pos="2833"/>
              </w:tabs>
              <w:spacing w:after="0" w:line="259" w:lineRule="auto"/>
              <w:ind w:left="0" w:firstLine="0"/>
              <w:jc w:val="center"/>
            </w:pPr>
            <w:r w:rsidRPr="001C1239">
              <w:t>Jednatel SAAGE PRO s.r.o.</w:t>
            </w:r>
          </w:p>
        </w:tc>
        <w:tc>
          <w:tcPr>
            <w:tcW w:w="728" w:type="dxa"/>
            <w:tcBorders>
              <w:top w:val="nil"/>
              <w:left w:val="nil"/>
              <w:bottom w:val="nil"/>
              <w:right w:val="nil"/>
            </w:tcBorders>
          </w:tcPr>
          <w:p w:rsidR="00E77B21" w:rsidRDefault="00E77B21" w:rsidP="00735BC4">
            <w:pPr>
              <w:spacing w:after="0" w:line="259" w:lineRule="auto"/>
              <w:ind w:left="0" w:firstLine="0"/>
              <w:jc w:val="center"/>
            </w:pPr>
          </w:p>
        </w:tc>
        <w:tc>
          <w:tcPr>
            <w:tcW w:w="3695" w:type="dxa"/>
            <w:tcBorders>
              <w:top w:val="nil"/>
              <w:left w:val="nil"/>
              <w:bottom w:val="nil"/>
              <w:right w:val="nil"/>
            </w:tcBorders>
          </w:tcPr>
          <w:p w:rsidR="00E77B21" w:rsidRPr="001C1239" w:rsidRDefault="00175A70" w:rsidP="00735BC4">
            <w:pPr>
              <w:tabs>
                <w:tab w:val="center" w:pos="1774"/>
              </w:tabs>
              <w:spacing w:after="0" w:line="259" w:lineRule="auto"/>
              <w:ind w:left="0" w:firstLine="0"/>
              <w:jc w:val="center"/>
            </w:pPr>
            <w:r>
              <w:t>ředitel</w:t>
            </w:r>
          </w:p>
        </w:tc>
      </w:tr>
    </w:tbl>
    <w:p w:rsidR="00BB569F" w:rsidRDefault="00735BC4" w:rsidP="00735BC4">
      <w:pPr>
        <w:tabs>
          <w:tab w:val="left" w:pos="6048"/>
        </w:tabs>
        <w:ind w:left="0" w:firstLine="0"/>
      </w:pPr>
      <w:r>
        <w:t xml:space="preserve">                   </w:t>
      </w:r>
      <w:proofErr w:type="gramStart"/>
      <w:r>
        <w:t>Zhotovitel                                                         Objednatel</w:t>
      </w:r>
      <w:proofErr w:type="gramEnd"/>
    </w:p>
    <w:sectPr w:rsidR="00BB569F" w:rsidSect="00067F32">
      <w:pgSz w:w="11906" w:h="16838"/>
      <w:pgMar w:top="1135" w:right="1411" w:bottom="1444"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5BF0"/>
    <w:multiLevelType w:val="hybridMultilevel"/>
    <w:tmpl w:val="AB2C2752"/>
    <w:lvl w:ilvl="0" w:tplc="E3A0EBB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DCF9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1ACB5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6CB2B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BED53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0C801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EA20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52F1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74827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7B41BC7"/>
    <w:multiLevelType w:val="hybridMultilevel"/>
    <w:tmpl w:val="D286E4F2"/>
    <w:lvl w:ilvl="0" w:tplc="D186A84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4A217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C2477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3CB6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B8A4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607C2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E39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D2AB4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1C4AD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8C85A60"/>
    <w:multiLevelType w:val="hybridMultilevel"/>
    <w:tmpl w:val="A1CEFCB2"/>
    <w:lvl w:ilvl="0" w:tplc="FD5A263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6ED5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BC66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92C5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143E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3E4A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A2FC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409D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4A37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4F57BFA"/>
    <w:multiLevelType w:val="hybridMultilevel"/>
    <w:tmpl w:val="79AE993A"/>
    <w:lvl w:ilvl="0" w:tplc="EBEA27E2">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E76635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07E034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A0A19B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19AEA5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CECCF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2E3E4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22AFC5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43A90F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281E533A"/>
    <w:multiLevelType w:val="hybridMultilevel"/>
    <w:tmpl w:val="23CCBC5E"/>
    <w:lvl w:ilvl="0" w:tplc="D166B7C8">
      <w:start w:val="2"/>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DE7B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3247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1A09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465A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66D7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84A8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3010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0C7A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3C12C78"/>
    <w:multiLevelType w:val="hybridMultilevel"/>
    <w:tmpl w:val="792AAC64"/>
    <w:lvl w:ilvl="0" w:tplc="FA1CCE14">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2215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F2C9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FED7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06AD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EE18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B818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18EE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9EA1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07E4839"/>
    <w:multiLevelType w:val="hybridMultilevel"/>
    <w:tmpl w:val="D2EC5B02"/>
    <w:lvl w:ilvl="0" w:tplc="B1860B1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9467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507E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E41E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F2CB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749A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E8BF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222C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BA6D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4225422"/>
    <w:multiLevelType w:val="hybridMultilevel"/>
    <w:tmpl w:val="AE824602"/>
    <w:lvl w:ilvl="0" w:tplc="449C8F1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109C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0645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2C26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FC2F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C88F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1C24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5A95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8C8D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5B965769"/>
    <w:multiLevelType w:val="multilevel"/>
    <w:tmpl w:val="3A4E29DA"/>
    <w:lvl w:ilvl="0">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712E4164"/>
    <w:multiLevelType w:val="hybridMultilevel"/>
    <w:tmpl w:val="68E8E96E"/>
    <w:lvl w:ilvl="0" w:tplc="B63A743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44A4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F04B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EA28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1E80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E02B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2E3C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468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DC48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784A6FCC"/>
    <w:multiLevelType w:val="hybridMultilevel"/>
    <w:tmpl w:val="79AE993A"/>
    <w:lvl w:ilvl="0" w:tplc="EBEA27E2">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E76635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07E034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A0A19B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19AEA5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CECCF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2E3E4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22AFC5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43A90F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79335EA6"/>
    <w:multiLevelType w:val="hybridMultilevel"/>
    <w:tmpl w:val="9B2212C4"/>
    <w:lvl w:ilvl="0" w:tplc="2B7ED6F0">
      <w:start w:val="2"/>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D264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58FC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A01F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00CC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58DF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6059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5026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1EE8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7F2D24EC"/>
    <w:multiLevelType w:val="hybridMultilevel"/>
    <w:tmpl w:val="41B647F8"/>
    <w:lvl w:ilvl="0" w:tplc="70060C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4A0E96">
      <w:start w:val="1"/>
      <w:numFmt w:val="lowerLetter"/>
      <w:lvlText w:val="%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EE4B32">
      <w:start w:val="1"/>
      <w:numFmt w:val="decimal"/>
      <w:lvlRestart w:val="0"/>
      <w:lvlText w:val="%3."/>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8AD34C">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04A8E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04AFDC">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1A536C">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78502E">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664240">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7F5B2BEC"/>
    <w:multiLevelType w:val="hybridMultilevel"/>
    <w:tmpl w:val="6FF2FF14"/>
    <w:lvl w:ilvl="0" w:tplc="4E2423D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7E32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4AD1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0E72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76CF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6828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5AAA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4682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8E29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2"/>
  </w:num>
  <w:num w:numId="3">
    <w:abstractNumId w:val="10"/>
  </w:num>
  <w:num w:numId="4">
    <w:abstractNumId w:val="7"/>
  </w:num>
  <w:num w:numId="5">
    <w:abstractNumId w:val="4"/>
  </w:num>
  <w:num w:numId="6">
    <w:abstractNumId w:val="1"/>
  </w:num>
  <w:num w:numId="7">
    <w:abstractNumId w:val="6"/>
  </w:num>
  <w:num w:numId="8">
    <w:abstractNumId w:val="0"/>
  </w:num>
  <w:num w:numId="9">
    <w:abstractNumId w:val="5"/>
  </w:num>
  <w:num w:numId="10">
    <w:abstractNumId w:val="13"/>
  </w:num>
  <w:num w:numId="11">
    <w:abstractNumId w:val="2"/>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B21"/>
    <w:rsid w:val="00016C82"/>
    <w:rsid w:val="00067F32"/>
    <w:rsid w:val="00175A70"/>
    <w:rsid w:val="00190721"/>
    <w:rsid w:val="001C1239"/>
    <w:rsid w:val="002260E5"/>
    <w:rsid w:val="00430150"/>
    <w:rsid w:val="00735BC4"/>
    <w:rsid w:val="00AF563B"/>
    <w:rsid w:val="00B17873"/>
    <w:rsid w:val="00B63EEA"/>
    <w:rsid w:val="00B74FDA"/>
    <w:rsid w:val="00B86226"/>
    <w:rsid w:val="00BB084D"/>
    <w:rsid w:val="00BB569F"/>
    <w:rsid w:val="00BF2A7B"/>
    <w:rsid w:val="00C7730E"/>
    <w:rsid w:val="00DB151C"/>
    <w:rsid w:val="00E77B21"/>
    <w:rsid w:val="00E84386"/>
    <w:rsid w:val="00F82B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5" w:line="268" w:lineRule="auto"/>
      <w:ind w:left="10" w:hanging="10"/>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4301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5" w:line="268" w:lineRule="auto"/>
      <w:ind w:left="10" w:hanging="10"/>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430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2512">
      <w:bodyDiv w:val="1"/>
      <w:marLeft w:val="0"/>
      <w:marRight w:val="0"/>
      <w:marTop w:val="0"/>
      <w:marBottom w:val="0"/>
      <w:divBdr>
        <w:top w:val="none" w:sz="0" w:space="0" w:color="auto"/>
        <w:left w:val="none" w:sz="0" w:space="0" w:color="auto"/>
        <w:bottom w:val="none" w:sz="0" w:space="0" w:color="auto"/>
        <w:right w:val="none" w:sz="0" w:space="0" w:color="auto"/>
      </w:divBdr>
      <w:divsChild>
        <w:div w:id="12071525">
          <w:marLeft w:val="0"/>
          <w:marRight w:val="0"/>
          <w:marTop w:val="0"/>
          <w:marBottom w:val="0"/>
          <w:divBdr>
            <w:top w:val="none" w:sz="0" w:space="0" w:color="auto"/>
            <w:left w:val="none" w:sz="0" w:space="0" w:color="auto"/>
            <w:bottom w:val="none" w:sz="0" w:space="0" w:color="auto"/>
            <w:right w:val="none" w:sz="0" w:space="0" w:color="auto"/>
          </w:divBdr>
        </w:div>
      </w:divsChild>
    </w:div>
    <w:div w:id="1709259816">
      <w:bodyDiv w:val="1"/>
      <w:marLeft w:val="0"/>
      <w:marRight w:val="0"/>
      <w:marTop w:val="0"/>
      <w:marBottom w:val="0"/>
      <w:divBdr>
        <w:top w:val="none" w:sz="0" w:space="0" w:color="auto"/>
        <w:left w:val="none" w:sz="0" w:space="0" w:color="auto"/>
        <w:bottom w:val="none" w:sz="0" w:space="0" w:color="auto"/>
        <w:right w:val="none" w:sz="0" w:space="0" w:color="auto"/>
      </w:divBdr>
      <w:divsChild>
        <w:div w:id="1930967743">
          <w:marLeft w:val="0"/>
          <w:marRight w:val="0"/>
          <w:marTop w:val="0"/>
          <w:marBottom w:val="0"/>
          <w:divBdr>
            <w:top w:val="none" w:sz="0" w:space="0" w:color="auto"/>
            <w:left w:val="none" w:sz="0" w:space="0" w:color="auto"/>
            <w:bottom w:val="none" w:sz="0" w:space="0" w:color="auto"/>
            <w:right w:val="none" w:sz="0" w:space="0" w:color="auto"/>
          </w:divBdr>
        </w:div>
      </w:divsChild>
    </w:div>
    <w:div w:id="2011835529">
      <w:bodyDiv w:val="1"/>
      <w:marLeft w:val="0"/>
      <w:marRight w:val="0"/>
      <w:marTop w:val="0"/>
      <w:marBottom w:val="0"/>
      <w:divBdr>
        <w:top w:val="none" w:sz="0" w:space="0" w:color="auto"/>
        <w:left w:val="none" w:sz="0" w:space="0" w:color="auto"/>
        <w:bottom w:val="none" w:sz="0" w:space="0" w:color="auto"/>
        <w:right w:val="none" w:sz="0" w:space="0" w:color="auto"/>
      </w:divBdr>
      <w:divsChild>
        <w:div w:id="13031496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2098</Words>
  <Characters>12383</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 Radek</dc:creator>
  <cp:lastModifiedBy>makrlikova.jitka</cp:lastModifiedBy>
  <cp:revision>4</cp:revision>
  <cp:lastPrinted>2018-11-14T13:09:00Z</cp:lastPrinted>
  <dcterms:created xsi:type="dcterms:W3CDTF">2018-11-14T13:13:00Z</dcterms:created>
  <dcterms:modified xsi:type="dcterms:W3CDTF">2018-11-15T14:37:00Z</dcterms:modified>
</cp:coreProperties>
</file>