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E4D92" w:rsidRDefault="00921C73">
      <w:pPr>
        <w:spacing w:after="1413" w:line="259" w:lineRule="auto"/>
        <w:ind w:left="10571" w:firstLine="0"/>
        <w:jc w:val="both"/>
      </w:pPr>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67871" name="Group 67871"/>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9"/>
                            <a:ext cx="336104" cy="230462"/>
                          </a:xfrm>
                          <a:custGeom>
                            <a:avLst/>
                            <a:gdLst/>
                            <a:ahLst/>
                            <a:cxnLst/>
                            <a:rect l="0" t="0" r="0" b="0"/>
                            <a:pathLst>
                              <a:path w="336104" h="230462">
                                <a:moveTo>
                                  <a:pt x="0" y="0"/>
                                </a:moveTo>
                                <a:lnTo>
                                  <a:pt x="110681" y="0"/>
                                </a:lnTo>
                                <a:lnTo>
                                  <a:pt x="110681" y="3046"/>
                                </a:lnTo>
                                <a:cubicBezTo>
                                  <a:pt x="95449" y="3046"/>
                                  <a:pt x="87326" y="11167"/>
                                  <a:pt x="87326" y="26396"/>
                                </a:cubicBezTo>
                                <a:lnTo>
                                  <a:pt x="87326" y="99495"/>
                                </a:lnTo>
                                <a:lnTo>
                                  <a:pt x="88342" y="99495"/>
                                </a:lnTo>
                                <a:lnTo>
                                  <a:pt x="230500" y="18274"/>
                                </a:lnTo>
                                <a:cubicBezTo>
                                  <a:pt x="242685" y="11168"/>
                                  <a:pt x="235577" y="3046"/>
                                  <a:pt x="227454" y="3046"/>
                                </a:cubicBezTo>
                                <a:lnTo>
                                  <a:pt x="227454" y="0"/>
                                </a:lnTo>
                                <a:lnTo>
                                  <a:pt x="328995" y="0"/>
                                </a:lnTo>
                                <a:lnTo>
                                  <a:pt x="328995" y="3046"/>
                                </a:lnTo>
                                <a:cubicBezTo>
                                  <a:pt x="312749" y="5076"/>
                                  <a:pt x="294471" y="14214"/>
                                  <a:pt x="281271" y="22336"/>
                                </a:cubicBezTo>
                                <a:lnTo>
                                  <a:pt x="153328" y="94418"/>
                                </a:lnTo>
                                <a:lnTo>
                                  <a:pt x="302595" y="209142"/>
                                </a:lnTo>
                                <a:cubicBezTo>
                                  <a:pt x="313764" y="217263"/>
                                  <a:pt x="323919" y="225385"/>
                                  <a:pt x="336104" y="227416"/>
                                </a:cubicBezTo>
                                <a:lnTo>
                                  <a:pt x="336104" y="230462"/>
                                </a:lnTo>
                                <a:lnTo>
                                  <a:pt x="233546" y="230462"/>
                                </a:lnTo>
                                <a:lnTo>
                                  <a:pt x="87326" y="113708"/>
                                </a:lnTo>
                                <a:lnTo>
                                  <a:pt x="87326" y="203050"/>
                                </a:lnTo>
                                <a:cubicBezTo>
                                  <a:pt x="87326" y="218279"/>
                                  <a:pt x="95449" y="226401"/>
                                  <a:pt x="110681" y="226401"/>
                                </a:cubicBezTo>
                                <a:lnTo>
                                  <a:pt x="110681" y="229446"/>
                                </a:lnTo>
                                <a:lnTo>
                                  <a:pt x="0" y="229446"/>
                                </a:lnTo>
                                <a:lnTo>
                                  <a:pt x="0" y="226401"/>
                                </a:lnTo>
                                <a:cubicBezTo>
                                  <a:pt x="15231" y="226401"/>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5"/>
                            <a:ext cx="158913" cy="229446"/>
                          </a:xfrm>
                          <a:custGeom>
                            <a:avLst/>
                            <a:gdLst/>
                            <a:ahLst/>
                            <a:cxnLst/>
                            <a:rect l="0" t="0" r="0" b="0"/>
                            <a:pathLst>
                              <a:path w="158913" h="229446">
                                <a:moveTo>
                                  <a:pt x="0" y="0"/>
                                </a:moveTo>
                                <a:lnTo>
                                  <a:pt x="158913" y="0"/>
                                </a:lnTo>
                                <a:lnTo>
                                  <a:pt x="158913" y="25008"/>
                                </a:lnTo>
                                <a:lnTo>
                                  <a:pt x="143174" y="24365"/>
                                </a:lnTo>
                                <a:cubicBezTo>
                                  <a:pt x="126927" y="24365"/>
                                  <a:pt x="107635" y="25381"/>
                                  <a:pt x="86311" y="27411"/>
                                </a:cubicBezTo>
                                <a:lnTo>
                                  <a:pt x="86311" y="95433"/>
                                </a:lnTo>
                                <a:cubicBezTo>
                                  <a:pt x="86311" y="95433"/>
                                  <a:pt x="108650" y="96448"/>
                                  <a:pt x="123881" y="96448"/>
                                </a:cubicBezTo>
                                <a:cubicBezTo>
                                  <a:pt x="133401" y="96320"/>
                                  <a:pt x="142016" y="96067"/>
                                  <a:pt x="149804" y="95669"/>
                                </a:cubicBezTo>
                                <a:lnTo>
                                  <a:pt x="158913" y="94952"/>
                                </a:lnTo>
                                <a:lnTo>
                                  <a:pt x="158913" y="121152"/>
                                </a:lnTo>
                                <a:lnTo>
                                  <a:pt x="135558" y="120465"/>
                                </a:lnTo>
                                <a:cubicBezTo>
                                  <a:pt x="118994" y="120751"/>
                                  <a:pt x="102050" y="121829"/>
                                  <a:pt x="86311" y="122844"/>
                                </a:cubicBezTo>
                                <a:lnTo>
                                  <a:pt x="86311" y="184774"/>
                                </a:lnTo>
                                <a:cubicBezTo>
                                  <a:pt x="86311" y="192896"/>
                                  <a:pt x="96465" y="202033"/>
                                  <a:pt x="109665" y="202033"/>
                                </a:cubicBezTo>
                                <a:cubicBezTo>
                                  <a:pt x="123881" y="203049"/>
                                  <a:pt x="158405" y="203049"/>
                                  <a:pt x="158405" y="203049"/>
                                </a:cubicBezTo>
                                <a:lnTo>
                                  <a:pt x="158913" y="203022"/>
                                </a:lnTo>
                                <a:lnTo>
                                  <a:pt x="158913" y="229446"/>
                                </a:lnTo>
                                <a:lnTo>
                                  <a:pt x="0" y="229446"/>
                                </a:lnTo>
                                <a:lnTo>
                                  <a:pt x="0" y="226400"/>
                                </a:lnTo>
                                <a:cubicBezTo>
                                  <a:pt x="15231" y="226400"/>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5"/>
                            <a:ext cx="141651" cy="229446"/>
                          </a:xfrm>
                          <a:custGeom>
                            <a:avLst/>
                            <a:gdLst/>
                            <a:ahLst/>
                            <a:cxnLst/>
                            <a:rect l="0" t="0" r="0" b="0"/>
                            <a:pathLst>
                              <a:path w="141651" h="229446">
                                <a:moveTo>
                                  <a:pt x="0" y="0"/>
                                </a:moveTo>
                                <a:lnTo>
                                  <a:pt x="24878" y="0"/>
                                </a:lnTo>
                                <a:cubicBezTo>
                                  <a:pt x="101034" y="0"/>
                                  <a:pt x="127435" y="24366"/>
                                  <a:pt x="127435" y="52793"/>
                                </a:cubicBezTo>
                                <a:cubicBezTo>
                                  <a:pt x="127435" y="91372"/>
                                  <a:pt x="86819" y="104570"/>
                                  <a:pt x="48233" y="107617"/>
                                </a:cubicBezTo>
                                <a:cubicBezTo>
                                  <a:pt x="88849" y="107616"/>
                                  <a:pt x="141651" y="120814"/>
                                  <a:pt x="141651" y="163455"/>
                                </a:cubicBezTo>
                                <a:cubicBezTo>
                                  <a:pt x="141651" y="203050"/>
                                  <a:pt x="104080" y="228431"/>
                                  <a:pt x="14724" y="229446"/>
                                </a:cubicBezTo>
                                <a:lnTo>
                                  <a:pt x="0" y="229446"/>
                                </a:lnTo>
                                <a:lnTo>
                                  <a:pt x="0" y="203022"/>
                                </a:lnTo>
                                <a:lnTo>
                                  <a:pt x="24624" y="201701"/>
                                </a:lnTo>
                                <a:cubicBezTo>
                                  <a:pt x="49755" y="198607"/>
                                  <a:pt x="72602" y="189089"/>
                                  <a:pt x="72602" y="162439"/>
                                </a:cubicBezTo>
                                <a:cubicBezTo>
                                  <a:pt x="72602" y="135027"/>
                                  <a:pt x="46578" y="124640"/>
                                  <a:pt x="12603" y="121522"/>
                                </a:cubicBezTo>
                                <a:lnTo>
                                  <a:pt x="0" y="121152"/>
                                </a:lnTo>
                                <a:lnTo>
                                  <a:pt x="0" y="94952"/>
                                </a:lnTo>
                                <a:lnTo>
                                  <a:pt x="11852" y="94021"/>
                                </a:lnTo>
                                <a:cubicBezTo>
                                  <a:pt x="49121" y="89785"/>
                                  <a:pt x="59402" y="79697"/>
                                  <a:pt x="59402" y="59899"/>
                                </a:cubicBezTo>
                                <a:cubicBezTo>
                                  <a:pt x="59402" y="36295"/>
                                  <a:pt x="38269" y="28109"/>
                                  <a:pt x="11852" y="25491"/>
                                </a:cubicBezTo>
                                <a:lnTo>
                                  <a:pt x="0" y="250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65" name="Shape 104965"/>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04966" name="Shape 104966"/>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67" name="Shape 104967"/>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89"/>
                                  <a:pt x="14216" y="14213"/>
                                </a:cubicBezTo>
                                <a:cubicBezTo>
                                  <a:pt x="14216" y="10153"/>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8"/>
                          </a:xfrm>
                          <a:custGeom>
                            <a:avLst/>
                            <a:gdLst/>
                            <a:ahLst/>
                            <a:cxnLst/>
                            <a:rect l="0" t="0" r="0" b="0"/>
                            <a:pathLst>
                              <a:path w="23355" h="49748">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8"/>
                                </a:cubicBezTo>
                                <a:lnTo>
                                  <a:pt x="15231" y="49748"/>
                                </a:lnTo>
                                <a:cubicBezTo>
                                  <a:pt x="13200" y="48733"/>
                                  <a:pt x="13200" y="46702"/>
                                  <a:pt x="13200" y="40611"/>
                                </a:cubicBezTo>
                                <a:cubicBezTo>
                                  <a:pt x="12185" y="31472"/>
                                  <a:pt x="9139" y="28426"/>
                                  <a:pt x="3046" y="28426"/>
                                </a:cubicBezTo>
                                <a:lnTo>
                                  <a:pt x="0" y="28426"/>
                                </a:lnTo>
                                <a:lnTo>
                                  <a:pt x="0" y="21320"/>
                                </a:lnTo>
                                <a:lnTo>
                                  <a:pt x="5077" y="21320"/>
                                </a:lnTo>
                                <a:cubicBezTo>
                                  <a:pt x="12185" y="21320"/>
                                  <a:pt x="13200"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8"/>
                          </a:xfrm>
                          <a:custGeom>
                            <a:avLst/>
                            <a:gdLst/>
                            <a:ahLst/>
                            <a:cxnLst/>
                            <a:rect l="0" t="0" r="0" b="0"/>
                            <a:pathLst>
                              <a:path w="23355" h="49748">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8"/>
                                </a:cubicBezTo>
                                <a:lnTo>
                                  <a:pt x="15231" y="49748"/>
                                </a:lnTo>
                                <a:cubicBezTo>
                                  <a:pt x="13201" y="48733"/>
                                  <a:pt x="13201" y="46702"/>
                                  <a:pt x="13201" y="40611"/>
                                </a:cubicBezTo>
                                <a:cubicBezTo>
                                  <a:pt x="12185" y="31472"/>
                                  <a:pt x="9139" y="28426"/>
                                  <a:pt x="3046" y="28426"/>
                                </a:cubicBezTo>
                                <a:lnTo>
                                  <a:pt x="0" y="28426"/>
                                </a:lnTo>
                                <a:lnTo>
                                  <a:pt x="0" y="21320"/>
                                </a:lnTo>
                                <a:lnTo>
                                  <a:pt x="5077" y="21320"/>
                                </a:lnTo>
                                <a:cubicBezTo>
                                  <a:pt x="12185" y="21320"/>
                                  <a:pt x="14216"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68" name="Shape 104968"/>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8"/>
                          </a:xfrm>
                          <a:custGeom>
                            <a:avLst/>
                            <a:gdLst/>
                            <a:ahLst/>
                            <a:cxnLst/>
                            <a:rect l="0" t="0" r="0" b="0"/>
                            <a:pathLst>
                              <a:path w="44678" h="51778">
                                <a:moveTo>
                                  <a:pt x="21324" y="0"/>
                                </a:moveTo>
                                <a:cubicBezTo>
                                  <a:pt x="31478" y="0"/>
                                  <a:pt x="41632" y="3046"/>
                                  <a:pt x="42648" y="15229"/>
                                </a:cubicBezTo>
                                <a:lnTo>
                                  <a:pt x="35540" y="15229"/>
                                </a:lnTo>
                                <a:cubicBezTo>
                                  <a:pt x="34524" y="11168"/>
                                  <a:pt x="32493" y="6091"/>
                                  <a:pt x="20308" y="6091"/>
                                </a:cubicBezTo>
                                <a:cubicBezTo>
                                  <a:pt x="15231" y="6091"/>
                                  <a:pt x="9139" y="8122"/>
                                  <a:pt x="9139" y="14213"/>
                                </a:cubicBezTo>
                                <a:cubicBezTo>
                                  <a:pt x="9139" y="17259"/>
                                  <a:pt x="11170" y="20303"/>
                                  <a:pt x="17262" y="20305"/>
                                </a:cubicBezTo>
                                <a:lnTo>
                                  <a:pt x="29447" y="22336"/>
                                </a:lnTo>
                                <a:cubicBezTo>
                                  <a:pt x="33509" y="23351"/>
                                  <a:pt x="44678" y="25381"/>
                                  <a:pt x="44678" y="35534"/>
                                </a:cubicBezTo>
                                <a:cubicBezTo>
                                  <a:pt x="44678" y="47716"/>
                                  <a:pt x="33509" y="51778"/>
                                  <a:pt x="23355" y="51778"/>
                                </a:cubicBezTo>
                                <a:cubicBezTo>
                                  <a:pt x="12185" y="51778"/>
                                  <a:pt x="0" y="48733"/>
                                  <a:pt x="0" y="34519"/>
                                </a:cubicBezTo>
                                <a:lnTo>
                                  <a:pt x="7108" y="34519"/>
                                </a:lnTo>
                                <a:cubicBezTo>
                                  <a:pt x="7108" y="43655"/>
                                  <a:pt x="16247" y="45686"/>
                                  <a:pt x="23355" y="45686"/>
                                </a:cubicBezTo>
                                <a:cubicBezTo>
                                  <a:pt x="30462" y="45686"/>
                                  <a:pt x="36555" y="42641"/>
                                  <a:pt x="36555" y="37564"/>
                                </a:cubicBezTo>
                                <a:cubicBezTo>
                                  <a:pt x="36555" y="33503"/>
                                  <a:pt x="33509" y="31472"/>
                                  <a:pt x="27416" y="30456"/>
                                </a:cubicBezTo>
                                <a:lnTo>
                                  <a:pt x="16247" y="28427"/>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69" name="Shape 104969"/>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EF94F9" id="Group 67871"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">
                <v:shape id="Shape 6" o:spid="_x0000_s1027" style="position:absolute;left:6204;top:3593;width:3361;height:2305;visibility:visible;mso-wrap-style:square;v-text-anchor:top" coordsize="336104,2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J2MIA&#10;AADaAAAADwAAAGRycy9kb3ducmV2LnhtbESPwWrDMBBE74X+g9hALyaR20MITmQTAqW9tXZDobfF&#10;Wlsm1spYsuP8fVQo9DjMzBvmUCy2FzONvnOs4HmTgiCune64VXD+el3vQPiArLF3TApu5KHIHx8O&#10;mGl35ZLmKrQiQthnqMCEMGRS+tqQRb9xA3H0GjdaDFGOrdQjXiPc9vIlTbfSYsdxweBAJ0P1pZqs&#10;gl1rsOKkKT/s1ODP57d3yVut1NNqOe5BBFrCf/iv/a4VbOH3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QnYwgAAANoAAAAPAAAAAAAAAAAAAAAAAJgCAABkcnMvZG93&#10;bnJldi54bWxQSwUGAAAAAAQABAD1AAAAhwMAAAAA&#10;" path="m,l110681,r,3046c95449,3046,87326,11167,87326,26396r,73099l88342,99495,230500,18274c242685,11168,235577,3046,227454,3046r,-3046l328995,r,3046c312749,5076,294471,14214,281271,22336l153328,94418,302595,209142v11169,8121,21324,16243,33509,18274l336104,230462r-102558,l87326,113708r,89342c87326,218279,95449,226401,110681,226401r,3045l,229446r,-3045c15231,226401,23355,218279,23355,203050r,-176654c23355,11167,15231,3046,,3046l,xe" fillcolor="black" stroked="f" strokeweight="0">
                  <v:stroke miterlimit="83231f" joinstyle="miter"/>
                  <v:path arrowok="t" textboxrect="0,0,336104,230462"/>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8l143174,24365v-16247,,-35539,1016,-56863,3046l86311,95433v,,22339,1015,37570,1015c133401,96320,142016,96067,149804,95669r9109,-717l158913,121152r-23355,-687c118994,120751,102050,121829,86311,122844r,61930c86311,192896,96465,202033,109665,202033v14216,1016,48740,1016,48740,1016l158913,203022r,26424l,229446r,-3046c15231,226400,23355,218279,23355,203050r,-176654c23355,11167,15231,3046,,3046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6,102557,52793c127435,91372,86819,104570,48233,107617v40616,-1,93418,13197,93418,55838c141651,203050,104080,228431,14724,229446l,229446,,203022r24624,-1321c49755,198607,72602,189089,72602,162439v,-27412,-26024,-37799,-59999,-40917l,121152,,94952r11852,-931c49121,89785,59402,79697,59402,59899,59402,36295,38269,28109,11852,25491l,25008,,xe" fillcolor="black" stroked="f" strokeweight="0">
                  <v:stroke miterlimit="83231f" joinstyle="miter"/>
                  <v:path arrowok="t" textboxrect="0,0,141651,229446"/>
                </v:shape>
                <v:shape id="Shape 104965"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Td8UA&#10;AADfAAAADwAAAGRycy9kb3ducmV2LnhtbERPXWvCMBR9H/gfwhX2NtOJq1qNoo6BjI0x3cDHS3PX&#10;Fpub2sS2/nsjDHw8nO/5sjOlaKh2hWUFz4MIBHFqdcGZgp/929MEhPPIGkvLpOBCDpaL3sMcE21b&#10;/qZm5zMRQtglqCD3vkqkdGlOBt3AVsSB+7O1QR9gnUldYxvCTSmHURRLgwWHhhwr2uSUHndno+Dz&#10;vcWmGm9HX/Hhd/06OX6ccOWUeux3qxkIT52/i//dWx3mR6Np/AK3PwG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5N3xQAAAN8AAAAPAAAAAAAAAAAAAAAAAJgCAABkcnMv&#10;ZG93bnJldi54bWxQSwUGAAAAAAQABAD1AAAAigMAAAAA&#10;" path="m,l461000,r,234524l,234524,,e" fillcolor="#c03" stroked="f" strokeweight="0">
                  <v:stroke miterlimit="83231f" joinstyle="miter"/>
                  <v:path arrowok="t" textboxrect="0,0,461000,234524"/>
                </v:shape>
                <v:shape id="Shape 104966"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UAcMA&#10;AADfAAAADwAAAGRycy9kb3ducmV2LnhtbERPz2vCMBS+D/Y/hDfwNpOVUVw1igobXjysjrHjo3k2&#10;xealNKnW/94Iwo4f3+/FanStOFMfGs8a3qYKBHHlTcO1hp/D5+sMRIjIBlvPpOFKAVbL56cFFsZf&#10;+JvOZaxFCuFQoAYbY1dIGSpLDsPUd8SJO/reYUywr6Xp8ZLCXSszpXLpsOHUYLGjraXqVA5Og9vw&#10;7KTK7a7Khmyv/oavjV3/aj15GddzEJHG+C9+uHcmzVfvH3kO9z8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pUAcMAAADfAAAADwAAAAAAAAAAAAAAAACYAgAAZHJzL2Rv&#10;d25yZXYueG1sUEsFBgAAAAAEAAQA9QAAAIgDAAAAAA==&#10;" path="m,l461000,r,230463l,230463,,e" fillcolor="black" stroked="f" strokeweight="0">
                  <v:stroke miterlimit="83231f" joinstyle="miter"/>
                  <v:path arrowok="t" textboxrect="0,0,461000,230463"/>
                </v:shape>
                <v:shape id="Shape 104967"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TrcUA&#10;AADfAAAADwAAAGRycy9kb3ducmV2LnhtbERPy2rCQBTdC/2H4Ra600lL1RozkbYouBLUdtHdNXPz&#10;0MydkJnG6Nc7QqHLw3kni97UoqPWVZYVPI8iEMSZ1RUXCr72q+EbCOeRNdaWScGFHCzSh0GCsbZn&#10;3lK384UIIexiVFB638RSuqwkg25kG+LA5bY16ANsC6lbPIdwU8uXKJpIgxWHhhIb+iwpO+1+jYKP&#10;1XV64OOm2mzHe86/i9NPly+Venrs3+cgPPX+X/znXuswP3qdTaZw/xMA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JOtxQAAAN8AAAAPAAAAAAAAAAAAAAAAAJgCAABkcnMv&#10;ZG93bnJldi54bWxQSwUGAAAAAAQABAD1AAAAigM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4,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89,14216,14213v,-4060,-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6l7108,28426r,21321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c74A&#10;AADbAAAADwAAAGRycy9kb3ducmV2LnhtbERPu27CMBTdkfoP1q3EBnYYEEoxCBW1PDag7FfxJTGN&#10;r6PYQODr8YDEeHTe03nnanGlNljPGrKhAkFceGO51PB3+BlMQISIbLD2TBruFGA+++hNMTf+xju6&#10;7mMpUgiHHDVUMTa5lKGoyGEY+oY4cSffOowJtqU0Ld5SuKvlSKmxdGg5NVTY0HdFxf/+4jQoeXzw&#10;0q44o9+N3a7kMlOTs9b9z27xBSJSF9/il3ttNIzS+vQl/QA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Wo3O+AAAA2wAAAA8AAAAAAAAAAAAAAAAAmAIAAGRycy9kb3ducmV2&#10;LnhtbFBLBQYAAAAABAAEAPUAAACDAwAAAAA=&#10;" path="m,l23355,r,5076l8123,5076r,16244l23355,21320r,7106l7108,28426r,21321l,49747,,xe" fillcolor="black" stroked="f" strokeweight="0">
                  <v:stroke miterlimit="83231f" joinstyle="miter"/>
                  <v:path arrowok="t" textboxrect="0,0,23355,49747"/>
                </v:shape>
                <v:shape id="Shape 21" o:spid="_x0000_s1042" style="position:absolute;left:3482;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5IsIA&#10;AADbAAAADwAAAGRycy9kb3ducmV2LnhtbESPQYvCMBSE7wv+h/AEb2tqFVmqUVRQhL24rnh+NM+2&#10;2ryUJNb67zeCsMdhZr5h5svO1KIl5yvLCkbDBARxbnXFhYLT7/bzC4QPyBpry6TgSR6Wi97HHDNt&#10;H/xD7TEUIkLYZ6igDKHJpPR5SQb90DbE0btYZzBE6QqpHT4i3NQyTZKpNFhxXCixoU1J+e14NwrW&#10;W9t20yS90gV37nt93o0Pk1SpQb9bzUAE6sJ/+N3eawXpCF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zkiwgAAANsAAAAPAAAAAAAAAAAAAAAAAJgCAABkcnMvZG93&#10;bnJldi54bWxQSwUGAAAAAAQABAD1AAAAhwMAAAAA&#10;" path="m,l8123,v9139,,13201,7107,13201,13198c21324,19290,18277,23351,13200,25381v4062,,6093,4061,8124,11169c21324,45686,21324,47717,23355,49748r-8124,c13200,48733,13200,46702,13200,40611,12185,31472,9139,28426,3046,28426l,28426,,21320r5077,c12185,21320,13200,17259,15231,13198v,-5077,-3046,-8122,-9139,-8122l,5076,,xe" fillcolor="black" stroked="f" strokeweight="0">
                  <v:stroke miterlimit="83231f" joinstyle="miter"/>
                  <v:path arrowok="t" textboxrect="0,0,23355,49748"/>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4,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IcMA&#10;AADbAAAADwAAAGRycy9kb3ducmV2LnhtbESPQWvCQBSE7wX/w/KE3urGVEXSbEQFRehFbfH8yD6T&#10;1OzbsLuN6b/vFgoeh5n5hslXg2lFT843lhVMJwkI4tLqhisFnx+7lyUIH5A1tpZJwQ95WBWjpxwz&#10;be98ov4cKhEh7DNUUIfQZVL6siaDfmI74uhdrTMYonSV1A7vEW5amSbJQhpsOC7U2NG2pvJ2/jYK&#10;NjvbD4sk/aIr7t375rJ/Pc5SpZ7Hw/oNRKAhPML/7YNWkM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g/IcMAAADbAAAADwAAAAAAAAAAAAAAAACYAgAAZHJzL2Rv&#10;d25yZXYueG1sUEsFBgAAAAAEAAQA9QAAAIgDAAAAAA==&#10;" path="m,l8124,v9138,,13200,7107,13200,13198c21324,19290,18278,23351,13201,25381v4061,,7107,4061,8123,11169c21324,45686,21324,47717,23355,49748r-8124,c13201,48733,13201,46702,13201,40611,12185,31472,9139,28426,3046,28426l,28426,,21320r5077,c12185,21320,14216,17259,15231,13198v,-5077,-3046,-8122,-9139,-8122l,5076,,xe" fillcolor="black" stroked="f" strokeweight="0">
                  <v:stroke miterlimit="83231f" joinstyle="miter"/>
                  <v:path arrowok="t" textboxrect="0,0,23355,49748"/>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104968"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sNMIA&#10;AADfAAAADwAAAGRycy9kb3ducmV2LnhtbERPTUvEMBC9C/6HMII3N1Vk0brZRURBEXGtXrwNzZgW&#10;m0noxLb6652D4PHxvje7JQ5molH6xA5OVxUY4jb5noODt9e7kwswUpA9DonJwTcJ7LaHBxusfZr5&#10;haamBKMhLDU66ErJtbXSdhRRVikTK/eRxohF4RisH3HW8DjYs6pa24g9a0OHmW46aj+br6gleXp/&#10;Dsv8lH/6KLfNo+wfgjh3fLRcX4EptJR/8Z/73uv86vxyrYP1jwKw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uw0wgAAAN8AAAAPAAAAAAAAAAAAAAAAAJgCAABkcnMvZG93&#10;bnJldi54bWxQSwUGAAAAAAQABAD1AAAAhwM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44sIA&#10;AADbAAAADwAAAGRycy9kb3ducmV2LnhtbESP0YrCMBRE3wX/IVzBF9FUBdGuUaQgKvtk9QMuzbUt&#10;29zUJmr1642w4OMwM2eY5bo1lbhT40rLCsajCARxZnXJuYLzaTucg3AeWWNlmRQ8ycF61e0sMdb2&#10;wUe6pz4XAcIuRgWF93UspcsKMuhGtiYO3sU2Bn2QTS51g48AN5WcRNFMGiw5LBRYU1JQ9pfejILL&#10;dfBKf6vFzgxuh5nnY55QslGq32s3PyA8tf4b/m/vtYLp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jiwgAAANsAAAAPAAAAAAAAAAAAAAAAAJgCAABkcnMvZG93&#10;bnJldi54bWxQSwUGAAAAAAQABAD1AAAAhwMAAAAA&#10;" path="m21324,c31478,,41632,3046,42648,15229r-7108,c34524,11168,32493,6091,20308,6091v-5077,,-11169,2031,-11169,8122c9139,17259,11170,20303,17262,20305r12185,2031c33509,23351,44678,25381,44678,35534v,12182,-11169,16244,-21323,16244c12185,51778,,48733,,34519r7108,c7108,43655,16247,45686,23355,45686v7107,,13200,-3045,13200,-8122c36555,33503,33509,31472,27416,30456l16247,28427c10154,27412,1015,25381,1015,15229,1015,6091,8123,,21324,xe" fillcolor="black" stroked="f" strokeweight="0">
                  <v:stroke miterlimit="83231f" joinstyle="miter"/>
                  <v:path arrowok="t" textboxrect="0,0,44678,51778"/>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104969"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Jr8MA&#10;AADfAAAADwAAAGRycy9kb3ducmV2LnhtbERPTUvDQBC9C/6HZQre7KYixabdFhEFRcQ29eJtyE43&#10;wezsklmT6K93BcHj431vdpPv1EC9tIENLOYFKOI62Jadgbfjw+UNKEnIFrvAZOCLBHbb87MNljaM&#10;fKChSk7lEJYSDTQpxVJrqRvyKPMQiTN3Cr3HlGHvtO1xzOG+01dFsdQeW84NDUa6a6j+qD59LonD&#10;+6ubxpf43Xq5r55l/+TEmIvZdLsGlWhK/+I/96PN84vr1XIFv38y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pJr8MAAADfAAAADwAAAAAAAAAAAAAAAACYAgAAZHJzL2Rv&#10;d25yZXYueG1sUEsFBgAAAAAEAAQA9QAAAIg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4E4D92" w:rsidRDefault="00921C73">
      <w:pPr>
        <w:spacing w:after="703" w:line="259" w:lineRule="auto"/>
        <w:ind w:left="1185" w:firstLine="0"/>
      </w:pPr>
      <w:r>
        <w:rPr>
          <w:noProof/>
          <w:sz w:val="22"/>
        </w:rPr>
        <mc:AlternateContent>
          <mc:Choice Requires="wpg">
            <w:drawing>
              <wp:inline distT="0" distB="0" distL="0" distR="0">
                <wp:extent cx="5127860" cy="643670"/>
                <wp:effectExtent l="0" t="0" r="0" b="0"/>
                <wp:docPr id="67875" name="Group 67875"/>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29"/>
                                </a:lnTo>
                                <a:lnTo>
                                  <a:pt x="159422" y="121829"/>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7"/>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29"/>
                                  <a:pt x="3554" y="121829"/>
                                </a:cubicBezTo>
                                <a:lnTo>
                                  <a:pt x="0" y="121829"/>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1"/>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29"/>
                                </a:lnTo>
                                <a:lnTo>
                                  <a:pt x="159421" y="121829"/>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7"/>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29"/>
                                  <a:pt x="3554" y="121829"/>
                                </a:cubicBezTo>
                                <a:lnTo>
                                  <a:pt x="0" y="121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70" name="Shape 104970"/>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997978" id="Group 67875"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29l159422,121829r,68023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7,67525,327927r,-1016c67525,305591,50263,291377,14723,291377l,291377,,189852r4569,c39093,189852,56355,177669,56355,156348r,-1015c56355,134013,39093,121829,3554,121829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1,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29l159421,121829r,68023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7,67525,327927r,-1016c67525,305591,50263,291377,14724,291377l,291377,,189852r4569,c39093,189852,56355,177669,56355,156348r,-1015c56355,134013,38078,121829,3554,121829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104970"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CSsUA&#10;AADfAAAADwAAAGRycy9kb3ducmV2LnhtbERPS0sDMRC+C/6HMIIXsYlSH12bllIU9uClW0V7GzbT&#10;3cXNZEnGdvvvm4Pg8eN7z5ej79WBYuoCW7ibGFDEdXAdNxY+tm+3z6CSIDvsA5OFEyVYLi4v5li4&#10;cOQNHSppVA7hVKCFVmQotE51Sx7TJAzEmduH6FEyjI12EY853Pf63phH7bHj3NDiQOuW6p/q11uI&#10;vVSv8vnwtfterd9PZl/ebGNp7fXVuHoBJTTKv/jPXbo830xnT/lB/pMB6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0JKxQAAAN8AAAAPAAAAAAAAAAAAAAAAAJgCAABkcnMv&#10;ZG93bnJldi54bWxQSwUGAAAAAAQABAD1AAAAigM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4E4D92" w:rsidRDefault="00921C73">
      <w:pPr>
        <w:spacing w:after="0" w:line="259" w:lineRule="auto"/>
        <w:ind w:left="1197" w:firstLine="0"/>
      </w:pPr>
      <w:r>
        <w:rPr>
          <w:noProof/>
        </w:rPr>
        <w:lastRenderedPageBreak/>
        <w:drawing>
          <wp:inline distT="0" distB="0" distL="0" distR="0">
            <wp:extent cx="5129784" cy="5129785"/>
            <wp:effectExtent l="0" t="0" r="0" b="0"/>
            <wp:docPr id="98123" name="Picture 98123"/>
            <wp:cNvGraphicFramePr/>
            <a:graphic xmlns:a="http://schemas.openxmlformats.org/drawingml/2006/main">
              <a:graphicData uri="http://schemas.openxmlformats.org/drawingml/2006/picture">
                <pic:pic xmlns:pic="http://schemas.openxmlformats.org/drawingml/2006/picture">
                  <pic:nvPicPr>
                    <pic:cNvPr id="98123" name="Picture 98123"/>
                    <pic:cNvPicPr/>
                  </pic:nvPicPr>
                  <pic:blipFill>
                    <a:blip r:embed="rId7"/>
                    <a:stretch>
                      <a:fillRect/>
                    </a:stretch>
                  </pic:blipFill>
                  <pic:spPr>
                    <a:xfrm>
                      <a:off x="0" y="0"/>
                      <a:ext cx="5129784" cy="5129785"/>
                    </a:xfrm>
                    <a:prstGeom prst="rect">
                      <a:avLst/>
                    </a:prstGeom>
                  </pic:spPr>
                </pic:pic>
              </a:graphicData>
            </a:graphic>
          </wp:inline>
        </w:drawing>
      </w:r>
    </w:p>
    <w:p w:rsidR="004E4D92" w:rsidRDefault="00921C73">
      <w:pPr>
        <w:spacing w:after="301" w:line="265" w:lineRule="auto"/>
        <w:ind w:left="10135"/>
      </w:pPr>
      <w:r>
        <w:rPr>
          <w:rFonts w:ascii="Tahoma" w:eastAsia="Tahoma" w:hAnsi="Tahoma" w:cs="Tahoma"/>
          <w:sz w:val="19"/>
        </w:rPr>
        <w:t xml:space="preserve">Obsah  </w:t>
      </w:r>
    </w:p>
    <w:p w:rsidR="004E4D92" w:rsidRDefault="00921C73">
      <w:pPr>
        <w:spacing w:after="0" w:line="259" w:lineRule="auto"/>
        <w:ind w:left="0" w:firstLine="0"/>
      </w:pPr>
      <w:r>
        <w:rPr>
          <w:noProof/>
          <w:sz w:val="22"/>
        </w:rPr>
        <mc:AlternateContent>
          <mc:Choice Requires="wpg">
            <w:drawing>
              <wp:inline distT="0" distB="0" distL="0" distR="0">
                <wp:extent cx="6718051" cy="5593998"/>
                <wp:effectExtent l="0" t="0" r="0" b="0"/>
                <wp:docPr id="65458" name="Group 65458"/>
                <wp:cNvGraphicFramePr/>
                <a:graphic xmlns:a="http://schemas.openxmlformats.org/drawingml/2006/main">
                  <a:graphicData uri="http://schemas.microsoft.com/office/word/2010/wordprocessingGroup">
                    <wpg:wgp>
                      <wpg:cNvGrpSpPr/>
                      <wpg:grpSpPr>
                        <a:xfrm>
                          <a:off x="0" y="0"/>
                          <a:ext cx="6718051" cy="5593998"/>
                          <a:chOff x="0" y="0"/>
                          <a:chExt cx="6718051" cy="5593998"/>
                        </a:xfrm>
                      </wpg:grpSpPr>
                      <wps:wsp>
                        <wps:cNvPr id="104971" name="Shape 104971"/>
                        <wps:cNvSpPr/>
                        <wps:spPr>
                          <a:xfrm>
                            <a:off x="0" y="31839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972" name="Shape 104972"/>
                        <wps:cNvSpPr/>
                        <wps:spPr>
                          <a:xfrm>
                            <a:off x="0" y="74284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973" name="Shape 104973"/>
                        <wps:cNvSpPr/>
                        <wps:spPr>
                          <a:xfrm>
                            <a:off x="0" y="171615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974" name="Shape 104974"/>
                        <wps:cNvSpPr/>
                        <wps:spPr>
                          <a:xfrm>
                            <a:off x="0" y="2469926"/>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975" name="Shape 104975"/>
                        <wps:cNvSpPr/>
                        <wps:spPr>
                          <a:xfrm>
                            <a:off x="0" y="311392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976" name="Shape 104976"/>
                        <wps:cNvSpPr/>
                        <wps:spPr>
                          <a:xfrm>
                            <a:off x="0" y="3757918"/>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977" name="Shape 104977"/>
                        <wps:cNvSpPr/>
                        <wps:spPr>
                          <a:xfrm>
                            <a:off x="0" y="473123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978" name="Shape 104978"/>
                        <wps:cNvSpPr/>
                        <wps:spPr>
                          <a:xfrm>
                            <a:off x="0" y="526545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64" name="Rectangle 464"/>
                        <wps:cNvSpPr/>
                        <wps:spPr>
                          <a:xfrm>
                            <a:off x="0" y="0"/>
                            <a:ext cx="385850" cy="175076"/>
                          </a:xfrm>
                          <a:prstGeom prst="rect">
                            <a:avLst/>
                          </a:prstGeom>
                          <a:ln>
                            <a:noFill/>
                          </a:ln>
                        </wps:spPr>
                        <wps:txbx>
                          <w:txbxContent>
                            <w:p w:rsidR="004E4D92" w:rsidRDefault="00921C73">
                              <w:pPr>
                                <w:spacing w:after="160" w:line="259" w:lineRule="auto"/>
                                <w:ind w:left="0" w:firstLine="0"/>
                              </w:pPr>
                              <w:r>
                                <w:rPr>
                                  <w:b/>
                                  <w:color w:val="B22222"/>
                                  <w:w w:val="90"/>
                                  <w:sz w:val="20"/>
                                </w:rPr>
                                <w:t>Obsah</w:t>
                              </w:r>
                            </w:p>
                          </w:txbxContent>
                        </wps:txbx>
                        <wps:bodyPr horzOverflow="overflow" vert="horz" lIns="0" tIns="0" rIns="0" bIns="0" rtlCol="0">
                          <a:noAutofit/>
                        </wps:bodyPr>
                      </wps:wsp>
                      <wps:wsp>
                        <wps:cNvPr id="465" name="Rectangle 465"/>
                        <wps:cNvSpPr/>
                        <wps:spPr>
                          <a:xfrm>
                            <a:off x="0" y="197589"/>
                            <a:ext cx="858841" cy="175077"/>
                          </a:xfrm>
                          <a:prstGeom prst="rect">
                            <a:avLst/>
                          </a:prstGeom>
                          <a:ln>
                            <a:noFill/>
                          </a:ln>
                        </wps:spPr>
                        <wps:txbx>
                          <w:txbxContent>
                            <w:p w:rsidR="004E4D92" w:rsidRDefault="00921C73">
                              <w:pPr>
                                <w:spacing w:after="160" w:line="259" w:lineRule="auto"/>
                                <w:ind w:left="0" w:firstLine="0"/>
                              </w:pPr>
                              <w:r>
                                <w:rPr>
                                  <w:w w:val="83"/>
                                  <w:sz w:val="20"/>
                                </w:rPr>
                                <w:t>Garance</w:t>
                              </w:r>
                              <w:r>
                                <w:rPr>
                                  <w:spacing w:val="-9"/>
                                  <w:w w:val="83"/>
                                  <w:sz w:val="20"/>
                                </w:rPr>
                                <w:t xml:space="preserve"> </w:t>
                              </w:r>
                              <w:r>
                                <w:rPr>
                                  <w:w w:val="83"/>
                                  <w:sz w:val="20"/>
                                </w:rPr>
                                <w:t>kvality</w:t>
                              </w:r>
                            </w:p>
                          </w:txbxContent>
                        </wps:txbx>
                        <wps:bodyPr horzOverflow="overflow" vert="horz" lIns="0" tIns="0" rIns="0" bIns="0" rtlCol="0">
                          <a:noAutofit/>
                        </wps:bodyPr>
                      </wps:wsp>
                      <wps:wsp>
                        <wps:cNvPr id="466" name="Shape 466"/>
                        <wps:cNvSpPr/>
                        <wps:spPr>
                          <a:xfrm>
                            <a:off x="219544" y="4610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7" name="Rectangle 467"/>
                        <wps:cNvSpPr/>
                        <wps:spPr>
                          <a:xfrm>
                            <a:off x="303703" y="421015"/>
                            <a:ext cx="902309" cy="154480"/>
                          </a:xfrm>
                          <a:prstGeom prst="rect">
                            <a:avLst/>
                          </a:prstGeom>
                          <a:ln>
                            <a:noFill/>
                          </a:ln>
                        </wps:spPr>
                        <wps:txbx>
                          <w:txbxContent>
                            <w:p w:rsidR="004E4D92" w:rsidRDefault="00921C73">
                              <w:pPr>
                                <w:spacing w:after="160" w:line="259" w:lineRule="auto"/>
                                <w:ind w:left="0" w:firstLine="0"/>
                              </w:pPr>
                              <w:r>
                                <w:rPr>
                                  <w:w w:val="83"/>
                                  <w:sz w:val="17"/>
                                </w:rPr>
                                <w:t>Vyzkoušejte</w:t>
                              </w:r>
                              <w:r>
                                <w:rPr>
                                  <w:spacing w:val="-6"/>
                                  <w:w w:val="83"/>
                                  <w:sz w:val="17"/>
                                </w:rPr>
                                <w:t xml:space="preserve"> </w:t>
                              </w:r>
                              <w:r>
                                <w:rPr>
                                  <w:w w:val="83"/>
                                  <w:sz w:val="17"/>
                                </w:rPr>
                                <w:t>si</w:t>
                              </w:r>
                              <w:r>
                                <w:rPr>
                                  <w:spacing w:val="-2"/>
                                  <w:w w:val="83"/>
                                  <w:sz w:val="17"/>
                                </w:rPr>
                                <w:t xml:space="preserve"> </w:t>
                              </w:r>
                              <w:r>
                                <w:rPr>
                                  <w:w w:val="83"/>
                                  <w:sz w:val="17"/>
                                </w:rPr>
                                <w:t>nás</w:t>
                              </w:r>
                            </w:p>
                          </w:txbxContent>
                        </wps:txbx>
                        <wps:bodyPr horzOverflow="overflow" vert="horz" lIns="0" tIns="0" rIns="0" bIns="0" rtlCol="0">
                          <a:noAutofit/>
                        </wps:bodyPr>
                      </wps:wsp>
                      <wps:wsp>
                        <wps:cNvPr id="468" name="Rectangle 468"/>
                        <wps:cNvSpPr/>
                        <wps:spPr>
                          <a:xfrm>
                            <a:off x="0" y="622042"/>
                            <a:ext cx="1402816" cy="175077"/>
                          </a:xfrm>
                          <a:prstGeom prst="rect">
                            <a:avLst/>
                          </a:prstGeom>
                          <a:ln>
                            <a:noFill/>
                          </a:ln>
                        </wps:spPr>
                        <wps:txbx>
                          <w:txbxContent>
                            <w:p w:rsidR="004E4D92" w:rsidRDefault="00921C73">
                              <w:pPr>
                                <w:spacing w:after="160" w:line="259" w:lineRule="auto"/>
                                <w:ind w:left="0" w:firstLine="0"/>
                              </w:pPr>
                              <w:r>
                                <w:rPr>
                                  <w:w w:val="84"/>
                                  <w:sz w:val="20"/>
                                </w:rPr>
                                <w:t>Každodenní</w:t>
                              </w:r>
                              <w:r>
                                <w:rPr>
                                  <w:spacing w:val="-11"/>
                                  <w:w w:val="84"/>
                                  <w:sz w:val="20"/>
                                </w:rPr>
                                <w:t xml:space="preserve"> </w:t>
                              </w:r>
                              <w:r>
                                <w:rPr>
                                  <w:w w:val="84"/>
                                  <w:sz w:val="20"/>
                                </w:rPr>
                                <w:t>bankovnictví</w:t>
                              </w:r>
                            </w:p>
                          </w:txbxContent>
                        </wps:txbx>
                        <wps:bodyPr horzOverflow="overflow" vert="horz" lIns="0" tIns="0" rIns="0" bIns="0" rtlCol="0">
                          <a:noAutofit/>
                        </wps:bodyPr>
                      </wps:wsp>
                      <wps:wsp>
                        <wps:cNvPr id="469" name="Shape 469"/>
                        <wps:cNvSpPr/>
                        <wps:spPr>
                          <a:xfrm>
                            <a:off x="219544" y="88554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0" name="Rectangle 470"/>
                        <wps:cNvSpPr/>
                        <wps:spPr>
                          <a:xfrm>
                            <a:off x="303703" y="845466"/>
                            <a:ext cx="1148557" cy="154481"/>
                          </a:xfrm>
                          <a:prstGeom prst="rect">
                            <a:avLst/>
                          </a:prstGeom>
                          <a:ln>
                            <a:noFill/>
                          </a:ln>
                        </wps:spPr>
                        <wps:txbx>
                          <w:txbxContent>
                            <w:p w:rsidR="004E4D92" w:rsidRDefault="00921C73">
                              <w:pPr>
                                <w:spacing w:after="160" w:line="259" w:lineRule="auto"/>
                                <w:ind w:left="0" w:firstLine="0"/>
                              </w:pPr>
                              <w:r>
                                <w:rPr>
                                  <w:w w:val="83"/>
                                  <w:sz w:val="17"/>
                                </w:rPr>
                                <w:t>Účty</w:t>
                              </w:r>
                              <w:r>
                                <w:rPr>
                                  <w:spacing w:val="-5"/>
                                  <w:w w:val="83"/>
                                  <w:sz w:val="17"/>
                                </w:rPr>
                                <w:t xml:space="preserve"> </w:t>
                              </w:r>
                              <w:r>
                                <w:rPr>
                                  <w:w w:val="83"/>
                                  <w:sz w:val="17"/>
                                </w:rPr>
                                <w:t>a</w:t>
                              </w:r>
                              <w:r>
                                <w:rPr>
                                  <w:spacing w:val="-5"/>
                                  <w:w w:val="83"/>
                                  <w:sz w:val="17"/>
                                </w:rPr>
                                <w:t xml:space="preserve"> </w:t>
                              </w:r>
                              <w:r>
                                <w:rPr>
                                  <w:w w:val="83"/>
                                  <w:sz w:val="17"/>
                                </w:rPr>
                                <w:t>tuzemské</w:t>
                              </w:r>
                              <w:r>
                                <w:rPr>
                                  <w:spacing w:val="-6"/>
                                  <w:w w:val="83"/>
                                  <w:sz w:val="17"/>
                                </w:rPr>
                                <w:t xml:space="preserve"> </w:t>
                              </w:r>
                              <w:r>
                                <w:rPr>
                                  <w:w w:val="83"/>
                                  <w:sz w:val="17"/>
                                </w:rPr>
                                <w:t>platby</w:t>
                              </w:r>
                            </w:p>
                          </w:txbxContent>
                        </wps:txbx>
                        <wps:bodyPr horzOverflow="overflow" vert="horz" lIns="0" tIns="0" rIns="0" bIns="0" rtlCol="0">
                          <a:noAutofit/>
                        </wps:bodyPr>
                      </wps:wsp>
                      <wps:wsp>
                        <wps:cNvPr id="471" name="Shape 471"/>
                        <wps:cNvSpPr/>
                        <wps:spPr>
                          <a:xfrm>
                            <a:off x="219544" y="99532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2" name="Rectangle 472"/>
                        <wps:cNvSpPr/>
                        <wps:spPr>
                          <a:xfrm>
                            <a:off x="303703" y="955239"/>
                            <a:ext cx="262843" cy="154480"/>
                          </a:xfrm>
                          <a:prstGeom prst="rect">
                            <a:avLst/>
                          </a:prstGeom>
                          <a:ln>
                            <a:noFill/>
                          </a:ln>
                        </wps:spPr>
                        <wps:txbx>
                          <w:txbxContent>
                            <w:p w:rsidR="004E4D92" w:rsidRDefault="00921C73">
                              <w:pPr>
                                <w:spacing w:after="160" w:line="259" w:lineRule="auto"/>
                                <w:ind w:left="0" w:firstLine="0"/>
                              </w:pPr>
                              <w:r>
                                <w:rPr>
                                  <w:w w:val="84"/>
                                  <w:sz w:val="17"/>
                                </w:rPr>
                                <w:t>Karty</w:t>
                              </w:r>
                            </w:p>
                          </w:txbxContent>
                        </wps:txbx>
                        <wps:bodyPr horzOverflow="overflow" vert="horz" lIns="0" tIns="0" rIns="0" bIns="0" rtlCol="0">
                          <a:noAutofit/>
                        </wps:bodyPr>
                      </wps:wsp>
                      <wps:wsp>
                        <wps:cNvPr id="473" name="Shape 473"/>
                        <wps:cNvSpPr/>
                        <wps:spPr>
                          <a:xfrm>
                            <a:off x="219544" y="110509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4" name="Rectangle 474"/>
                        <wps:cNvSpPr/>
                        <wps:spPr>
                          <a:xfrm>
                            <a:off x="303703" y="1065011"/>
                            <a:ext cx="951510" cy="154481"/>
                          </a:xfrm>
                          <a:prstGeom prst="rect">
                            <a:avLst/>
                          </a:prstGeom>
                          <a:ln>
                            <a:noFill/>
                          </a:ln>
                        </wps:spPr>
                        <wps:txbx>
                          <w:txbxContent>
                            <w:p w:rsidR="004E4D92" w:rsidRDefault="00921C73">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475" name="Shape 475"/>
                        <wps:cNvSpPr/>
                        <wps:spPr>
                          <a:xfrm>
                            <a:off x="219544" y="12148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6" name="Rectangle 476"/>
                        <wps:cNvSpPr/>
                        <wps:spPr>
                          <a:xfrm>
                            <a:off x="303703" y="1174782"/>
                            <a:ext cx="2059335" cy="154481"/>
                          </a:xfrm>
                          <a:prstGeom prst="rect">
                            <a:avLst/>
                          </a:prstGeom>
                          <a:ln>
                            <a:noFill/>
                          </a:ln>
                        </wps:spPr>
                        <wps:txbx>
                          <w:txbxContent>
                            <w:p w:rsidR="004E4D92" w:rsidRDefault="00921C73">
                              <w:pPr>
                                <w:spacing w:after="160" w:line="259" w:lineRule="auto"/>
                                <w:ind w:left="0" w:firstLine="0"/>
                              </w:pPr>
                              <w:r>
                                <w:rPr>
                                  <w:w w:val="84"/>
                                  <w:sz w:val="17"/>
                                </w:rPr>
                                <w:t>Zahraniční</w:t>
                              </w:r>
                              <w:r>
                                <w:rPr>
                                  <w:spacing w:val="-2"/>
                                  <w:w w:val="84"/>
                                  <w:sz w:val="17"/>
                                </w:rPr>
                                <w:t xml:space="preserve"> </w:t>
                              </w:r>
                              <w:r>
                                <w:rPr>
                                  <w:w w:val="84"/>
                                  <w:sz w:val="17"/>
                                </w:rPr>
                                <w:t>a</w:t>
                              </w:r>
                              <w:r>
                                <w:rPr>
                                  <w:spacing w:val="-5"/>
                                  <w:w w:val="84"/>
                                  <w:sz w:val="17"/>
                                </w:rPr>
                                <w:t xml:space="preserve"> </w:t>
                              </w:r>
                              <w:r>
                                <w:rPr>
                                  <w:w w:val="84"/>
                                  <w:sz w:val="17"/>
                                </w:rPr>
                                <w:t>cizoměnové</w:t>
                              </w:r>
                              <w:r>
                                <w:rPr>
                                  <w:spacing w:val="-6"/>
                                  <w:w w:val="84"/>
                                  <w:sz w:val="17"/>
                                </w:rPr>
                                <w:t xml:space="preserve"> </w:t>
                              </w:r>
                              <w:r>
                                <w:rPr>
                                  <w:w w:val="84"/>
                                  <w:sz w:val="17"/>
                                </w:rPr>
                                <w:t>platby</w:t>
                              </w:r>
                              <w:r>
                                <w:rPr>
                                  <w:spacing w:val="-5"/>
                                  <w:w w:val="84"/>
                                  <w:sz w:val="17"/>
                                </w:rPr>
                                <w:t xml:space="preserve"> </w:t>
                              </w:r>
                              <w:r>
                                <w:rPr>
                                  <w:w w:val="84"/>
                                  <w:sz w:val="17"/>
                                </w:rPr>
                                <w:t>mimo</w:t>
                              </w:r>
                              <w:r>
                                <w:rPr>
                                  <w:spacing w:val="-6"/>
                                  <w:w w:val="84"/>
                                  <w:sz w:val="17"/>
                                </w:rPr>
                                <w:t xml:space="preserve"> </w:t>
                              </w:r>
                              <w:r>
                                <w:rPr>
                                  <w:w w:val="84"/>
                                  <w:sz w:val="17"/>
                                </w:rPr>
                                <w:t>KB</w:t>
                              </w:r>
                            </w:p>
                          </w:txbxContent>
                        </wps:txbx>
                        <wps:bodyPr horzOverflow="overflow" vert="horz" lIns="0" tIns="0" rIns="0" bIns="0" rtlCol="0">
                          <a:noAutofit/>
                        </wps:bodyPr>
                      </wps:wsp>
                      <wps:wsp>
                        <wps:cNvPr id="477" name="Shape 477"/>
                        <wps:cNvSpPr/>
                        <wps:spPr>
                          <a:xfrm>
                            <a:off x="219544" y="132463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8" name="Rectangle 478"/>
                        <wps:cNvSpPr/>
                        <wps:spPr>
                          <a:xfrm>
                            <a:off x="303703" y="1284555"/>
                            <a:ext cx="969760" cy="154480"/>
                          </a:xfrm>
                          <a:prstGeom prst="rect">
                            <a:avLst/>
                          </a:prstGeom>
                          <a:ln>
                            <a:noFill/>
                          </a:ln>
                        </wps:spPr>
                        <wps:txbx>
                          <w:txbxContent>
                            <w:p w:rsidR="004E4D92" w:rsidRDefault="00921C73">
                              <w:pPr>
                                <w:spacing w:after="160" w:line="259" w:lineRule="auto"/>
                                <w:ind w:left="0" w:firstLine="0"/>
                              </w:pPr>
                              <w:r>
                                <w:rPr>
                                  <w:w w:val="83"/>
                                  <w:sz w:val="17"/>
                                </w:rPr>
                                <w:t>Hotovostní</w:t>
                              </w:r>
                              <w:r>
                                <w:rPr>
                                  <w:spacing w:val="-2"/>
                                  <w:w w:val="83"/>
                                  <w:sz w:val="17"/>
                                </w:rPr>
                                <w:t xml:space="preserve"> </w:t>
                              </w:r>
                              <w:r>
                                <w:rPr>
                                  <w:w w:val="83"/>
                                  <w:sz w:val="17"/>
                                </w:rPr>
                                <w:t>operace</w:t>
                              </w:r>
                            </w:p>
                          </w:txbxContent>
                        </wps:txbx>
                        <wps:bodyPr horzOverflow="overflow" vert="horz" lIns="0" tIns="0" rIns="0" bIns="0" rtlCol="0">
                          <a:noAutofit/>
                        </wps:bodyPr>
                      </wps:wsp>
                      <wps:wsp>
                        <wps:cNvPr id="479" name="Shape 479"/>
                        <wps:cNvSpPr/>
                        <wps:spPr>
                          <a:xfrm>
                            <a:off x="219544" y="143440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0" name="Rectangle 480"/>
                        <wps:cNvSpPr/>
                        <wps:spPr>
                          <a:xfrm>
                            <a:off x="303703" y="1394326"/>
                            <a:ext cx="770912" cy="154481"/>
                          </a:xfrm>
                          <a:prstGeom prst="rect">
                            <a:avLst/>
                          </a:prstGeom>
                          <a:ln>
                            <a:noFill/>
                          </a:ln>
                        </wps:spPr>
                        <wps:txbx>
                          <w:txbxContent>
                            <w:p w:rsidR="004E4D92" w:rsidRDefault="00921C73">
                              <w:pPr>
                                <w:spacing w:after="160" w:line="259" w:lineRule="auto"/>
                                <w:ind w:left="0" w:firstLine="0"/>
                              </w:pPr>
                              <w:r>
                                <w:rPr>
                                  <w:w w:val="83"/>
                                  <w:sz w:val="17"/>
                                </w:rPr>
                                <w:t>Pojištění</w:t>
                              </w:r>
                              <w:r>
                                <w:rPr>
                                  <w:spacing w:val="-2"/>
                                  <w:w w:val="83"/>
                                  <w:sz w:val="17"/>
                                </w:rPr>
                                <w:t xml:space="preserve"> </w:t>
                              </w:r>
                              <w:r>
                                <w:rPr>
                                  <w:w w:val="83"/>
                                  <w:sz w:val="17"/>
                                </w:rPr>
                                <w:t>plateb</w:t>
                              </w:r>
                            </w:p>
                          </w:txbxContent>
                        </wps:txbx>
                        <wps:bodyPr horzOverflow="overflow" vert="horz" lIns="0" tIns="0" rIns="0" bIns="0" rtlCol="0">
                          <a:noAutofit/>
                        </wps:bodyPr>
                      </wps:wsp>
                      <wps:wsp>
                        <wps:cNvPr id="481" name="Rectangle 481"/>
                        <wps:cNvSpPr/>
                        <wps:spPr>
                          <a:xfrm>
                            <a:off x="0" y="1595354"/>
                            <a:ext cx="672831" cy="175077"/>
                          </a:xfrm>
                          <a:prstGeom prst="rect">
                            <a:avLst/>
                          </a:prstGeom>
                          <a:ln>
                            <a:noFill/>
                          </a:ln>
                        </wps:spPr>
                        <wps:txbx>
                          <w:txbxContent>
                            <w:p w:rsidR="004E4D92" w:rsidRDefault="00921C73">
                              <w:pPr>
                                <w:spacing w:after="160" w:line="259" w:lineRule="auto"/>
                                <w:ind w:left="0" w:firstLine="0"/>
                              </w:pPr>
                              <w:r>
                                <w:rPr>
                                  <w:w w:val="84"/>
                                  <w:sz w:val="20"/>
                                </w:rPr>
                                <w:t>Financování</w:t>
                              </w:r>
                            </w:p>
                          </w:txbxContent>
                        </wps:txbx>
                        <wps:bodyPr horzOverflow="overflow" vert="horz" lIns="0" tIns="0" rIns="0" bIns="0" rtlCol="0">
                          <a:noAutofit/>
                        </wps:bodyPr>
                      </wps:wsp>
                      <wps:wsp>
                        <wps:cNvPr id="482" name="Shape 482"/>
                        <wps:cNvSpPr/>
                        <wps:spPr>
                          <a:xfrm>
                            <a:off x="219544" y="18588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3" name="Rectangle 483"/>
                        <wps:cNvSpPr/>
                        <wps:spPr>
                          <a:xfrm>
                            <a:off x="303703" y="1818779"/>
                            <a:ext cx="287176" cy="154480"/>
                          </a:xfrm>
                          <a:prstGeom prst="rect">
                            <a:avLst/>
                          </a:prstGeom>
                          <a:ln>
                            <a:noFill/>
                          </a:ln>
                        </wps:spPr>
                        <wps:txbx>
                          <w:txbxContent>
                            <w:p w:rsidR="004E4D92" w:rsidRDefault="00921C73">
                              <w:pPr>
                                <w:spacing w:after="160" w:line="259" w:lineRule="auto"/>
                                <w:ind w:left="0" w:firstLine="0"/>
                              </w:pPr>
                              <w:r>
                                <w:rPr>
                                  <w:w w:val="83"/>
                                  <w:sz w:val="17"/>
                                </w:rPr>
                                <w:t>Úvěry</w:t>
                              </w:r>
                            </w:p>
                          </w:txbxContent>
                        </wps:txbx>
                        <wps:bodyPr horzOverflow="overflow" vert="horz" lIns="0" tIns="0" rIns="0" bIns="0" rtlCol="0">
                          <a:noAutofit/>
                        </wps:bodyPr>
                      </wps:wsp>
                      <wps:wsp>
                        <wps:cNvPr id="484" name="Shape 484"/>
                        <wps:cNvSpPr/>
                        <wps:spPr>
                          <a:xfrm>
                            <a:off x="219544" y="196863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5" name="Rectangle 485"/>
                        <wps:cNvSpPr/>
                        <wps:spPr>
                          <a:xfrm>
                            <a:off x="303703" y="1928550"/>
                            <a:ext cx="345575" cy="154481"/>
                          </a:xfrm>
                          <a:prstGeom prst="rect">
                            <a:avLst/>
                          </a:prstGeom>
                          <a:ln>
                            <a:noFill/>
                          </a:ln>
                        </wps:spPr>
                        <wps:txbx>
                          <w:txbxContent>
                            <w:p w:rsidR="004E4D92" w:rsidRDefault="00921C73">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486" name="Shape 486"/>
                        <wps:cNvSpPr/>
                        <wps:spPr>
                          <a:xfrm>
                            <a:off x="219544" y="207840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7" name="Rectangle 487"/>
                        <wps:cNvSpPr/>
                        <wps:spPr>
                          <a:xfrm>
                            <a:off x="303703" y="2038323"/>
                            <a:ext cx="394240" cy="154480"/>
                          </a:xfrm>
                          <a:prstGeom prst="rect">
                            <a:avLst/>
                          </a:prstGeom>
                          <a:ln>
                            <a:noFill/>
                          </a:ln>
                        </wps:spPr>
                        <wps:txbx>
                          <w:txbxContent>
                            <w:p w:rsidR="004E4D92" w:rsidRDefault="00921C73">
                              <w:pPr>
                                <w:spacing w:after="160" w:line="259" w:lineRule="auto"/>
                                <w:ind w:left="0" w:firstLine="0"/>
                              </w:pPr>
                              <w:r>
                                <w:rPr>
                                  <w:w w:val="84"/>
                                  <w:sz w:val="17"/>
                                </w:rPr>
                                <w:t>Směnky</w:t>
                              </w:r>
                            </w:p>
                          </w:txbxContent>
                        </wps:txbx>
                        <wps:bodyPr horzOverflow="overflow" vert="horz" lIns="0" tIns="0" rIns="0" bIns="0" rtlCol="0">
                          <a:noAutofit/>
                        </wps:bodyPr>
                      </wps:wsp>
                      <wps:wsp>
                        <wps:cNvPr id="488" name="Shape 488"/>
                        <wps:cNvSpPr/>
                        <wps:spPr>
                          <a:xfrm>
                            <a:off x="219544" y="218817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9" name="Rectangle 489"/>
                        <wps:cNvSpPr/>
                        <wps:spPr>
                          <a:xfrm>
                            <a:off x="303703" y="2148095"/>
                            <a:ext cx="1065826" cy="154481"/>
                          </a:xfrm>
                          <a:prstGeom prst="rect">
                            <a:avLst/>
                          </a:prstGeom>
                          <a:ln>
                            <a:noFill/>
                          </a:ln>
                        </wps:spPr>
                        <wps:txbx>
                          <w:txbxContent>
                            <w:p w:rsidR="004E4D92" w:rsidRDefault="00921C73">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490" name="Rectangle 490"/>
                        <wps:cNvSpPr/>
                        <wps:spPr>
                          <a:xfrm>
                            <a:off x="0" y="2349123"/>
                            <a:ext cx="1050720" cy="175077"/>
                          </a:xfrm>
                          <a:prstGeom prst="rect">
                            <a:avLst/>
                          </a:prstGeom>
                          <a:ln>
                            <a:noFill/>
                          </a:ln>
                        </wps:spPr>
                        <wps:txbx>
                          <w:txbxContent>
                            <w:p w:rsidR="004E4D92" w:rsidRDefault="00921C73">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wps:txbx>
                        <wps:bodyPr horzOverflow="overflow" vert="horz" lIns="0" tIns="0" rIns="0" bIns="0" rtlCol="0">
                          <a:noAutofit/>
                        </wps:bodyPr>
                      </wps:wsp>
                      <wps:wsp>
                        <wps:cNvPr id="491" name="Shape 491"/>
                        <wps:cNvSpPr/>
                        <wps:spPr>
                          <a:xfrm>
                            <a:off x="219544" y="261262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2" name="Rectangle 492"/>
                        <wps:cNvSpPr/>
                        <wps:spPr>
                          <a:xfrm>
                            <a:off x="303703" y="2572547"/>
                            <a:ext cx="1338353" cy="154481"/>
                          </a:xfrm>
                          <a:prstGeom prst="rect">
                            <a:avLst/>
                          </a:prstGeom>
                          <a:ln>
                            <a:noFill/>
                          </a:ln>
                        </wps:spPr>
                        <wps:txbx>
                          <w:txbxContent>
                            <w:p w:rsidR="004E4D92" w:rsidRDefault="00921C73">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493" name="Shape 493"/>
                        <wps:cNvSpPr/>
                        <wps:spPr>
                          <a:xfrm>
                            <a:off x="219544" y="272240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4" name="Rectangle 494"/>
                        <wps:cNvSpPr/>
                        <wps:spPr>
                          <a:xfrm>
                            <a:off x="303703" y="2682319"/>
                            <a:ext cx="734900" cy="154481"/>
                          </a:xfrm>
                          <a:prstGeom prst="rect">
                            <a:avLst/>
                          </a:prstGeom>
                          <a:ln>
                            <a:noFill/>
                          </a:ln>
                        </wps:spPr>
                        <wps:txbx>
                          <w:txbxContent>
                            <w:p w:rsidR="004E4D92" w:rsidRDefault="00921C73">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495" name="Shape 495"/>
                        <wps:cNvSpPr/>
                        <wps:spPr>
                          <a:xfrm>
                            <a:off x="219544" y="283217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6" name="Rectangle 496"/>
                        <wps:cNvSpPr/>
                        <wps:spPr>
                          <a:xfrm>
                            <a:off x="303703" y="2792092"/>
                            <a:ext cx="1131573" cy="154481"/>
                          </a:xfrm>
                          <a:prstGeom prst="rect">
                            <a:avLst/>
                          </a:prstGeom>
                          <a:ln>
                            <a:noFill/>
                          </a:ln>
                        </wps:spPr>
                        <wps:txbx>
                          <w:txbxContent>
                            <w:p w:rsidR="004E4D92" w:rsidRDefault="00921C73">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497" name="Rectangle 497"/>
                        <wps:cNvSpPr/>
                        <wps:spPr>
                          <a:xfrm>
                            <a:off x="0" y="2993119"/>
                            <a:ext cx="790709" cy="175077"/>
                          </a:xfrm>
                          <a:prstGeom prst="rect">
                            <a:avLst/>
                          </a:prstGeom>
                          <a:ln>
                            <a:noFill/>
                          </a:ln>
                        </wps:spPr>
                        <wps:txbx>
                          <w:txbxContent>
                            <w:p w:rsidR="004E4D92" w:rsidRDefault="00921C73">
                              <w:pPr>
                                <w:spacing w:after="160" w:line="259" w:lineRule="auto"/>
                                <w:ind w:left="0" w:firstLine="0"/>
                              </w:pPr>
                              <w:r>
                                <w:rPr>
                                  <w:w w:val="84"/>
                                  <w:sz w:val="20"/>
                                </w:rPr>
                                <w:t>Ostatní</w:t>
                              </w:r>
                              <w:r>
                                <w:rPr>
                                  <w:spacing w:val="-11"/>
                                  <w:w w:val="84"/>
                                  <w:sz w:val="20"/>
                                </w:rPr>
                                <w:t xml:space="preserve"> </w:t>
                              </w:r>
                              <w:r>
                                <w:rPr>
                                  <w:w w:val="84"/>
                                  <w:sz w:val="20"/>
                                </w:rPr>
                                <w:t>služby</w:t>
                              </w:r>
                            </w:p>
                          </w:txbxContent>
                        </wps:txbx>
                        <wps:bodyPr horzOverflow="overflow" vert="horz" lIns="0" tIns="0" rIns="0" bIns="0" rtlCol="0">
                          <a:noAutofit/>
                        </wps:bodyPr>
                      </wps:wsp>
                      <wps:wsp>
                        <wps:cNvPr id="498" name="Shape 498"/>
                        <wps:cNvSpPr/>
                        <wps:spPr>
                          <a:xfrm>
                            <a:off x="219544" y="32566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9" name="Rectangle 499"/>
                        <wps:cNvSpPr/>
                        <wps:spPr>
                          <a:xfrm>
                            <a:off x="303703" y="3216543"/>
                            <a:ext cx="228777" cy="154481"/>
                          </a:xfrm>
                          <a:prstGeom prst="rect">
                            <a:avLst/>
                          </a:prstGeom>
                          <a:ln>
                            <a:noFill/>
                          </a:ln>
                        </wps:spPr>
                        <wps:txbx>
                          <w:txbxContent>
                            <w:p w:rsidR="004E4D92" w:rsidRDefault="00921C73">
                              <w:pPr>
                                <w:spacing w:after="160" w:line="259" w:lineRule="auto"/>
                                <w:ind w:left="0" w:firstLine="0"/>
                              </w:pPr>
                              <w:r>
                                <w:rPr>
                                  <w:w w:val="84"/>
                                  <w:sz w:val="17"/>
                                </w:rPr>
                                <w:t>Šeky</w:t>
                              </w:r>
                            </w:p>
                          </w:txbxContent>
                        </wps:txbx>
                        <wps:bodyPr horzOverflow="overflow" vert="horz" lIns="0" tIns="0" rIns="0" bIns="0" rtlCol="0">
                          <a:noAutofit/>
                        </wps:bodyPr>
                      </wps:wsp>
                      <wps:wsp>
                        <wps:cNvPr id="500" name="Shape 500"/>
                        <wps:cNvSpPr/>
                        <wps:spPr>
                          <a:xfrm>
                            <a:off x="219544" y="336639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1" name="Rectangle 501"/>
                        <wps:cNvSpPr/>
                        <wps:spPr>
                          <a:xfrm>
                            <a:off x="303703" y="3326315"/>
                            <a:ext cx="998959" cy="154481"/>
                          </a:xfrm>
                          <a:prstGeom prst="rect">
                            <a:avLst/>
                          </a:prstGeom>
                          <a:ln>
                            <a:noFill/>
                          </a:ln>
                        </wps:spPr>
                        <wps:txbx>
                          <w:txbxContent>
                            <w:p w:rsidR="004E4D92" w:rsidRDefault="00921C73">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02" name="Shape 502"/>
                        <wps:cNvSpPr/>
                        <wps:spPr>
                          <a:xfrm>
                            <a:off x="219544" y="347616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3" name="Rectangle 503"/>
                        <wps:cNvSpPr/>
                        <wps:spPr>
                          <a:xfrm>
                            <a:off x="303703" y="3436088"/>
                            <a:ext cx="705700" cy="154479"/>
                          </a:xfrm>
                          <a:prstGeom prst="rect">
                            <a:avLst/>
                          </a:prstGeom>
                          <a:ln>
                            <a:noFill/>
                          </a:ln>
                        </wps:spPr>
                        <wps:txbx>
                          <w:txbxContent>
                            <w:p w:rsidR="004E4D92" w:rsidRDefault="00921C73">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04" name="Rectangle 504"/>
                        <wps:cNvSpPr/>
                        <wps:spPr>
                          <a:xfrm>
                            <a:off x="0" y="3637115"/>
                            <a:ext cx="1184901" cy="175078"/>
                          </a:xfrm>
                          <a:prstGeom prst="rect">
                            <a:avLst/>
                          </a:prstGeom>
                          <a:ln>
                            <a:noFill/>
                          </a:ln>
                        </wps:spPr>
                        <wps:txbx>
                          <w:txbxContent>
                            <w:p w:rsidR="004E4D92" w:rsidRDefault="00921C73">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wps:txbx>
                        <wps:bodyPr horzOverflow="overflow" vert="horz" lIns="0" tIns="0" rIns="0" bIns="0" rtlCol="0">
                          <a:noAutofit/>
                        </wps:bodyPr>
                      </wps:wsp>
                      <wps:wsp>
                        <wps:cNvPr id="505" name="Shape 505"/>
                        <wps:cNvSpPr/>
                        <wps:spPr>
                          <a:xfrm>
                            <a:off x="219544" y="390062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3860540"/>
                            <a:ext cx="219044" cy="154479"/>
                          </a:xfrm>
                          <a:prstGeom prst="rect">
                            <a:avLst/>
                          </a:prstGeom>
                          <a:ln>
                            <a:noFill/>
                          </a:ln>
                        </wps:spPr>
                        <wps:txbx>
                          <w:txbxContent>
                            <w:p w:rsidR="004E4D92" w:rsidRDefault="00921C73">
                              <w:pPr>
                                <w:spacing w:after="160" w:line="259" w:lineRule="auto"/>
                                <w:ind w:left="0" w:firstLine="0"/>
                              </w:pPr>
                              <w:r>
                                <w:rPr>
                                  <w:w w:val="81"/>
                                  <w:sz w:val="17"/>
                                </w:rPr>
                                <w:t>Účty</w:t>
                              </w:r>
                            </w:p>
                          </w:txbxContent>
                        </wps:txbx>
                        <wps:bodyPr horzOverflow="overflow" vert="horz" lIns="0" tIns="0" rIns="0" bIns="0" rtlCol="0">
                          <a:noAutofit/>
                        </wps:bodyPr>
                      </wps:wsp>
                      <wps:wsp>
                        <wps:cNvPr id="507" name="Shape 507"/>
                        <wps:cNvSpPr/>
                        <wps:spPr>
                          <a:xfrm>
                            <a:off x="219544" y="401039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8" name="Rectangle 508"/>
                        <wps:cNvSpPr/>
                        <wps:spPr>
                          <a:xfrm>
                            <a:off x="303703" y="3970312"/>
                            <a:ext cx="311509" cy="154480"/>
                          </a:xfrm>
                          <a:prstGeom prst="rect">
                            <a:avLst/>
                          </a:prstGeom>
                          <a:ln>
                            <a:noFill/>
                          </a:ln>
                        </wps:spPr>
                        <wps:txbx>
                          <w:txbxContent>
                            <w:p w:rsidR="004E4D92" w:rsidRDefault="00921C73">
                              <w:pPr>
                                <w:spacing w:after="160" w:line="259" w:lineRule="auto"/>
                                <w:ind w:left="0" w:firstLine="0"/>
                              </w:pPr>
                              <w:r>
                                <w:rPr>
                                  <w:w w:val="82"/>
                                  <w:sz w:val="17"/>
                                </w:rPr>
                                <w:t>Výpisy</w:t>
                              </w:r>
                            </w:p>
                          </w:txbxContent>
                        </wps:txbx>
                        <wps:bodyPr horzOverflow="overflow" vert="horz" lIns="0" tIns="0" rIns="0" bIns="0" rtlCol="0">
                          <a:noAutofit/>
                        </wps:bodyPr>
                      </wps:wsp>
                      <wps:wsp>
                        <wps:cNvPr id="509" name="Shape 509"/>
                        <wps:cNvSpPr/>
                        <wps:spPr>
                          <a:xfrm>
                            <a:off x="219544" y="41201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0" name="Rectangle 510"/>
                        <wps:cNvSpPr/>
                        <wps:spPr>
                          <a:xfrm>
                            <a:off x="303703" y="4080084"/>
                            <a:ext cx="262843" cy="154480"/>
                          </a:xfrm>
                          <a:prstGeom prst="rect">
                            <a:avLst/>
                          </a:prstGeom>
                          <a:ln>
                            <a:noFill/>
                          </a:ln>
                        </wps:spPr>
                        <wps:txbx>
                          <w:txbxContent>
                            <w:p w:rsidR="004E4D92" w:rsidRDefault="00921C73">
                              <w:pPr>
                                <w:spacing w:after="160" w:line="259" w:lineRule="auto"/>
                                <w:ind w:left="0" w:firstLine="0"/>
                              </w:pPr>
                              <w:r>
                                <w:rPr>
                                  <w:w w:val="84"/>
                                  <w:sz w:val="17"/>
                                </w:rPr>
                                <w:t>Karty</w:t>
                              </w:r>
                            </w:p>
                          </w:txbxContent>
                        </wps:txbx>
                        <wps:bodyPr horzOverflow="overflow" vert="horz" lIns="0" tIns="0" rIns="0" bIns="0" rtlCol="0">
                          <a:noAutofit/>
                        </wps:bodyPr>
                      </wps:wsp>
                      <wps:wsp>
                        <wps:cNvPr id="511" name="Shape 511"/>
                        <wps:cNvSpPr/>
                        <wps:spPr>
                          <a:xfrm>
                            <a:off x="219544" y="422993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2" name="Rectangle 512"/>
                        <wps:cNvSpPr/>
                        <wps:spPr>
                          <a:xfrm>
                            <a:off x="303703" y="4189856"/>
                            <a:ext cx="596251" cy="154480"/>
                          </a:xfrm>
                          <a:prstGeom prst="rect">
                            <a:avLst/>
                          </a:prstGeom>
                          <a:ln>
                            <a:noFill/>
                          </a:ln>
                        </wps:spPr>
                        <wps:txbx>
                          <w:txbxContent>
                            <w:p w:rsidR="004E4D92" w:rsidRDefault="00921C73">
                              <w:pPr>
                                <w:spacing w:after="160" w:line="259" w:lineRule="auto"/>
                                <w:ind w:left="0" w:firstLine="0"/>
                              </w:pPr>
                              <w:r>
                                <w:rPr>
                                  <w:w w:val="83"/>
                                  <w:sz w:val="17"/>
                                </w:rPr>
                                <w:t>Financování</w:t>
                              </w:r>
                            </w:p>
                          </w:txbxContent>
                        </wps:txbx>
                        <wps:bodyPr horzOverflow="overflow" vert="horz" lIns="0" tIns="0" rIns="0" bIns="0" rtlCol="0">
                          <a:noAutofit/>
                        </wps:bodyPr>
                      </wps:wsp>
                      <wps:wsp>
                        <wps:cNvPr id="513" name="Shape 513"/>
                        <wps:cNvSpPr/>
                        <wps:spPr>
                          <a:xfrm>
                            <a:off x="219544" y="433971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4" name="Rectangle 514"/>
                        <wps:cNvSpPr/>
                        <wps:spPr>
                          <a:xfrm>
                            <a:off x="303703" y="4299629"/>
                            <a:ext cx="927177" cy="154479"/>
                          </a:xfrm>
                          <a:prstGeom prst="rect">
                            <a:avLst/>
                          </a:prstGeom>
                          <a:ln>
                            <a:noFill/>
                          </a:ln>
                        </wps:spPr>
                        <wps:txbx>
                          <w:txbxContent>
                            <w:p w:rsidR="004E4D92" w:rsidRDefault="00921C73">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wps:txbx>
                        <wps:bodyPr horzOverflow="overflow" vert="horz" lIns="0" tIns="0" rIns="0" bIns="0" rtlCol="0">
                          <a:noAutofit/>
                        </wps:bodyPr>
                      </wps:wsp>
                      <wps:wsp>
                        <wps:cNvPr id="515" name="Shape 515"/>
                        <wps:cNvSpPr/>
                        <wps:spPr>
                          <a:xfrm>
                            <a:off x="219544" y="444948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6" name="Rectangle 516"/>
                        <wps:cNvSpPr/>
                        <wps:spPr>
                          <a:xfrm>
                            <a:off x="303703" y="4409400"/>
                            <a:ext cx="705700" cy="154479"/>
                          </a:xfrm>
                          <a:prstGeom prst="rect">
                            <a:avLst/>
                          </a:prstGeom>
                          <a:ln>
                            <a:noFill/>
                          </a:ln>
                        </wps:spPr>
                        <wps:txbx>
                          <w:txbxContent>
                            <w:p w:rsidR="004E4D92" w:rsidRDefault="00921C73">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17" name="Rectangle 517"/>
                        <wps:cNvSpPr/>
                        <wps:spPr>
                          <a:xfrm>
                            <a:off x="0" y="4610427"/>
                            <a:ext cx="1801874" cy="175077"/>
                          </a:xfrm>
                          <a:prstGeom prst="rect">
                            <a:avLst/>
                          </a:prstGeom>
                          <a:ln>
                            <a:noFill/>
                          </a:ln>
                        </wps:spPr>
                        <wps:txbx>
                          <w:txbxContent>
                            <w:p w:rsidR="004E4D92" w:rsidRDefault="00921C73">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wps:txbx>
                        <wps:bodyPr horzOverflow="overflow" vert="horz" lIns="0" tIns="0" rIns="0" bIns="0" rtlCol="0">
                          <a:noAutofit/>
                        </wps:bodyPr>
                      </wps:wsp>
                      <wps:wsp>
                        <wps:cNvPr id="518" name="Shape 518"/>
                        <wps:cNvSpPr/>
                        <wps:spPr>
                          <a:xfrm>
                            <a:off x="219544" y="487393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9" name="Rectangle 519"/>
                        <wps:cNvSpPr/>
                        <wps:spPr>
                          <a:xfrm>
                            <a:off x="303703" y="4833852"/>
                            <a:ext cx="1841556" cy="154479"/>
                          </a:xfrm>
                          <a:prstGeom prst="rect">
                            <a:avLst/>
                          </a:prstGeom>
                          <a:ln>
                            <a:noFill/>
                          </a:ln>
                        </wps:spPr>
                        <wps:txbx>
                          <w:txbxContent>
                            <w:p w:rsidR="004E4D92" w:rsidRDefault="00921C73">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20" name="Shape 520"/>
                        <wps:cNvSpPr/>
                        <wps:spPr>
                          <a:xfrm>
                            <a:off x="219544" y="498370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1" name="Rectangle 521"/>
                        <wps:cNvSpPr/>
                        <wps:spPr>
                          <a:xfrm>
                            <a:off x="303703" y="4943624"/>
                            <a:ext cx="1112107" cy="154480"/>
                          </a:xfrm>
                          <a:prstGeom prst="rect">
                            <a:avLst/>
                          </a:prstGeom>
                          <a:ln>
                            <a:noFill/>
                          </a:ln>
                        </wps:spPr>
                        <wps:txbx>
                          <w:txbxContent>
                            <w:p w:rsidR="004E4D92" w:rsidRDefault="00921C73">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s:wsp>
                        <wps:cNvPr id="522" name="Rectangle 522"/>
                        <wps:cNvSpPr/>
                        <wps:spPr>
                          <a:xfrm>
                            <a:off x="0" y="5144651"/>
                            <a:ext cx="1233567" cy="175078"/>
                          </a:xfrm>
                          <a:prstGeom prst="rect">
                            <a:avLst/>
                          </a:prstGeom>
                          <a:ln>
                            <a:noFill/>
                          </a:ln>
                        </wps:spPr>
                        <wps:txbx>
                          <w:txbxContent>
                            <w:p w:rsidR="004E4D92" w:rsidRDefault="00921C73">
                              <w:pPr>
                                <w:spacing w:after="160" w:line="259" w:lineRule="auto"/>
                                <w:ind w:left="0" w:firstLine="0"/>
                              </w:pPr>
                              <w:r>
                                <w:rPr>
                                  <w:w w:val="82"/>
                                  <w:sz w:val="20"/>
                                </w:rPr>
                                <w:t>MojeOdměny</w:t>
                              </w:r>
                              <w:r>
                                <w:rPr>
                                  <w:spacing w:val="-7"/>
                                  <w:w w:val="82"/>
                                  <w:sz w:val="20"/>
                                </w:rPr>
                                <w:t xml:space="preserve"> </w:t>
                              </w:r>
                              <w:r>
                                <w:rPr>
                                  <w:w w:val="82"/>
                                  <w:sz w:val="20"/>
                                </w:rPr>
                                <w:t>-</w:t>
                              </w:r>
                              <w:r>
                                <w:rPr>
                                  <w:spacing w:val="-9"/>
                                  <w:w w:val="82"/>
                                  <w:sz w:val="20"/>
                                </w:rPr>
                                <w:t xml:space="preserve"> </w:t>
                              </w:r>
                              <w:r>
                                <w:rPr>
                                  <w:w w:val="82"/>
                                  <w:sz w:val="20"/>
                                </w:rPr>
                                <w:t>detaily</w:t>
                              </w:r>
                            </w:p>
                          </w:txbxContent>
                        </wps:txbx>
                        <wps:bodyPr horzOverflow="overflow" vert="horz" lIns="0" tIns="0" rIns="0" bIns="0" rtlCol="0">
                          <a:noAutofit/>
                        </wps:bodyPr>
                      </wps:wsp>
                      <wps:wsp>
                        <wps:cNvPr id="523" name="Shape 523"/>
                        <wps:cNvSpPr/>
                        <wps:spPr>
                          <a:xfrm>
                            <a:off x="219544" y="540815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5259" name="Rectangle 65259"/>
                        <wps:cNvSpPr/>
                        <wps:spPr>
                          <a:xfrm>
                            <a:off x="351271" y="5368076"/>
                            <a:ext cx="533911" cy="154480"/>
                          </a:xfrm>
                          <a:prstGeom prst="rect">
                            <a:avLst/>
                          </a:prstGeom>
                          <a:ln>
                            <a:noFill/>
                          </a:ln>
                        </wps:spPr>
                        <wps:txbx>
                          <w:txbxContent>
                            <w:p w:rsidR="004E4D92" w:rsidRDefault="00921C73">
                              <w:pPr>
                                <w:spacing w:after="160" w:line="259" w:lineRule="auto"/>
                                <w:ind w:left="0" w:firstLine="0"/>
                              </w:pPr>
                              <w:r>
                                <w:rPr>
                                  <w:w w:val="82"/>
                                  <w:sz w:val="17"/>
                                </w:rPr>
                                <w:t>.</w:t>
                              </w:r>
                              <w:r>
                                <w:rPr>
                                  <w:spacing w:val="-3"/>
                                  <w:w w:val="82"/>
                                  <w:sz w:val="17"/>
                                </w:rPr>
                                <w:t xml:space="preserve"> </w:t>
                              </w:r>
                              <w:r>
                                <w:rPr>
                                  <w:w w:val="82"/>
                                  <w:sz w:val="17"/>
                                </w:rPr>
                                <w:t>Profi</w:t>
                              </w:r>
                              <w:r>
                                <w:rPr>
                                  <w:spacing w:val="-2"/>
                                  <w:w w:val="82"/>
                                  <w:sz w:val="17"/>
                                </w:rPr>
                                <w:t xml:space="preserve"> </w:t>
                              </w:r>
                              <w:r>
                                <w:rPr>
                                  <w:w w:val="82"/>
                                  <w:sz w:val="17"/>
                                </w:rPr>
                                <w:t>účet</w:t>
                              </w:r>
                            </w:p>
                          </w:txbxContent>
                        </wps:txbx>
                        <wps:bodyPr horzOverflow="overflow" vert="horz" lIns="0" tIns="0" rIns="0" bIns="0" rtlCol="0">
                          <a:noAutofit/>
                        </wps:bodyPr>
                      </wps:wsp>
                      <wps:wsp>
                        <wps:cNvPr id="65258" name="Rectangle 65258"/>
                        <wps:cNvSpPr/>
                        <wps:spPr>
                          <a:xfrm>
                            <a:off x="303703" y="5368076"/>
                            <a:ext cx="60881" cy="154480"/>
                          </a:xfrm>
                          <a:prstGeom prst="rect">
                            <a:avLst/>
                          </a:prstGeom>
                          <a:ln>
                            <a:noFill/>
                          </a:ln>
                        </wps:spPr>
                        <wps:txbx>
                          <w:txbxContent>
                            <w:p w:rsidR="004E4D92" w:rsidRDefault="00921C73">
                              <w:pPr>
                                <w:spacing w:after="160" w:line="259" w:lineRule="auto"/>
                                <w:ind w:left="0" w:firstLine="0"/>
                              </w:pPr>
                              <w:r>
                                <w:rPr>
                                  <w:w w:val="82"/>
                                  <w:sz w:val="17"/>
                                </w:rPr>
                                <w:t>1</w:t>
                              </w:r>
                            </w:p>
                          </w:txbxContent>
                        </wps:txbx>
                        <wps:bodyPr horzOverflow="overflow" vert="horz" lIns="0" tIns="0" rIns="0" bIns="0" rtlCol="0">
                          <a:noAutofit/>
                        </wps:bodyPr>
                      </wps:wsp>
                      <wps:wsp>
                        <wps:cNvPr id="525" name="Shape 525"/>
                        <wps:cNvSpPr/>
                        <wps:spPr>
                          <a:xfrm>
                            <a:off x="219544" y="551793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5262" name="Rectangle 65262"/>
                        <wps:cNvSpPr/>
                        <wps:spPr>
                          <a:xfrm>
                            <a:off x="303703" y="5477848"/>
                            <a:ext cx="60881" cy="154480"/>
                          </a:xfrm>
                          <a:prstGeom prst="rect">
                            <a:avLst/>
                          </a:prstGeom>
                          <a:ln>
                            <a:noFill/>
                          </a:ln>
                        </wps:spPr>
                        <wps:txbx>
                          <w:txbxContent>
                            <w:p w:rsidR="004E4D92" w:rsidRDefault="00921C73">
                              <w:pPr>
                                <w:spacing w:after="160" w:line="259" w:lineRule="auto"/>
                                <w:ind w:left="0" w:firstLine="0"/>
                              </w:pPr>
                              <w:r>
                                <w:rPr>
                                  <w:w w:val="82"/>
                                  <w:sz w:val="17"/>
                                </w:rPr>
                                <w:t>2</w:t>
                              </w:r>
                            </w:p>
                          </w:txbxContent>
                        </wps:txbx>
                        <wps:bodyPr horzOverflow="overflow" vert="horz" lIns="0" tIns="0" rIns="0" bIns="0" rtlCol="0">
                          <a:noAutofit/>
                        </wps:bodyPr>
                      </wps:wsp>
                      <wps:wsp>
                        <wps:cNvPr id="65263" name="Rectangle 65263"/>
                        <wps:cNvSpPr/>
                        <wps:spPr>
                          <a:xfrm>
                            <a:off x="351271" y="5477848"/>
                            <a:ext cx="599317" cy="154480"/>
                          </a:xfrm>
                          <a:prstGeom prst="rect">
                            <a:avLst/>
                          </a:prstGeom>
                          <a:ln>
                            <a:noFill/>
                          </a:ln>
                        </wps:spPr>
                        <wps:txbx>
                          <w:txbxContent>
                            <w:p w:rsidR="004E4D92" w:rsidRDefault="00921C73">
                              <w:pPr>
                                <w:spacing w:after="160" w:line="259" w:lineRule="auto"/>
                                <w:ind w:left="0" w:firstLine="0"/>
                              </w:pPr>
                              <w:r>
                                <w:rPr>
                                  <w:w w:val="84"/>
                                  <w:sz w:val="17"/>
                                </w:rPr>
                                <w:t>.</w:t>
                              </w:r>
                              <w:r>
                                <w:rPr>
                                  <w:spacing w:val="-3"/>
                                  <w:w w:val="84"/>
                                  <w:sz w:val="17"/>
                                </w:rPr>
                                <w:t xml:space="preserve"> </w:t>
                              </w:r>
                              <w:r>
                                <w:rPr>
                                  <w:w w:val="84"/>
                                  <w:sz w:val="17"/>
                                </w:rPr>
                                <w:t>Profibanka</w:t>
                              </w:r>
                            </w:p>
                          </w:txbxContent>
                        </wps:txbx>
                        <wps:bodyPr horzOverflow="overflow" vert="horz" lIns="0" tIns="0" rIns="0" bIns="0" rtlCol="0">
                          <a:noAutofit/>
                        </wps:bodyPr>
                      </wps:wsp>
                    </wpg:wgp>
                  </a:graphicData>
                </a:graphic>
              </wp:inline>
            </w:drawing>
          </mc:Choice>
          <mc:Fallback>
            <w:pict>
              <v:group id="Group 65458" o:spid="_x0000_s1026" style="width:529pt;height:440.45pt;mso-position-horizontal-relative:char;mso-position-vertical-relative:line" coordsize="67180,5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">
                <v:shape id="Shape 104971" o:spid="_x0000_s1027" style="position:absolute;top:31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8cIA&#10;AADfAAAADwAAAGRycy9kb3ducmV2LnhtbERPW2vCMBR+H/gfwhnsbSYd0rnOKDIQfO2FDd8OzbEt&#10;a05qE7X++0UQ9vjx3VebyfbiQqPvHGtI5goEce1Mx42Gqty9LkH4gGywd0wabuRhs549rTAz7so5&#10;XYrQiBjCPkMNbQhDJqWvW7Lo524gjtzRjRZDhGMjzYjXGG57+aZUKi12HBtaHOirpfq3OFsNxa4M&#10;08kfD7eE02+5z6ufLSutX56n7SeIQFP4Fz/cexPnq8XHewL3PxG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D7xwgAAAN8AAAAPAAAAAAAAAAAAAAAAAJgCAABkcnMvZG93&#10;bnJldi54bWxQSwUGAAAAAAQABAD1AAAAhwMAAAAA&#10;" path="m,l6718051,r,9144l,9144,,e" fillcolor="#dcdcdc" stroked="f" strokeweight="0">
                  <v:stroke miterlimit="83231f" joinstyle="miter"/>
                  <v:path arrowok="t" textboxrect="0,0,6718051,9144"/>
                </v:shape>
                <v:shape id="Shape 104972" o:spid="_x0000_s1028" style="position:absolute;top:742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ghsEA&#10;AADfAAAADwAAAGRycy9kb3ducmV2LnhtbERPTYvCMBC9C/6HMMLeNFFE19pUZEHwahUXb0MztsVm&#10;0m2i1n+/WVjw+Hjf6aa3jXhQ52vHGqYTBYK4cKbmUsPpuBt/gvAB2WDjmDS8yMMmGw5STIx78oEe&#10;eShFDGGfoIYqhDaR0hcVWfQT1xJH7uo6iyHCrpSmw2cMt42cKbWQFmuODRW29FVRccvvVkO+O4b+&#10;x18vrykvznJ/OH1vWWn9Meq3axCB+vAW/7v3Js5X89VyBn9/I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6oIbBAAAA3wAAAA8AAAAAAAAAAAAAAAAAmAIAAGRycy9kb3du&#10;cmV2LnhtbFBLBQYAAAAABAAEAPUAAACGAwAAAAA=&#10;" path="m,l6718051,r,9144l,9144,,e" fillcolor="#dcdcdc" stroked="f" strokeweight="0">
                  <v:stroke miterlimit="83231f" joinstyle="miter"/>
                  <v:path arrowok="t" textboxrect="0,0,6718051,9144"/>
                </v:shape>
                <v:shape id="Shape 104973" o:spid="_x0000_s1029" style="position:absolute;top:1716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FHcEA&#10;AADfAAAADwAAAGRycy9kb3ducmV2LnhtbERPy4rCMBTdD/gP4QqzGxMfqNMxigiCW2tR3F2aa1ts&#10;bmoTtf79RBiY5eG8F6vO1uJBra8caxgOFAji3JmKCw3ZYfs1B+EDssHaMWl4kYfVsvexwMS4J+/p&#10;kYZCxBD2CWooQ2gSKX1ekkU/cA1x5C6utRgibAtpWnzGcFvLkVJTabHi2FBiQ5uS8mt6txrS7SF0&#10;N385v4Y8PcrdPjutWWn92e/WPyACdeFf/OfemThfTb5nY3j/iQD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2BR3BAAAA3wAAAA8AAAAAAAAAAAAAAAAAmAIAAGRycy9kb3du&#10;cmV2LnhtbFBLBQYAAAAABAAEAPUAAACGAwAAAAA=&#10;" path="m,l6718051,r,9144l,9144,,e" fillcolor="#dcdcdc" stroked="f" strokeweight="0">
                  <v:stroke miterlimit="83231f" joinstyle="miter"/>
                  <v:path arrowok="t" textboxrect="0,0,6718051,9144"/>
                </v:shape>
                <v:shape id="Shape 104974" o:spid="_x0000_s1030" style="position:absolute;top:2469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acEA&#10;AADfAAAADwAAAGRycy9kb3ducmV2LnhtbERPTYvCMBC9C/sfwizsTZMuoms1ShEEr1Zx8TY0Y1ts&#10;JrXJav33G0Hw+Hjfi1VvG3GjzteONSQjBYK4cKbmUsNhvxn+gPAB2WDjmDQ8yMNq+TFYYGrcnXd0&#10;y0MpYgj7FDVUIbSplL6oyKIfuZY4cmfXWQwRdqU0Hd5juG3kt1ITabHm2FBhS+uKikv+ZzXkm33o&#10;r/58eiQ8Ocrt7vCbsdL667PP5iAC9eEtfrm3Js5X49l0DM8/EY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fnWnBAAAA3wAAAA8AAAAAAAAAAAAAAAAAmAIAAGRycy9kb3du&#10;cmV2LnhtbFBLBQYAAAAABAAEAPUAAACGAwAAAAA=&#10;" path="m,l6718051,r,9144l,9144,,e" fillcolor="#dcdcdc" stroked="f" strokeweight="0">
                  <v:stroke miterlimit="83231f" joinstyle="miter"/>
                  <v:path arrowok="t" textboxrect="0,0,6718051,9144"/>
                </v:shape>
                <v:shape id="Shape 104975" o:spid="_x0000_s1031" style="position:absolute;top:3113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48sEA&#10;AADfAAAADwAAAGRycy9kb3ducmV2LnhtbERPy4rCMBTdD/gP4QqzGxPF13SMIoLg1loUd5fm2hab&#10;m9pErX8/EQZmeTjvxaqztXhQ6yvHGoYDBYI4d6biQkN22H7NQfiAbLB2TBpe5GG17H0sMDHuyXt6&#10;pKEQMYR9ghrKEJpESp+XZNEPXEMcuYtrLYYI20KaFp8x3NZypNRUWqw4NpTY0Kak/JrerYZ0ewjd&#10;zV/OryFPj3K3z05rVlp/9rv1D4hAXfgX/7l3Js5X4+/ZBN5/I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TOPLBAAAA3wAAAA8AAAAAAAAAAAAAAAAAmAIAAGRycy9kb3du&#10;cmV2LnhtbFBLBQYAAAAABAAEAPUAAACGAwAAAAA=&#10;" path="m,l6718051,r,9144l,9144,,e" fillcolor="#dcdcdc" stroked="f" strokeweight="0">
                  <v:stroke miterlimit="83231f" joinstyle="miter"/>
                  <v:path arrowok="t" textboxrect="0,0,6718051,9144"/>
                </v:shape>
                <v:shape id="Shape 104976" o:spid="_x0000_s1032" style="position:absolute;top:3757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mhcIA&#10;AADfAAAADwAAAGRycy9kb3ducmV2LnhtbERPW2vCMBR+F/YfwhnszSbK6LbOKCIIvvaCsrdDc2zL&#10;mpOuybT998tgsMeP777ZTbYXNxp951jDKlEgiGtnOm40VOVx+QrCB2SDvWPSMJOH3fZhscHMuDvn&#10;dCtCI2II+ww1tCEMmZS+bsmiT9xAHLmrGy2GCMdGmhHvMdz2cq1UKi12HBtaHOjQUv1ZfFsNxbEM&#10;05e/fswrTs/ylFeXPSutnx6n/TuIQFP4F/+5TybOV89vLyn8/okA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aaFwgAAAN8AAAAPAAAAAAAAAAAAAAAAAJgCAABkcnMvZG93&#10;bnJldi54bWxQSwUGAAAAAAQABAD1AAAAhwMAAAAA&#10;" path="m,l6718051,r,9144l,9144,,e" fillcolor="#dcdcdc" stroked="f" strokeweight="0">
                  <v:stroke miterlimit="83231f" joinstyle="miter"/>
                  <v:path arrowok="t" textboxrect="0,0,6718051,9144"/>
                </v:shape>
                <v:shape id="Shape 104977" o:spid="_x0000_s1033" style="position:absolute;top:47312;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0DHsIA&#10;AADfAAAADwAAAGRycy9kb3ducmV2LnhtbERPXWvCMBR9H/gfwhX2NpPK0K0aSxkUfLWKY2+X5toW&#10;m5uuiVr/vREGezyc73U22k5cafCtYw3JTIEgrpxpudZw2BdvHyB8QDbYOSYNd/KQbSYva0yNu/GO&#10;rmWoRQxhn6KGJoQ+ldJXDVn0M9cTR+7kBoshwqGWZsBbDLednCu1kBZbjg0N9vTVUHUuL1ZDWezD&#10;+OtPP/eEF0e53R2+c1Zav07HfAUi0Bj+xX/urYnz1fvncgnPPxG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QMewgAAAN8AAAAPAAAAAAAAAAAAAAAAAJgCAABkcnMvZG93&#10;bnJldi54bWxQSwUGAAAAAAQABAD1AAAAhwMAAAAA&#10;" path="m,l6718051,r,9144l,9144,,e" fillcolor="#dcdcdc" stroked="f" strokeweight="0">
                  <v:stroke miterlimit="83231f" joinstyle="miter"/>
                  <v:path arrowok="t" textboxrect="0,0,6718051,9144"/>
                </v:shape>
                <v:shape id="Shape 104978" o:spid="_x0000_s1034" style="position:absolute;top:52654;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XbMEA&#10;AADfAAAADwAAAGRycy9kb3ducmV2LnhtbERPTWvCQBC9F/wPywje6q4i2kZXkYLg1SiW3obsmASz&#10;s2l21fjvO4eCx8f7Xm1636g7dbEObGEyNqCIi+BqLi2cjrv3D1AxITtsApOFJ0XYrAdvK8xcePCB&#10;7nkqlYRwzNBClVKbaR2LijzGcWiJhbuEzmMS2JXadfiQcN/oqTFz7bFmaaiwpa+Kimt+8xby3TH1&#10;v/Hy85zw/Kz3h9P3lo21o2G/XYJK1KeX+N+9dzLfzD4XMlj+CA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Sl2zBAAAA3wAAAA8AAAAAAAAAAAAAAAAAmAIAAGRycy9kb3du&#10;cmV2LnhtbFBLBQYAAAAABAAEAPUAAACGAwAAAAA=&#10;" path="m,l6718051,r,9144l,9144,,e" fillcolor="#dcdcdc" stroked="f" strokeweight="0">
                  <v:stroke miterlimit="83231f" joinstyle="miter"/>
                  <v:path arrowok="t" textboxrect="0,0,6718051,9144"/>
                </v:shape>
                <v:rect id="Rectangle 464" o:spid="_x0000_s1035" style="position:absolute;width:385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4E4D92" w:rsidRDefault="00921C73">
                        <w:pPr>
                          <w:spacing w:after="160" w:line="259" w:lineRule="auto"/>
                          <w:ind w:left="0" w:firstLine="0"/>
                        </w:pPr>
                        <w:r>
                          <w:rPr>
                            <w:b/>
                            <w:color w:val="B22222"/>
                            <w:w w:val="90"/>
                            <w:sz w:val="20"/>
                          </w:rPr>
                          <w:t>Obsah</w:t>
                        </w:r>
                      </w:p>
                    </w:txbxContent>
                  </v:textbox>
                </v:rect>
                <v:rect id="Rectangle 465" o:spid="_x0000_s1036" style="position:absolute;top:1975;width:858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4E4D92" w:rsidRDefault="00921C73">
                        <w:pPr>
                          <w:spacing w:after="160" w:line="259" w:lineRule="auto"/>
                          <w:ind w:left="0" w:firstLine="0"/>
                        </w:pPr>
                        <w:r>
                          <w:rPr>
                            <w:w w:val="83"/>
                            <w:sz w:val="20"/>
                          </w:rPr>
                          <w:t>Garance</w:t>
                        </w:r>
                        <w:r>
                          <w:rPr>
                            <w:spacing w:val="-9"/>
                            <w:w w:val="83"/>
                            <w:sz w:val="20"/>
                          </w:rPr>
                          <w:t xml:space="preserve"> </w:t>
                        </w:r>
                        <w:r>
                          <w:rPr>
                            <w:w w:val="83"/>
                            <w:sz w:val="20"/>
                          </w:rPr>
                          <w:t>kvality</w:t>
                        </w:r>
                      </w:p>
                    </w:txbxContent>
                  </v:textbox>
                </v:rect>
                <v:shape id="Shape 466" o:spid="_x0000_s1037" style="position:absolute;left:2195;top:461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UMsUA&#10;AADcAAAADwAAAGRycy9kb3ducmV2LnhtbESPQWvCQBSE7wX/w/IEb3WjhCDRTZCi0EvFqgePz+xr&#10;kjb7NmTXGP313ULB4zAz3zCrfDCN6KlztWUFs2kEgriwuuZSwem4fV2AcB5ZY2OZFNzJQZ6NXlaY&#10;anvjT+oPvhQBwi5FBZX3bSqlKyoy6Ka2JQ7el+0M+iC7UuoObwFuGjmPokQarDksVNjSW0XFz+Fq&#10;FJQfl/t6EePjSnO/O37Xm/1Zb5SajIf1EoSnwT/D/+13rSBOEv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FQy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467" o:spid="_x0000_s1038" style="position:absolute;left:3037;top:4210;width:9023;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4E4D92" w:rsidRDefault="00921C73">
                        <w:pPr>
                          <w:spacing w:after="160" w:line="259" w:lineRule="auto"/>
                          <w:ind w:left="0" w:firstLine="0"/>
                        </w:pPr>
                        <w:r>
                          <w:rPr>
                            <w:w w:val="83"/>
                            <w:sz w:val="17"/>
                          </w:rPr>
                          <w:t>Vyzkoušejte</w:t>
                        </w:r>
                        <w:r>
                          <w:rPr>
                            <w:spacing w:val="-6"/>
                            <w:w w:val="83"/>
                            <w:sz w:val="17"/>
                          </w:rPr>
                          <w:t xml:space="preserve"> </w:t>
                        </w:r>
                        <w:r>
                          <w:rPr>
                            <w:w w:val="83"/>
                            <w:sz w:val="17"/>
                          </w:rPr>
                          <w:t>si</w:t>
                        </w:r>
                        <w:r>
                          <w:rPr>
                            <w:spacing w:val="-2"/>
                            <w:w w:val="83"/>
                            <w:sz w:val="17"/>
                          </w:rPr>
                          <w:t xml:space="preserve"> </w:t>
                        </w:r>
                        <w:r>
                          <w:rPr>
                            <w:w w:val="83"/>
                            <w:sz w:val="17"/>
                          </w:rPr>
                          <w:t>nás</w:t>
                        </w:r>
                      </w:p>
                    </w:txbxContent>
                  </v:textbox>
                </v:rect>
                <v:rect id="Rectangle 468" o:spid="_x0000_s1039" style="position:absolute;top:6220;width:140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4E4D92" w:rsidRDefault="00921C73">
                        <w:pPr>
                          <w:spacing w:after="160" w:line="259" w:lineRule="auto"/>
                          <w:ind w:left="0" w:firstLine="0"/>
                        </w:pPr>
                        <w:r>
                          <w:rPr>
                            <w:w w:val="84"/>
                            <w:sz w:val="20"/>
                          </w:rPr>
                          <w:t>Každodenní</w:t>
                        </w:r>
                        <w:r>
                          <w:rPr>
                            <w:spacing w:val="-11"/>
                            <w:w w:val="84"/>
                            <w:sz w:val="20"/>
                          </w:rPr>
                          <w:t xml:space="preserve"> </w:t>
                        </w:r>
                        <w:r>
                          <w:rPr>
                            <w:w w:val="84"/>
                            <w:sz w:val="20"/>
                          </w:rPr>
                          <w:t>bankovnictví</w:t>
                        </w:r>
                      </w:p>
                    </w:txbxContent>
                  </v:textbox>
                </v:rect>
                <v:shape id="Shape 469" o:spid="_x0000_s1040" style="position:absolute;left:2195;top:885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QMYA&#10;AADcAAAADwAAAGRycy9kb3ducmV2LnhtbESPQWvCQBSE74X+h+UVvNWNEoJN3QQRBS9K1R56fM2+&#10;JqnZtyG7mqS/vlsQehxm5htmmQ+mETfqXG1ZwWwagSAurK65VPB+3j4vQDiPrLGxTApGcpBnjw9L&#10;TLXt+Ui3ky9FgLBLUUHlfZtK6YqKDLqpbYmD92U7gz7IrpS6wz7ATSPnUZRIgzWHhQpbWldUXE5X&#10;o6Dcf46rRYw/V5r7w/m73rx96I1Sk6dh9QrC0+D/w/f2TiuIkx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AQ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0" o:spid="_x0000_s1041" style="position:absolute;left:3037;top:8454;width:1148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4E4D92" w:rsidRDefault="00921C73">
                        <w:pPr>
                          <w:spacing w:after="160" w:line="259" w:lineRule="auto"/>
                          <w:ind w:left="0" w:firstLine="0"/>
                        </w:pPr>
                        <w:r>
                          <w:rPr>
                            <w:w w:val="83"/>
                            <w:sz w:val="17"/>
                          </w:rPr>
                          <w:t>Účty</w:t>
                        </w:r>
                        <w:r>
                          <w:rPr>
                            <w:spacing w:val="-5"/>
                            <w:w w:val="83"/>
                            <w:sz w:val="17"/>
                          </w:rPr>
                          <w:t xml:space="preserve"> </w:t>
                        </w:r>
                        <w:r>
                          <w:rPr>
                            <w:w w:val="83"/>
                            <w:sz w:val="17"/>
                          </w:rPr>
                          <w:t>a</w:t>
                        </w:r>
                        <w:r>
                          <w:rPr>
                            <w:spacing w:val="-5"/>
                            <w:w w:val="83"/>
                            <w:sz w:val="17"/>
                          </w:rPr>
                          <w:t xml:space="preserve"> </w:t>
                        </w:r>
                        <w:r>
                          <w:rPr>
                            <w:w w:val="83"/>
                            <w:sz w:val="17"/>
                          </w:rPr>
                          <w:t>tuzemské</w:t>
                        </w:r>
                        <w:r>
                          <w:rPr>
                            <w:spacing w:val="-6"/>
                            <w:w w:val="83"/>
                            <w:sz w:val="17"/>
                          </w:rPr>
                          <w:t xml:space="preserve"> </w:t>
                        </w:r>
                        <w:r>
                          <w:rPr>
                            <w:w w:val="83"/>
                            <w:sz w:val="17"/>
                          </w:rPr>
                          <w:t>platby</w:t>
                        </w:r>
                      </w:p>
                    </w:txbxContent>
                  </v:textbox>
                </v:rect>
                <v:shape id="Shape 471" o:spid="_x0000_s1042" style="position:absolute;left:2195;top:9953;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am8MA&#10;AADcAAAADwAAAGRycy9kb3ducmV2LnhtbESPzarCMBSE9xd8h3AEd9dUEZVqFBEv3I3i38LlsTm2&#10;1eakNFGrT28EweUwM98w42ltCnGjyuWWFXTaEQjixOqcUwX73d/vEITzyBoLy6TgQQ6mk8bPGGNt&#10;77yh29anIkDYxagg876MpXRJRgZd25bEwTvZyqAPskqlrvAe4KaQ3SjqS4M5h4UMS5pnlFy2V6Mg&#10;XR4fs2EPn1fq+tXunC/WB71QqtWsZyMQnmr/DX/a/1pBb9C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Bam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72" o:spid="_x0000_s1043" style="position:absolute;left:3037;top:9552;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4E4D92" w:rsidRDefault="00921C73">
                        <w:pPr>
                          <w:spacing w:after="160" w:line="259" w:lineRule="auto"/>
                          <w:ind w:left="0" w:firstLine="0"/>
                        </w:pPr>
                        <w:r>
                          <w:rPr>
                            <w:w w:val="84"/>
                            <w:sz w:val="17"/>
                          </w:rPr>
                          <w:t>Karty</w:t>
                        </w:r>
                      </w:p>
                    </w:txbxContent>
                  </v:textbox>
                </v:rect>
                <v:shape id="Shape 473" o:spid="_x0000_s1044" style="position:absolute;left:2195;top:1105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3ccA&#10;AADcAAAADwAAAGRycy9kb3ducmV2LnhtbESPQWvCQBSE74X+h+UVvBTdtBaV1FVKodB6EZOIeHvN&#10;vibB7Nuwu2r8965Q8DjMzDfMfNmbVpzI+caygpdRAoK4tLrhSkGRfw1nIHxA1thaJgUX8rBcPD7M&#10;MdX2zBs6ZaESEcI+RQV1CF0qpS9rMuhHtiOO3p91BkOUrpLa4TnCTStfk2QiDTYcF2rs6LOm8pAd&#10;jYLDLM92zz/rPl//Tra82ifuUhRKDZ76j3cQgfpwD/+3v7WCt+kY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yk93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474" o:spid="_x0000_s1045" style="position:absolute;left:3037;top:10650;width:95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4E4D92" w:rsidRDefault="00921C73">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475" o:spid="_x0000_s1046" style="position:absolute;left:2195;top:1214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cmMYA&#10;AADcAAAADwAAAGRycy9kb3ducmV2LnhtbESPQWvCQBSE7wX/w/KE3pqNwWqIrhLEghelVQ89vmaf&#10;Sdrs25BdNfbXuwWhx2FmvmHmy9404kKdqy0rGEUxCOLC6ppLBcfD20sKwnlkjY1lUnAjB8vF4GmO&#10;mbZX/qDL3pciQNhlqKDyvs2kdEVFBl1kW+LgnWxn0AfZlVJ3eA1w08gkjifSYM1hocKWVhUVP/uz&#10;UVBuv255OsbfMyV+d/iu1++feq3U87DPZyA89f4//GhvtILx9BX+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tcm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6" o:spid="_x0000_s1047" style="position:absolute;left:3037;top:11747;width:205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4E4D92" w:rsidRDefault="00921C73">
                        <w:pPr>
                          <w:spacing w:after="160" w:line="259" w:lineRule="auto"/>
                          <w:ind w:left="0" w:firstLine="0"/>
                        </w:pPr>
                        <w:r>
                          <w:rPr>
                            <w:w w:val="84"/>
                            <w:sz w:val="17"/>
                          </w:rPr>
                          <w:t>Zahraniční</w:t>
                        </w:r>
                        <w:r>
                          <w:rPr>
                            <w:spacing w:val="-2"/>
                            <w:w w:val="84"/>
                            <w:sz w:val="17"/>
                          </w:rPr>
                          <w:t xml:space="preserve"> </w:t>
                        </w:r>
                        <w:r>
                          <w:rPr>
                            <w:w w:val="84"/>
                            <w:sz w:val="17"/>
                          </w:rPr>
                          <w:t>a</w:t>
                        </w:r>
                        <w:r>
                          <w:rPr>
                            <w:spacing w:val="-5"/>
                            <w:w w:val="84"/>
                            <w:sz w:val="17"/>
                          </w:rPr>
                          <w:t xml:space="preserve"> </w:t>
                        </w:r>
                        <w:r>
                          <w:rPr>
                            <w:w w:val="84"/>
                            <w:sz w:val="17"/>
                          </w:rPr>
                          <w:t>cizoměnové</w:t>
                        </w:r>
                        <w:r>
                          <w:rPr>
                            <w:spacing w:val="-6"/>
                            <w:w w:val="84"/>
                            <w:sz w:val="17"/>
                          </w:rPr>
                          <w:t xml:space="preserve"> </w:t>
                        </w:r>
                        <w:r>
                          <w:rPr>
                            <w:w w:val="84"/>
                            <w:sz w:val="17"/>
                          </w:rPr>
                          <w:t>platby</w:t>
                        </w:r>
                        <w:r>
                          <w:rPr>
                            <w:spacing w:val="-5"/>
                            <w:w w:val="84"/>
                            <w:sz w:val="17"/>
                          </w:rPr>
                          <w:t xml:space="preserve"> </w:t>
                        </w:r>
                        <w:r>
                          <w:rPr>
                            <w:w w:val="84"/>
                            <w:sz w:val="17"/>
                          </w:rPr>
                          <w:t>mimo</w:t>
                        </w:r>
                        <w:r>
                          <w:rPr>
                            <w:spacing w:val="-6"/>
                            <w:w w:val="84"/>
                            <w:sz w:val="17"/>
                          </w:rPr>
                          <w:t xml:space="preserve"> </w:t>
                        </w:r>
                        <w:r>
                          <w:rPr>
                            <w:w w:val="84"/>
                            <w:sz w:val="17"/>
                          </w:rPr>
                          <w:t>KB</w:t>
                        </w:r>
                      </w:p>
                    </w:txbxContent>
                  </v:textbox>
                </v:rect>
                <v:shape id="Shape 477" o:spid="_x0000_s1048" style="position:absolute;left:2195;top:1324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V3sYA&#10;AADcAAAADwAAAGRycy9kb3ducmV2LnhtbESPQWvCQBSE7wX/w/KEXkrdVIpKdBURCrYXMYmU3l6z&#10;zySYfRt2txr/fVcQPA4z8w2zWPWmFWdyvrGs4G2UgCAurW64UlDkH68zED4ga2wtk4IreVgtB08L&#10;TLW98J7OWahEhLBPUUEdQpdK6cuaDPqR7Yijd7TOYIjSVVI7vES4aeU4SSbSYMNxocaONjWVp+zP&#10;KDjN8uz75XPX57vfyYG/fhJ3LQqlnof9eg4iUB8e4Xt7qxW8T6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V3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78" o:spid="_x0000_s1049" style="position:absolute;left:3037;top:12845;width:969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4E4D92" w:rsidRDefault="00921C73">
                        <w:pPr>
                          <w:spacing w:after="160" w:line="259" w:lineRule="auto"/>
                          <w:ind w:left="0" w:firstLine="0"/>
                        </w:pPr>
                        <w:r>
                          <w:rPr>
                            <w:w w:val="83"/>
                            <w:sz w:val="17"/>
                          </w:rPr>
                          <w:t>Hotovostní</w:t>
                        </w:r>
                        <w:r>
                          <w:rPr>
                            <w:spacing w:val="-2"/>
                            <w:w w:val="83"/>
                            <w:sz w:val="17"/>
                          </w:rPr>
                          <w:t xml:space="preserve"> </w:t>
                        </w:r>
                        <w:r>
                          <w:rPr>
                            <w:w w:val="83"/>
                            <w:sz w:val="17"/>
                          </w:rPr>
                          <w:t>operace</w:t>
                        </w:r>
                      </w:p>
                    </w:txbxContent>
                  </v:textbox>
                </v:rect>
                <v:shape id="Shape 479" o:spid="_x0000_s1050" style="position:absolute;left:2195;top:1434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ncQA&#10;AADcAAAADwAAAGRycy9kb3ducmV2LnhtbESPT4vCMBTE74LfITxhb5oqsmo1iogLXpT1z8Hjs3m2&#10;1ealNFHrfnqzIHgcZuY3zGRWm0LcqXK5ZQXdTgSCOLE651TBYf/THoJwHlljYZkUPMnBbNpsTDDW&#10;9sFbuu98KgKEXYwKMu/LWEqXZGTQdWxJHLyzrQz6IKtU6gofAW4K2Yuib2kw57CQYUmLjJLr7mYU&#10;pOvTcz7s49+Nen6zv+TL36NeKvXVqudjEJ5q/wm/2yutoD8Ywf+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p3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0" o:spid="_x0000_s1051" style="position:absolute;left:3037;top:13943;width:770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4E4D92" w:rsidRDefault="00921C73">
                        <w:pPr>
                          <w:spacing w:after="160" w:line="259" w:lineRule="auto"/>
                          <w:ind w:left="0" w:firstLine="0"/>
                        </w:pPr>
                        <w:r>
                          <w:rPr>
                            <w:w w:val="83"/>
                            <w:sz w:val="17"/>
                          </w:rPr>
                          <w:t>Pojištění</w:t>
                        </w:r>
                        <w:r>
                          <w:rPr>
                            <w:spacing w:val="-2"/>
                            <w:w w:val="83"/>
                            <w:sz w:val="17"/>
                          </w:rPr>
                          <w:t xml:space="preserve"> </w:t>
                        </w:r>
                        <w:r>
                          <w:rPr>
                            <w:w w:val="83"/>
                            <w:sz w:val="17"/>
                          </w:rPr>
                          <w:t>plateb</w:t>
                        </w:r>
                      </w:p>
                    </w:txbxContent>
                  </v:textbox>
                </v:rect>
                <v:rect id="Rectangle 481" o:spid="_x0000_s1052" style="position:absolute;top:15953;width:67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4E4D92" w:rsidRDefault="00921C73">
                        <w:pPr>
                          <w:spacing w:after="160" w:line="259" w:lineRule="auto"/>
                          <w:ind w:left="0" w:firstLine="0"/>
                        </w:pPr>
                        <w:r>
                          <w:rPr>
                            <w:w w:val="84"/>
                            <w:sz w:val="20"/>
                          </w:rPr>
                          <w:t>Financování</w:t>
                        </w:r>
                      </w:p>
                    </w:txbxContent>
                  </v:textbox>
                </v:rect>
                <v:shape id="Shape 482" o:spid="_x0000_s1053" style="position:absolute;left:2195;top:1858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0y8MA&#10;AADcAAAADwAAAGRycy9kb3ducmV2LnhtbESPQYvCMBSE74L/ITzBm6YWWUo1ioiCF2XVPXh8Ns+2&#10;2ryUJmr115uFhT0OM/MNM523phIPalxpWcFoGIEgzqwuOVfwc1wPEhDOI2usLJOCFzmYz7qdKaba&#10;PnlPj4PPRYCwS1FB4X2dSumyggy6oa2Jg3exjUEfZJNL3eAzwE0l4yj6kgZLDgsF1rQsKLsd7kZB&#10;vj2/FskY33eK/e54LVffJ71Sqt9rFxMQnlr/H/5rb7SCcRLD75lwBOTs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0y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83" o:spid="_x0000_s1054" style="position:absolute;left:3037;top:18187;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4E4D92" w:rsidRDefault="00921C73">
                        <w:pPr>
                          <w:spacing w:after="160" w:line="259" w:lineRule="auto"/>
                          <w:ind w:left="0" w:firstLine="0"/>
                        </w:pPr>
                        <w:r>
                          <w:rPr>
                            <w:w w:val="83"/>
                            <w:sz w:val="17"/>
                          </w:rPr>
                          <w:t>Úvěry</w:t>
                        </w:r>
                      </w:p>
                    </w:txbxContent>
                  </v:textbox>
                </v:rect>
                <v:shape id="Shape 484" o:spid="_x0000_s1055" style="position:absolute;left:2195;top:1968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7jsYA&#10;AADcAAAADwAAAGRycy9kb3ducmV2LnhtbESPQWvCQBSE74L/YXmFXqRuKiIhzSpFKGgv0iSl9Paa&#10;fU2C2bdhd9X477uC0OMwM98w+WY0vTiT851lBc/zBARxbXXHjYKqfHtKQfiArLG3TAqu5GGznk5y&#10;zLS98Aedi9CICGGfoYI2hCGT0tctGfRzOxBH79c6gyFK10jt8BLhppeLJFlJgx3HhRYH2rZUH4uT&#10;UXBMy+Jrtj+M5eFn9cnv34m7VpVSjw/j6wuIQGP4D9/bO61gmS7hd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57j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85" o:spid="_x0000_s1056" style="position:absolute;left:3037;top:19285;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4E4D92" w:rsidRDefault="00921C73">
                        <w:pPr>
                          <w:spacing w:after="160" w:line="259" w:lineRule="auto"/>
                          <w:ind w:left="0" w:firstLine="0"/>
                        </w:pPr>
                        <w:r>
                          <w:rPr>
                            <w:spacing w:val="3"/>
                            <w:w w:val="86"/>
                            <w:sz w:val="17"/>
                          </w:rPr>
                          <w:t>Záruky</w:t>
                        </w:r>
                      </w:p>
                    </w:txbxContent>
                  </v:textbox>
                </v:rect>
                <v:shape id="Shape 486" o:spid="_x0000_s1057" style="position:absolute;left:2195;top:2078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yyMYA&#10;AADcAAAADwAAAGRycy9kb3ducmV2LnhtbESPQWvCQBSE74L/YXlCb7pRJITUTZCi4MXSmh56fM2+&#10;Jmmzb0N2NUl/fbdQ8DjMzDfMLh9NK27Uu8aygvUqAkFcWt1wpeCtOC4TEM4ja2wtk4KJHOTZfLbD&#10;VNuBX+l28ZUIEHYpKqi971IpXVmTQbeyHXHwPm1v0AfZV1L3OAS4aeUmimJpsOGwUGNHTzWV35er&#10;UVCdP6Z9ssWfK238c/HVHF7e9UGph8W4fwThafT38H/7pBVskxj+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yyy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87" o:spid="_x0000_s1058" style="position:absolute;left:3037;top:20383;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4E4D92" w:rsidRDefault="00921C73">
                        <w:pPr>
                          <w:spacing w:after="160" w:line="259" w:lineRule="auto"/>
                          <w:ind w:left="0" w:firstLine="0"/>
                        </w:pPr>
                        <w:r>
                          <w:rPr>
                            <w:w w:val="84"/>
                            <w:sz w:val="17"/>
                          </w:rPr>
                          <w:t>Směnky</w:t>
                        </w:r>
                      </w:p>
                    </w:txbxContent>
                  </v:textbox>
                </v:rect>
                <v:shape id="Shape 488" o:spid="_x0000_s1059" style="position:absolute;left:2195;top:2188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xi8MA&#10;AADcAAAADwAAAGRycy9kb3ducmV2LnhtbERPz2vCMBS+D/wfwhO8jJkqIqUaZQiC8yJrK7Lbs3lr&#10;i81LSTKt//1yGOz48f1ebwfTiTs531pWMJsmIIgrq1uuFZTF/i0F4QOyxs4yKXiSh+1m9LLGTNsH&#10;f9I9D7WIIewzVNCE0GdS+qohg35qe+LIfVtnMEToaqkdPmK46eQ8SZbSYMuxocGedg1Vt/zHKLil&#10;RX55/TgNxem6PPPxK3HPslRqMh7eVyACDeFf/Oc+aAWLNK6N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xi8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89" o:spid="_x0000_s1060" style="position:absolute;left:3037;top:21480;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4E4D92" w:rsidRDefault="00921C73">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490" o:spid="_x0000_s1061" style="position:absolute;top:23491;width:105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4E4D92" w:rsidRDefault="00921C73">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v:textbox>
                </v:rect>
                <v:shape id="Shape 491" o:spid="_x0000_s1062" style="position:absolute;left:2195;top:26126;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8YcMA&#10;AADcAAAADwAAAGRycy9kb3ducmV2LnhtbESPQYvCMBSE74L/ITzBm6aKiFajiLiwF8VVDx6fzbOt&#10;Ni+liVr99UZY8DjMzDfMdF6bQtypcrllBb1uBII4sTrnVMFh/9MZgXAeWWNhmRQ8ycF81mxMMdb2&#10;wX903/lUBAi7GBVk3pexlC7JyKDr2pI4eGdbGfRBVqnUFT4C3BSyH0VDaTDnsJBhScuMkuvuZhSk&#10;69NzMRrg60Z9v9lf8tX2qFdKtVv1YgLCU+2/4f/2r1YwGPfgc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y8Yc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92" o:spid="_x0000_s1063" style="position:absolute;left:3037;top:25725;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4E4D92" w:rsidRDefault="00921C73">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493" o:spid="_x0000_s1064" style="position:absolute;left:2195;top:2722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HjcYA&#10;AADcAAAADwAAAGRycy9kb3ducmV2LnhtbESPQWvCQBSE7wX/w/KE3pqNVopGVxFJoZdKazx4fGaf&#10;STT7NmTXGPvr3UKhx2FmvmEWq97UoqPWVZYVjKIYBHFudcWFgn32/jIF4TyyxtoyKbiTg9Vy8LTA&#10;RNsbf1O384UIEHYJKii9bxIpXV6SQRfZhjh4J9sa9EG2hdQt3gLc1HIcx2/SYMVhocSGNiXll93V&#10;KCg+j/f1dII/Vxr7bXau0q+DTpV6HvbrOQhPvf8P/7U/tILJ7BV+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KHj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4" o:spid="_x0000_s1065" style="position:absolute;left:3037;top:26823;width:734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4E4D92" w:rsidRDefault="00921C73">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495" o:spid="_x0000_s1066" style="position:absolute;left:2195;top:2832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6YsQA&#10;AADcAAAADwAAAGRycy9kb3ducmV2LnhtbESPT4vCMBTE74LfITxhb5oqrmg1iogLXpT1z8Hjs3m2&#10;1ealNFHrfnqzIHgcZuY3zGRWm0LcqXK5ZQXdTgSCOLE651TBYf/THoJwHlljYZkUPMnBbNpsTDDW&#10;9sFbuu98KgKEXYwKMu/LWEqXZGTQdWxJHLyzrQz6IKtU6gofAW4K2YuigTSYc1jIsKRFRsl1dzMK&#10;0vXpOR/28e9GPb/ZX/Ll71Evlfpq1fMxCE+1/4Tf7ZVW0B99w/+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3umL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96" o:spid="_x0000_s1067" style="position:absolute;left:3037;top:27920;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4E4D92" w:rsidRDefault="00921C73">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497" o:spid="_x0000_s1068" style="position:absolute;top:29931;width:7907;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4E4D92" w:rsidRDefault="00921C73">
                        <w:pPr>
                          <w:spacing w:after="160" w:line="259" w:lineRule="auto"/>
                          <w:ind w:left="0" w:firstLine="0"/>
                        </w:pPr>
                        <w:r>
                          <w:rPr>
                            <w:w w:val="84"/>
                            <w:sz w:val="20"/>
                          </w:rPr>
                          <w:t>Ostatní</w:t>
                        </w:r>
                        <w:r>
                          <w:rPr>
                            <w:spacing w:val="-11"/>
                            <w:w w:val="84"/>
                            <w:sz w:val="20"/>
                          </w:rPr>
                          <w:t xml:space="preserve"> </w:t>
                        </w:r>
                        <w:r>
                          <w:rPr>
                            <w:w w:val="84"/>
                            <w:sz w:val="20"/>
                          </w:rPr>
                          <w:t>služby</w:t>
                        </w:r>
                      </w:p>
                    </w:txbxContent>
                  </v:textbox>
                </v:rect>
                <v:shape id="Shape 498" o:spid="_x0000_s1069" style="position:absolute;left:2195;top:3256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V/MMA&#10;AADcAAAADwAAAGRycy9kb3ducmV2LnhtbERPTWvCQBC9F/wPywi9NRtFSppmDUEUemnRpIcep9lp&#10;kpqdDdlVY3+9exB6fLzvLJ9ML840us6ygkUUgyCure64UfBZ7Z4SEM4ja+wtk4IrOcjXs4cMU20v&#10;fKBz6RsRQtilqKD1fkildHVLBl1kB+LA/djRoA9wbKQe8RLCTS+XcfwsDXYcGlocaNNSfSxPRkHz&#10;/n0tkhX+nWjpP6rfbrv/0lulHudT8QrC0+T/xXf3m1aweglr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YV/M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99" o:spid="_x0000_s1070" style="position:absolute;left:3037;top:32165;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4E4D92" w:rsidRDefault="00921C73">
                        <w:pPr>
                          <w:spacing w:after="160" w:line="259" w:lineRule="auto"/>
                          <w:ind w:left="0" w:firstLine="0"/>
                        </w:pPr>
                        <w:r>
                          <w:rPr>
                            <w:w w:val="84"/>
                            <w:sz w:val="17"/>
                          </w:rPr>
                          <w:t>Šeky</w:t>
                        </w:r>
                      </w:p>
                    </w:txbxContent>
                  </v:textbox>
                </v:rect>
                <v:shape id="Shape 500" o:spid="_x0000_s1071" style="position:absolute;left:2195;top:3366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xSsMA&#10;AADcAAAADwAAAGRycy9kb3ducmV2LnhtbERPz2vCMBS+C/4P4Qm7iCYbKNIZZQwGmxdZWxFvb81b&#10;W2xeSpJp/e+Xg+Dx4/u93g62ExfyoXWs4XmuQBBXzrRcayiLj9kKRIjIBjvHpOFGAbab8WiNmXFX&#10;/qZLHmuRQjhkqKGJsc+kDFVDFsPc9cSJ+3XeYkzQ19J4vKZw28kXpZbSYsupocGe3huqzvmf1XBe&#10;Fflx+rUfiv3P8sC7k/K3stT6aTK8vYKINMSH+O7+NBoWKs1P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xSs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01" o:spid="_x0000_s1072" style="position:absolute;left:3037;top:33263;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4E4D92" w:rsidRDefault="00921C73">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02" o:spid="_x0000_s1073" style="position:absolute;left:2195;top:3476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4DMQA&#10;AADcAAAADwAAAGRycy9kb3ducmV2LnhtbESPT4vCMBTE7wt+h/AEb2tqUZFqFBEFL4r/Dh6fzbOt&#10;Ni+liVr302+EhT0OM/MbZjJrTCmeVLvCsoJeNwJBnFpdcKbgdFx9j0A4j6yxtEwK3uRgNm19TTDR&#10;9sV7eh58JgKEXYIKcu+rREqX5mTQdW1FHLyrrQ36IOtM6hpfAW5KGUfRUBosOCzkWNEip/R+eBgF&#10;2ebyno/6+POg2G+Pt2K5O+ulUp12Mx+D8NT4//Bfe60VDKIYPmfCEZ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uA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03" o:spid="_x0000_s1074" style="position:absolute;left:3037;top:34360;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4E4D92" w:rsidRDefault="00921C73">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04" o:spid="_x0000_s1075" style="position:absolute;top:36371;width:1184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4E4D92" w:rsidRDefault="00921C73">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v:textbox>
                </v:rect>
                <v:shape id="Shape 505" o:spid="_x0000_s1076" style="position:absolute;left:2195;top:3900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6" o:spid="_x0000_s1077" style="position:absolute;left:3037;top:38605;width:21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4E4D92" w:rsidRDefault="00921C73">
                        <w:pPr>
                          <w:spacing w:after="160" w:line="259" w:lineRule="auto"/>
                          <w:ind w:left="0" w:firstLine="0"/>
                        </w:pPr>
                        <w:r>
                          <w:rPr>
                            <w:w w:val="81"/>
                            <w:sz w:val="17"/>
                          </w:rPr>
                          <w:t>Účty</w:t>
                        </w:r>
                      </w:p>
                    </w:txbxContent>
                  </v:textbox>
                </v:rect>
                <v:shape id="Shape 507" o:spid="_x0000_s1078" style="position:absolute;left:2195;top:4010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blMYA&#10;AADcAAAADwAAAGRycy9kb3ducmV2LnhtbESPzWvCQBTE70L/h+UVetON0g+J2QQpFrwo9ePg8Zl9&#10;JtHs25DdaOxf7xYKPQ4z8xsmyXpTiyu1rrKsYDyKQBDnVldcKNjvvoZTEM4ja6wtk4I7OcjSp0GC&#10;sbY33tB16wsRIOxiVFB638RSurwkg25kG+LgnWxr0AfZFlK3eAtwU8tJFL1LgxWHhRIb+iwpv2w7&#10;o6BYHe/z6Sv+dDTx6925Wnwf9EKpl+d+PgPhqff/4b/2Uit4iz7g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Ibl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8" o:spid="_x0000_s1079" style="position:absolute;left:3037;top:39703;width:31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4E4D92" w:rsidRDefault="00921C73">
                        <w:pPr>
                          <w:spacing w:after="160" w:line="259" w:lineRule="auto"/>
                          <w:ind w:left="0" w:firstLine="0"/>
                        </w:pPr>
                        <w:r>
                          <w:rPr>
                            <w:w w:val="82"/>
                            <w:sz w:val="17"/>
                          </w:rPr>
                          <w:t>Výpisy</w:t>
                        </w:r>
                      </w:p>
                    </w:txbxContent>
                  </v:textbox>
                </v:rect>
                <v:shape id="Shape 509" o:spid="_x0000_s1080" style="position:absolute;left:2195;top:41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qfcUA&#10;AADcAAAADwAAAGRycy9kb3ducmV2LnhtbESPT4vCMBTE7wt+h/AEb2u6olKrUUQU9rKL/w4en82z&#10;rdu8lCZq9dNvBMHjMDO/YSazxpTiSrUrLCv46kYgiFOrC84U7HerzxiE88gaS8uk4E4OZtPWxwQT&#10;bW+8oevWZyJA2CWoIPe+SqR0aU4GXddWxME72dqgD7LOpK7xFuCmlL0oGkqDBYeFHCta5JT+bS9G&#10;QfZzvM/jPj4u1PO/u3OxXB/0UqlOu5mPQXhq/Dv8an9rBYNoBM8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Sp9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10" o:spid="_x0000_s1081" style="position:absolute;left:3037;top:40800;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4E4D92" w:rsidRDefault="00921C73">
                        <w:pPr>
                          <w:spacing w:after="160" w:line="259" w:lineRule="auto"/>
                          <w:ind w:left="0" w:firstLine="0"/>
                        </w:pPr>
                        <w:r>
                          <w:rPr>
                            <w:w w:val="84"/>
                            <w:sz w:val="17"/>
                          </w:rPr>
                          <w:t>Karty</w:t>
                        </w:r>
                      </w:p>
                    </w:txbxContent>
                  </v:textbox>
                </v:rect>
                <v:shape id="Shape 511" o:spid="_x0000_s1082" style="position:absolute;left:2195;top:4229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CDMYA&#10;AADcAAAADwAAAGRycy9kb3ducmV2LnhtbESPQWvCQBSE74L/YXkFL1I3ESqSukoRBNuLNImU3l6z&#10;r0kw+zbsbjX++64geBxm5htmtRlMJ87kfGtZQTpLQBBXVrdcKyiL3fMShA/IGjvLpOBKHjbr8WiF&#10;mbYX/qRzHmoRIewzVNCE0GdS+qohg35me+Lo/VpnMETpaqkdXiLcdHKeJAtpsOW40GBP24aqU/5n&#10;FJyWRf41fT8MxeFnceSP78Rdy1KpydPw9goi0BAe4Xt7rxW8pCnczs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JCD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2" o:spid="_x0000_s1083" style="position:absolute;left:3037;top:41898;width:596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4E4D92" w:rsidRDefault="00921C73">
                        <w:pPr>
                          <w:spacing w:after="160" w:line="259" w:lineRule="auto"/>
                          <w:ind w:left="0" w:firstLine="0"/>
                        </w:pPr>
                        <w:r>
                          <w:rPr>
                            <w:w w:val="83"/>
                            <w:sz w:val="17"/>
                          </w:rPr>
                          <w:t>Financování</w:t>
                        </w:r>
                      </w:p>
                    </w:txbxContent>
                  </v:textbox>
                </v:rect>
                <v:shape id="Shape 513" o:spid="_x0000_s1084" style="position:absolute;left:2195;top:4339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LSsYA&#10;AADcAAAADwAAAGRycy9kb3ducmV2LnhtbESPQWvCQBSE7wX/w/KE3upGa0WiawjFQi8tajz0+Jp9&#10;Jmmzb0N2TaK/visUPA4z8w2zTgZTi45aV1lWMJ1EIIhzqysuFByzt6clCOeRNdaWScGFHCSb0cMa&#10;Y2173lN38IUIEHYxKii9b2IpXV6SQTexDXHwTrY16INsC6lb7APc1HIWRQtpsOKwUGJDryXlv4ez&#10;UVB8fF/S5RyvZ5r5z+yn2u6+9Fapx/GQrkB4Gvw9/N9+1wpeps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CLS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14" o:spid="_x0000_s1085" style="position:absolute;left:3037;top:42996;width:92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4E4D92" w:rsidRDefault="00921C73">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v:textbox>
                </v:rect>
                <v:shape id="Shape 515" o:spid="_x0000_s1086" style="position:absolute;left:2195;top:4449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2pcUA&#10;AADcAAAADwAAAGRycy9kb3ducmV2LnhtbESPT4vCMBTE74LfIbyFvWmqrCLVtIgoeFH8s4c9Ppu3&#10;bXebl9JErX56Iwgeh5n5DTNLW1OJCzWutKxg0I9AEGdWl5wr+D6uehMQziNrrCyTghs5SJNuZ4ax&#10;tlfe0+XgcxEg7GJUUHhfx1K6rCCDrm9r4uD92sagD7LJpW7wGuCmksMoGkuDJYeFAmtaFJT9H85G&#10;Qb453eaTL7yfaei3x79yufvRS6U+P9r5FISn1r/Dr/ZaKxgNRvA8E46AT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bal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16" o:spid="_x0000_s1087" style="position:absolute;left:3037;top:44094;width:705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4E4D92" w:rsidRDefault="00921C73">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17" o:spid="_x0000_s1088" style="position:absolute;top:46104;width:1801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4E4D92" w:rsidRDefault="00921C73">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v:textbox>
                </v:rect>
                <v:shape id="Shape 518" o:spid="_x0000_s1089" style="position:absolute;left:2195;top:4873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ZO8EA&#10;AADcAAAADwAAAGRycy9kb3ducmV2LnhtbERPTYvCMBC9C/6HMII3TRVdpBpLEQUviqt78Dg2Y1tt&#10;JqWJWvfXbw7CHh/ve5G0phJPalxpWcFoGIEgzqwuOVfwc9oMZiCcR9ZYWSYFb3KQLLudBcbavvib&#10;nkefixDCLkYFhfd1LKXLCjLohrYmDtzVNgZ9gE0udYOvEG4qOY6iL2mw5NBQYE2rgrL78WEU5LvL&#10;O51N8PdBY78/3cr14azXSvV7bToH4an1/+KPe6sVTEdhbT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EGTvBAAAA3AAAAA8AAAAAAAAAAAAAAAAAmAIAAGRycy9kb3du&#10;cmV2LnhtbFBLBQYAAAAABAAEAPUAAACGAwAAAAA=&#10;" path="m14636,v8084,,14637,6553,14637,14636c29273,22720,22720,29273,14636,29273,6553,29273,,22720,,14636,,6553,6553,,14636,xe" fillcolor="black" strokeweight=".1016mm">
                  <v:stroke miterlimit="83231f" joinstyle="miter" endcap="square"/>
                  <v:path arrowok="t" textboxrect="0,0,29273,29273"/>
                </v:shape>
                <v:rect id="Rectangle 519" o:spid="_x0000_s1090" style="position:absolute;left:3037;top:48338;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4E4D92" w:rsidRDefault="00921C73">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20" o:spid="_x0000_s1091" style="position:absolute;left:2195;top:4983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fgMMA&#10;AADcAAAADwAAAGRycy9kb3ducmV2LnhtbERPy2rCQBTdF/yH4Qru6qTBFkmdBCkW3FhadeHyNnNN&#10;YjN3Qmby6td3FgWXh/PeZKOpRU+tqywreFpGIIhzqysuFJxP749rEM4ja6wtk4KJHGTp7GGDibYD&#10;f1F/9IUIIewSVFB63yRSurwkg25pG+LAXW1r0AfYFlK3OIRwU8s4il6kwYpDQ4kNvZWU/xw7o6A4&#10;fE/b9Qp/O4r9x+lW7T4veqfUYj5uX0F4Gv1d/O/eawXPcZgf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7fgM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1" o:spid="_x0000_s1092" style="position:absolute;left:3037;top:49436;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4E4D92" w:rsidRDefault="00921C73">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v:rect id="Rectangle 522" o:spid="_x0000_s1093" style="position:absolute;top:51446;width:12335;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4E4D92" w:rsidRDefault="00921C73">
                        <w:pPr>
                          <w:spacing w:after="160" w:line="259" w:lineRule="auto"/>
                          <w:ind w:left="0" w:firstLine="0"/>
                        </w:pPr>
                        <w:r>
                          <w:rPr>
                            <w:w w:val="82"/>
                            <w:sz w:val="20"/>
                          </w:rPr>
                          <w:t>MojeOdměny</w:t>
                        </w:r>
                        <w:r>
                          <w:rPr>
                            <w:spacing w:val="-7"/>
                            <w:w w:val="82"/>
                            <w:sz w:val="20"/>
                          </w:rPr>
                          <w:t xml:space="preserve"> </w:t>
                        </w:r>
                        <w:r>
                          <w:rPr>
                            <w:w w:val="82"/>
                            <w:sz w:val="20"/>
                          </w:rPr>
                          <w:t>-</w:t>
                        </w:r>
                        <w:r>
                          <w:rPr>
                            <w:spacing w:val="-9"/>
                            <w:w w:val="82"/>
                            <w:sz w:val="20"/>
                          </w:rPr>
                          <w:t xml:space="preserve"> </w:t>
                        </w:r>
                        <w:r>
                          <w:rPr>
                            <w:w w:val="82"/>
                            <w:sz w:val="20"/>
                          </w:rPr>
                          <w:t>detaily</w:t>
                        </w:r>
                      </w:p>
                    </w:txbxContent>
                  </v:textbox>
                </v:rect>
                <v:shape id="Shape 523" o:spid="_x0000_s1094" style="position:absolute;left:2195;top:5408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B98YA&#10;AADcAAAADwAAAGRycy9kb3ducmV2LnhtbESPQWvCQBSE74X+h+UVeqsbU1tCdBWRCL20qPHg8Zl9&#10;TVKzb0N2jdFf3xUKPQ4z8w0zWwymET11rrasYDyKQBAXVtdcKtjn65cEhPPIGhvLpOBKDhbzx4cZ&#10;ptpeeEv9zpciQNilqKDyvk2ldEVFBt3ItsTB+7adQR9kV0rd4SXATSPjKHqXBmsOCxW2tKqoOO3O&#10;RkH5ebwukwnezhT7r/ynzjYHnSn1/DQspyA8Df4//Nf+0Are4le4nw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xB9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65259" o:spid="_x0000_s1095" style="position:absolute;left:3512;top:53680;width:533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ugsYA&#10;AADeAAAADwAAAGRycy9kb3ducmV2LnhtbESPT4vCMBTE74LfITzBm6YKiu0aRXRFj/4Dd2+P5m1b&#10;bF5Kk7Xd/fRGEDwOM/MbZr5sTSnuVLvCsoLRMAJBnFpdcKbgct4OZiCcR9ZYWiYFf+Rgueh25pho&#10;2/CR7iefiQBhl6CC3PsqkdKlORl0Q1sRB+/H1gZ9kHUmdY1NgJtSjqNoKg0WHBZyrGidU3o7/RoF&#10;u1m1+trb/yYrP79318M13pxjr1S/164+QHhq/Tv8au+1gulkPIn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ugsYAAADeAAAADwAAAAAAAAAAAAAAAACYAgAAZHJz&#10;L2Rvd25yZXYueG1sUEsFBgAAAAAEAAQA9QAAAIsDAAAAAA==&#10;" filled="f" stroked="f">
                  <v:textbox inset="0,0,0,0">
                    <w:txbxContent>
                      <w:p w:rsidR="004E4D92" w:rsidRDefault="00921C73">
                        <w:pPr>
                          <w:spacing w:after="160" w:line="259" w:lineRule="auto"/>
                          <w:ind w:left="0" w:firstLine="0"/>
                        </w:pPr>
                        <w:r>
                          <w:rPr>
                            <w:w w:val="82"/>
                            <w:sz w:val="17"/>
                          </w:rPr>
                          <w:t>.</w:t>
                        </w:r>
                        <w:r>
                          <w:rPr>
                            <w:spacing w:val="-3"/>
                            <w:w w:val="82"/>
                            <w:sz w:val="17"/>
                          </w:rPr>
                          <w:t xml:space="preserve"> </w:t>
                        </w:r>
                        <w:r>
                          <w:rPr>
                            <w:w w:val="82"/>
                            <w:sz w:val="17"/>
                          </w:rPr>
                          <w:t>Profi</w:t>
                        </w:r>
                        <w:r>
                          <w:rPr>
                            <w:spacing w:val="-2"/>
                            <w:w w:val="82"/>
                            <w:sz w:val="17"/>
                          </w:rPr>
                          <w:t xml:space="preserve"> </w:t>
                        </w:r>
                        <w:r>
                          <w:rPr>
                            <w:w w:val="82"/>
                            <w:sz w:val="17"/>
                          </w:rPr>
                          <w:t>účet</w:t>
                        </w:r>
                      </w:p>
                    </w:txbxContent>
                  </v:textbox>
                </v:rect>
                <v:rect id="Rectangle 65258" o:spid="_x0000_s1096" style="position:absolute;left:3037;top:53680;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6LGcQA&#10;AADeAAAADwAAAGRycy9kb3ducmV2LnhtbERPy2rCQBTdF/yH4Qru6qQBg6aOIj4wy1YFdXfJ3Cah&#10;mTshMyZpv76zKLg8nPdyPZhadNS6yrKCt2kEgji3uuJCweV8eJ2DcB5ZY22ZFPyQg/Vq9LLEVNue&#10;P6k7+UKEEHYpKii9b1IpXV6SQTe1DXHgvmxr0AfYFlK32IdwU8s4ihJpsOLQUGJD25Ly79PDKDjO&#10;m80ts799Ue/vx+vHdbE7L7xSk/GweQfhafBP8b870wqSWTwLe8Odc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ixnEAAAA3gAAAA8AAAAAAAAAAAAAAAAAmAIAAGRycy9k&#10;b3ducmV2LnhtbFBLBQYAAAAABAAEAPUAAACJAwAAAAA=&#10;" filled="f" stroked="f">
                  <v:textbox inset="0,0,0,0">
                    <w:txbxContent>
                      <w:p w:rsidR="004E4D92" w:rsidRDefault="00921C73">
                        <w:pPr>
                          <w:spacing w:after="160" w:line="259" w:lineRule="auto"/>
                          <w:ind w:left="0" w:firstLine="0"/>
                        </w:pPr>
                        <w:r>
                          <w:rPr>
                            <w:w w:val="82"/>
                            <w:sz w:val="17"/>
                          </w:rPr>
                          <w:t>1</w:t>
                        </w:r>
                      </w:p>
                    </w:txbxContent>
                  </v:textbox>
                </v:rect>
                <v:shape id="Shape 525" o:spid="_x0000_s1097" style="position:absolute;left:2195;top:5517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OssYA&#10;AADcAAAADwAAAGRycy9kb3ducmV2LnhtbESPQWvCQBSE7wX/w/KEXkrdVFAkuooIQu1FmkSkt2f2&#10;mQSzb8PuqvHfdwsFj8PMfMMsVr1pxY2cbywr+BglIIhLqxuuFBT59n0Gwgdkja1lUvAgD6vl4GWB&#10;qbZ3/qZbFioRIexTVFCH0KVS+rImg35kO+Lona0zGKJ0ldQO7xFuWjlOkqk02HBcqLGjTU3lJbsa&#10;BZdZnh3fdvs+35+mB/76SdyjKJR6HfbrOYhAfXiG/9ufWsFkPI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WOs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65262" o:spid="_x0000_s1098" style="position:absolute;left:3037;top:54778;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2TscA&#10;AADeAAAADwAAAGRycy9kb3ducmV2LnhtbESPQWvCQBSE74L/YXlCb7ox0KBpVhFb0aPVgu3tkX0m&#10;wezbkF2TtL/eLRR6HGbmGyZbD6YWHbWusqxgPotAEOdWV1wo+DjvpgsQziNrrC2Tgm9ysF6NRxmm&#10;2vb8Tt3JFyJA2KWooPS+SaV0eUkG3cw2xMG72tagD7ItpG6xD3BTyziKEmmw4rBQYkPbkvLb6W4U&#10;7BfN5vNgf/qifvvaX46X5et56ZV6mgybFxCeBv8f/msftILkOU5i+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qdk7HAAAA3gAAAA8AAAAAAAAAAAAAAAAAmAIAAGRy&#10;cy9kb3ducmV2LnhtbFBLBQYAAAAABAAEAPUAAACMAwAAAAA=&#10;" filled="f" stroked="f">
                  <v:textbox inset="0,0,0,0">
                    <w:txbxContent>
                      <w:p w:rsidR="004E4D92" w:rsidRDefault="00921C73">
                        <w:pPr>
                          <w:spacing w:after="160" w:line="259" w:lineRule="auto"/>
                          <w:ind w:left="0" w:firstLine="0"/>
                        </w:pPr>
                        <w:r>
                          <w:rPr>
                            <w:w w:val="82"/>
                            <w:sz w:val="17"/>
                          </w:rPr>
                          <w:t>2</w:t>
                        </w:r>
                      </w:p>
                    </w:txbxContent>
                  </v:textbox>
                </v:rect>
                <v:rect id="Rectangle 65263" o:spid="_x0000_s1099" style="position:absolute;left:3512;top:54778;width:59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T1ccA&#10;AADeAAAADwAAAGRycy9kb3ducmV2LnhtbESPT2vCQBTE74V+h+UVvNVNFYOm2Yi0ih79B7a3R/Y1&#10;Cc2+DdnVRD99tyB4HGbmN0w6700tLtS6yrKCt2EEgji3uuJCwfGwep2CcB5ZY22ZFFzJwTx7fkox&#10;0bbjHV32vhABwi5BBaX3TSKly0sy6Ia2IQ7ej20N+iDbQuoWuwA3tRxFUSwNVhwWSmzoo6T8d382&#10;CtbTZvG1sbeuqJff69P2NPs8zLxSg5d+8Q7CU+8f4Xt7oxXEk1E8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m09XHAAAA3gAAAA8AAAAAAAAAAAAAAAAAmAIAAGRy&#10;cy9kb3ducmV2LnhtbFBLBQYAAAAABAAEAPUAAACMAwAAAAA=&#10;" filled="f" stroked="f">
                  <v:textbox inset="0,0,0,0">
                    <w:txbxContent>
                      <w:p w:rsidR="004E4D92" w:rsidRDefault="00921C73">
                        <w:pPr>
                          <w:spacing w:after="160" w:line="259" w:lineRule="auto"/>
                          <w:ind w:left="0" w:firstLine="0"/>
                        </w:pPr>
                        <w:r>
                          <w:rPr>
                            <w:w w:val="84"/>
                            <w:sz w:val="17"/>
                          </w:rPr>
                          <w:t>.</w:t>
                        </w:r>
                        <w:r>
                          <w:rPr>
                            <w:spacing w:val="-3"/>
                            <w:w w:val="84"/>
                            <w:sz w:val="17"/>
                          </w:rPr>
                          <w:t xml:space="preserve"> </w:t>
                        </w:r>
                        <w:r>
                          <w:rPr>
                            <w:w w:val="84"/>
                            <w:sz w:val="17"/>
                          </w:rPr>
                          <w:t>Profibanka</w:t>
                        </w:r>
                      </w:p>
                    </w:txbxContent>
                  </v:textbox>
                </v:rect>
                <w10:anchorlock/>
              </v:group>
            </w:pict>
          </mc:Fallback>
        </mc:AlternateContent>
      </w:r>
    </w:p>
    <w:p w:rsidR="004E4D92" w:rsidRDefault="00921C73">
      <w:pPr>
        <w:spacing w:after="525" w:line="368" w:lineRule="auto"/>
        <w:ind w:left="10" w:right="102"/>
        <w:jc w:val="right"/>
      </w:pPr>
      <w:r>
        <w:rPr>
          <w:rFonts w:ascii="Tahoma" w:eastAsia="Tahoma" w:hAnsi="Tahoma" w:cs="Tahoma"/>
          <w:sz w:val="19"/>
        </w:rPr>
        <w:t xml:space="preserve">GARANCE KVALITY  </w:t>
      </w:r>
    </w:p>
    <w:p w:rsidR="004E4D92" w:rsidRDefault="00921C73">
      <w:pPr>
        <w:pStyle w:val="Nadpis1"/>
        <w:ind w:left="-5"/>
      </w:pPr>
      <w:r>
        <w:t>GARANCE KVALITY</w:t>
      </w:r>
    </w:p>
    <w:p w:rsidR="004E4D92" w:rsidRDefault="00921C73">
      <w:pPr>
        <w:spacing w:after="303" w:line="259" w:lineRule="auto"/>
        <w:ind w:left="0" w:firstLine="0"/>
      </w:pPr>
      <w:r>
        <w:rPr>
          <w:noProof/>
          <w:sz w:val="22"/>
        </w:rPr>
        <mc:AlternateContent>
          <mc:Choice Requires="wpg">
            <w:drawing>
              <wp:inline distT="0" distB="0" distL="0" distR="0">
                <wp:extent cx="6718051" cy="7318"/>
                <wp:effectExtent l="0" t="0" r="0" b="0"/>
                <wp:docPr id="65498" name="Group 65498"/>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105139" name="Shape 105139"/>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DAAEF5A" id="Group 65498"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GitSfKF&#10;AgAAWwYAAA4AAAAAAAAAAAAAAAAALgIAAGRycy9lMm9Eb2MueG1sUEsBAi0AFAAGAAgAAAAhADfD&#10;ANbaAAAABAEAAA8AAAAAAAAAAAAAAAAA3wQAAGRycy9kb3ducmV2LnhtbFBLBQYAAAAABAAEAPMA&#10;AADmBQAAAAA=&#10;">
                <v:shape id="Shape 105139"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9MscA&#10;AADfAAAADwAAAGRycy9kb3ducmV2LnhtbERP3WrCMBS+H+wdwhl4I5qq82edUcbGRBBmrT7AWXPW&#10;lDUnpcm07umXwWCXH9//ct3ZWpyp9ZVjBaNhAoK4cLriUsHp+DpYgPABWWPtmBRcycN6dXuzxFS7&#10;Cx/onIdSxBD2KSowITSplL4wZNEPXUMcuQ/XWgwRtqXULV5iuK3lOElm0mLFscFgQ8+Gis/8yyqY&#10;55tsQt/vZjfrT/dv9y/ZcdfPlOrddU+PIAJ14V/8597qOD+ZjiYP8PsnAp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oPTLHAAAA3wAAAA8AAAAAAAAAAAAAAAAAmAIAAGRy&#10;cy9kb3ducmV2LnhtbFBLBQYAAAAABAAEAPUAAACMAwAAAAA=&#10;" path="m,l6718051,r,9144l,9144,,e" fillcolor="gray" stroked="f" strokeweight="0">
                  <v:stroke miterlimit="83231f" joinstyle="miter"/>
                  <v:path arrowok="t" textboxrect="0,0,6718051,9144"/>
                </v:shape>
                <w10:anchorlock/>
              </v:group>
            </w:pict>
          </mc:Fallback>
        </mc:AlternateContent>
      </w:r>
    </w:p>
    <w:p w:rsidR="004E4D92" w:rsidRDefault="00921C73">
      <w:pPr>
        <w:pStyle w:val="Nadpis2"/>
        <w:spacing w:after="73"/>
        <w:ind w:left="151"/>
      </w:pPr>
      <w:r>
        <w:t>Vyzkoušejte si nás</w:t>
      </w:r>
    </w:p>
    <w:p w:rsidR="004E4D92" w:rsidRDefault="00921C73">
      <w:pPr>
        <w:spacing w:after="79" w:line="259" w:lineRule="auto"/>
        <w:ind w:left="-5" w:right="82"/>
      </w:pPr>
      <w:r>
        <w:rPr>
          <w:sz w:val="17"/>
        </w:rPr>
        <w:t>U našich nejčastěji používaných služeb vám nabízíme možnost jejich vyzkoušení. Pokud se stane, že nebudete během prvních šesti měsíců spokojeni se svým nově otevřeným účtem a nejčastěji využívanými službami, vrátíme vám poplatky za jejich vedení.</w:t>
      </w:r>
    </w:p>
    <w:p w:rsidR="004E4D92" w:rsidRDefault="00921C73">
      <w:pPr>
        <w:spacing w:after="89" w:line="259" w:lineRule="auto"/>
        <w:ind w:left="-5"/>
      </w:pPr>
      <w:r>
        <w:rPr>
          <w:sz w:val="17"/>
        </w:rPr>
        <w:t>Garance se vztahuje na vrácení poplatku za:</w:t>
      </w:r>
    </w:p>
    <w:p w:rsidR="004E4D92" w:rsidRDefault="00921C73">
      <w:pPr>
        <w:spacing w:after="3" w:line="259" w:lineRule="auto"/>
        <w:ind w:left="488"/>
      </w:pPr>
      <w:r>
        <w:rPr>
          <w:sz w:val="17"/>
        </w:rPr>
        <w:t>vedení nově otevřeného běžného účtu:</w:t>
      </w:r>
    </w:p>
    <w:p w:rsidR="004E4D92" w:rsidRDefault="00921C73">
      <w:pPr>
        <w:spacing w:after="3" w:line="259" w:lineRule="auto"/>
        <w:ind w:left="967" w:right="8837"/>
      </w:pPr>
      <w:r>
        <w:rPr>
          <w:sz w:val="17"/>
        </w:rPr>
        <w:t>Profi účet Profi účet Gold</w:t>
      </w:r>
    </w:p>
    <w:p w:rsidR="004E4D92" w:rsidRDefault="00921C73">
      <w:pPr>
        <w:spacing w:after="3" w:line="259" w:lineRule="auto"/>
        <w:ind w:left="478" w:right="4046" w:firstLine="478"/>
      </w:pPr>
      <w:r>
        <w:rPr>
          <w:sz w:val="17"/>
        </w:rPr>
        <w:t>běžný účet v Kč nebo cizí měně pro podnikatele a podniky a municipality v obsluze poboček nově uzavřené produkty</w:t>
      </w:r>
    </w:p>
    <w:p w:rsidR="004E4D92" w:rsidRDefault="00921C73">
      <w:pPr>
        <w:spacing w:after="3" w:line="259" w:lineRule="auto"/>
        <w:ind w:left="967"/>
      </w:pPr>
      <w:r>
        <w:rPr>
          <w:sz w:val="17"/>
        </w:rPr>
        <w:t>Zlatá firemní karta</w:t>
      </w:r>
    </w:p>
    <w:p w:rsidR="004E4D92" w:rsidRDefault="00921C73">
      <w:pPr>
        <w:spacing w:after="127" w:line="216" w:lineRule="auto"/>
        <w:ind w:left="478" w:right="4993" w:firstLine="478"/>
        <w:jc w:val="both"/>
      </w:pPr>
      <w:r>
        <w:rPr>
          <w:noProof/>
          <w:sz w:val="22"/>
        </w:rPr>
        <mc:AlternateContent>
          <mc:Choice Requires="wpg">
            <w:drawing>
              <wp:anchor distT="0" distB="0" distL="114300" distR="114300" simplePos="0" relativeHeight="251659264" behindDoc="1" locked="0" layoutInCell="1" allowOverlap="1">
                <wp:simplePos x="0" y="0"/>
                <wp:positionH relativeFrom="column">
                  <wp:posOffset>219544</wp:posOffset>
                </wp:positionH>
                <wp:positionV relativeFrom="paragraph">
                  <wp:posOffset>-618549</wp:posOffset>
                </wp:positionV>
                <wp:extent cx="332975" cy="907449"/>
                <wp:effectExtent l="0" t="0" r="0" b="0"/>
                <wp:wrapNone/>
                <wp:docPr id="65500" name="Group 65500"/>
                <wp:cNvGraphicFramePr/>
                <a:graphic xmlns:a="http://schemas.openxmlformats.org/drawingml/2006/main">
                  <a:graphicData uri="http://schemas.microsoft.com/office/word/2010/wordprocessingGroup">
                    <wpg:wgp>
                      <wpg:cNvGrpSpPr/>
                      <wpg:grpSpPr>
                        <a:xfrm>
                          <a:off x="0" y="0"/>
                          <a:ext cx="332975" cy="907449"/>
                          <a:chOff x="0" y="0"/>
                          <a:chExt cx="332975" cy="907449"/>
                        </a:xfrm>
                      </wpg:grpSpPr>
                      <wps:wsp>
                        <wps:cNvPr id="542" name="Shape 542"/>
                        <wps:cNvSpPr/>
                        <wps:spPr>
                          <a:xfrm>
                            <a:off x="0" y="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4" name="Shape 544"/>
                        <wps:cNvSpPr/>
                        <wps:spPr>
                          <a:xfrm>
                            <a:off x="303703" y="109772"/>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46" name="Shape 546"/>
                        <wps:cNvSpPr/>
                        <wps:spPr>
                          <a:xfrm>
                            <a:off x="303703" y="219544"/>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303703" y="329316"/>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50" name="Shape 550"/>
                        <wps:cNvSpPr/>
                        <wps:spPr>
                          <a:xfrm>
                            <a:off x="0" y="43908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2" name="Shape 552"/>
                        <wps:cNvSpPr/>
                        <wps:spPr>
                          <a:xfrm>
                            <a:off x="303703" y="548860"/>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54" name="Shape 554"/>
                        <wps:cNvSpPr/>
                        <wps:spPr>
                          <a:xfrm>
                            <a:off x="303703" y="658633"/>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56" name="Shape 556"/>
                        <wps:cNvSpPr/>
                        <wps:spPr>
                          <a:xfrm>
                            <a:off x="0" y="76840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8" name="Shape 558"/>
                        <wps:cNvSpPr/>
                        <wps:spPr>
                          <a:xfrm>
                            <a:off x="0" y="87817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53736624" id="Group 65500" o:spid="_x0000_s1026" style="position:absolute;margin-left:17.3pt;margin-top:-48.7pt;width:26.2pt;height:71.45pt;z-index:-251657216" coordsize="3329,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">
                <v:shape id="Shape 542" o:spid="_x0000_s1027" style="position:absolute;width:292;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zZsYA&#10;AADcAAAADwAAAGRycy9kb3ducmV2LnhtbESPQWvCQBSE74X+h+UVeil1o1QJqauIINRexCRSenvN&#10;vibB7Nuwu2r8992C4HGYmW+Y+XIwnTiT861lBeNRAoK4srrlWkFZbF5TED4ga+wsk4IreVguHh/m&#10;mGl74T2d81CLCGGfoYImhD6T0lcNGfQj2xNH79c6gyFKV0vt8BLhppOTJJlJgy3HhQZ7WjdUHfOT&#10;UXBMi/zrZbsbit3P7MCf34m7lqVSz0/D6h1EoCHcw7f2h1YwfZvA/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PzZ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shape id="Shape 544" o:spid="_x0000_s1028" style="position:absolute;left:3037;top:1097;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7Q8MA&#10;AADcAAAADwAAAGRycy9kb3ducmV2LnhtbESPzarCMBSE9xd8h3AEd9dU0YtUo4jgD7iyKuLu0Bzb&#10;YnNSmljr2xtBuMthZr5hZovWlKKh2hWWFQz6EQji1OqCMwWn4/p3AsJ5ZI2lZVLwIgeLeednhrG2&#10;Tz5Qk/hMBAi7GBXk3lexlC7NyaDr24o4eDdbG/RB1pnUNT4D3JRyGEV/0mDBYSHHilY5pffkYRRs&#10;lgN5tZdkty3b0/nR7PV+wlqpXrddTkF4av1/+NveaQXj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m7Q8MAAADcAAAADwAAAAAAAAAAAAAAAACYAgAAZHJzL2Rv&#10;d25yZXYueG1sUEsFBgAAAAAEAAQA9QAAAIgDAAAAAA==&#10;" path="m29273,14636v,8084,-6553,14637,-14637,14637c6553,29273,,22720,,14636,,6553,6553,,14636,v8084,,14637,6553,14637,14636xe" filled="f" strokeweight=".1016mm">
                  <v:stroke miterlimit="83231f" joinstyle="miter" endcap="square"/>
                  <v:path arrowok="t" textboxrect="0,0,29273,29273"/>
                </v:shape>
                <v:shape id="Shape 546" o:spid="_x0000_s1029" style="position:absolute;left:3037;top:2195;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Ar8IA&#10;AADcAAAADwAAAGRycy9kb3ducmV2LnhtbESPQYvCMBSE74L/ITxhb5q6qEg1igiugierIt4ezbMt&#10;Ni+libX7740geBxm5htmvmxNKRqqXWFZwXAQgSBOrS44U3A6bvpTEM4jaywtk4J/crBcdDtzjLV9&#10;8oGaxGciQNjFqCD3voqldGlOBt3AVsTBu9naoA+yzqSu8RngppS/UTSRBgsOCzlWtM4pvScPo+Bv&#10;NZRXe0l227I9nR/NXu+nrJX66bWrGQhPrf+GP+2dVjAeTeB9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4CvwgAAANwAAAAPAAAAAAAAAAAAAAAAAJgCAABkcnMvZG93&#10;bnJldi54bWxQSwUGAAAAAAQABAD1AAAAhwMAAAAA&#10;" path="m29273,14636v,8084,-6553,14637,-14637,14637c6553,29273,,22720,,14636,,6553,6553,,14636,v8084,,14637,6553,14637,14636xe" filled="f" strokeweight=".1016mm">
                  <v:stroke miterlimit="83231f" joinstyle="miter" endcap="square"/>
                  <v:path arrowok="t" textboxrect="0,0,29273,29273"/>
                </v:shape>
                <v:shape id="Shape 548" o:spid="_x0000_s1030" style="position:absolute;left:3037;top:3293;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xRsAA&#10;AADcAAAADwAAAGRycy9kb3ducmV2LnhtbERPy4rCMBTdC/5DuMLsNFV0KNUoIvgAV1ZF3F2aa1ts&#10;bkoTa+fvzUKY5eG8F6vOVKKlxpWWFYxHEQjizOqScwWX83YYg3AeWWNlmRT8kYPVst9bYKLtm0/U&#10;pj4XIYRdggoK7+tESpcVZNCNbE0cuIdtDPoAm1zqBt8h3FRyEkW/0mDJoaHAmjYFZc/0ZRTs1mN5&#10;t7f0sK+6y/XVHvUxZq3Uz6Bbz0F46vy/+Os+aAWzaVgbzo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SxRs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shape id="Shape 550" o:spid="_x0000_s1031" style="position:absolute;top:4390;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eV8MA&#10;AADcAAAADwAAAGRycy9kb3ducmV2LnhtbERPz2vCMBS+C/4P4Q12EU0dKKUaZQjCtousrYi3t+at&#10;LTYvJcm0/vfLQfD48f1ebwfTiSs531pWMJ8lIIgrq1uuFZTFfpqC8AFZY2eZFNzJw3YzHq0x0/bG&#10;33TNQy1iCPsMFTQh9JmUvmrIoJ/Znjhyv9YZDBG6WmqHtxhuOvmWJEtpsOXY0GBPu4aqS/5nFFzS&#10;Ij9NPg9DcfhZHvnrnLh7WSr1+jK8r0AEGsJT/HB/aAWLRZwf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ReV8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shape id="Shape 552" o:spid="_x0000_s1032" style="position:absolute;left:3037;top:5488;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QccMA&#10;AADcAAAADwAAAGRycy9kb3ducmV2LnhtbESPT4vCMBTE74LfITzBm6YKLtI1lrLgH/C0VRFvj+Zt&#10;W7Z5KU2s9dsbQfA4zMxvmFXSm1p01LrKsoLZNAJBnFtdcaHgdNxMliCcR9ZYWyYFD3KQrIeDFcba&#10;3vmXuswXIkDYxaig9L6JpXR5SQbd1DbEwfuzrUEfZFtI3eI9wE0t51H0JQ1WHBZKbOinpPw/uxkF&#10;23Qmr/aS7Xd1fzrfuoM+LFkrNR716TcIT73/hN/tvVawWMz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UQccMAAADcAAAADwAAAAAAAAAAAAAAAACYAgAAZHJzL2Rv&#10;d25yZXYueG1sUEsFBgAAAAAEAAQA9QAAAIgDAAAAAA==&#10;" path="m29273,14636v,8084,-6553,14637,-14637,14637c6553,29273,,22720,,14636,,6553,6553,,14636,v8084,,14637,6553,14637,14636xe" filled="f" strokeweight=".1016mm">
                  <v:stroke miterlimit="83231f" joinstyle="miter" endcap="square"/>
                  <v:path arrowok="t" textboxrect="0,0,29273,29273"/>
                </v:shape>
                <v:shape id="Shape 554" o:spid="_x0000_s1033" style="position:absolute;left:3037;top:6586;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8QA&#10;AADcAAAADwAAAGRycy9kb3ducmV2LnhtbESPT2sCMRTE7wW/Q3iCt5q1uKWuRhFRKL3Y+uf+2Dw3&#10;y25etknU7bdvhEKPw8z8hlmsetuKG/lQO1YwGWcgiEuna64UnI675zcQISJrbB2Tgh8KsFoOnhZY&#10;aHfnL7odYiUShEOBCkyMXSFlKA1ZDGPXESfv4rzFmKSvpPZ4T3Dbypcse5UWa04LBjvaGCqbw9Uq&#10;qKZn8/HNeTkJ+80R6bPZznyj1GjYr+cgIvXxP/zXftcK8nwKj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0P/vEAAAA3AAAAA8AAAAAAAAAAAAAAAAAmAIAAGRycy9k&#10;b3ducmV2LnhtbFBLBQYAAAAABAAEAPUAAACJAwAAAAA=&#10;" path="m29273,14636v,8084,-6553,14636,-14637,14636c6553,29272,,22720,,14636,,6553,6553,,14636,v8084,,14637,6553,14637,14636xe" filled="f" strokeweight=".1016mm">
                  <v:stroke miterlimit="83231f" joinstyle="miter" endcap="square"/>
                  <v:path arrowok="t" textboxrect="0,0,29273,29272"/>
                </v:shape>
                <v:shape id="Shape 556" o:spid="_x0000_s1034" style="position:absolute;top:7684;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REsYA&#10;AADcAAAADwAAAGRycy9kb3ducmV2LnhtbESPQWvCQBSE7wX/w/KE3uqmoiGkboKIgpeK1R56fM2+&#10;Jmmzb0N2NYm/3i0Uehxm5htmlQ+mEVfqXG1ZwfMsAkFcWF1zqeD9vHtKQDiPrLGxTApGcpBnk4cV&#10;ptr2/EbXky9FgLBLUUHlfZtK6YqKDLqZbYmD92U7gz7IrpS6wz7ATSPnURRLgzWHhQpb2lRU/Jwu&#10;RkH5+jmukwXeLjT3h/N3vT1+6K1Sj9Nh/QLC0+D/w3/tvVawXM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2RE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shape id="Shape 558" o:spid="_x0000_s1035" style="position:absolute;top:8781;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UcMA&#10;AADcAAAADwAAAGRycy9kb3ducmV2LnhtbERPz2vCMBS+C/4P4Q12EU0dKKUaZQjCtousrYi3t+at&#10;LTYvJcm0/vfLQfD48f1ebwfTiSs531pWMJ8lIIgrq1uuFZTFfpqC8AFZY2eZFNzJw3YzHq0x0/bG&#10;33TNQy1iCPsMFTQh9JmUvmrIoJ/Znjhyv9YZDBG6WmqHtxhuOvmWJEtpsOXY0GBPu4aqS/5nFFzS&#10;Ij9NPg9DcfhZHvnrnLh7WSr1+jK8r0AEGsJT/HB/aAWLRVwb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JSUc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group>
            </w:pict>
          </mc:Fallback>
        </mc:AlternateContent>
      </w:r>
      <w:r>
        <w:rPr>
          <w:sz w:val="17"/>
        </w:rPr>
        <w:t>Balíček 10 transakcí pro podnikatele a podniky a municipality v obsluze poboček správu a vedení účtu úvěrových zdrojů kreditní karty Business World rezervaci zdrojů u povoleného debetu pro podnikatele</w:t>
      </w:r>
    </w:p>
    <w:p w:rsidR="004E4D92" w:rsidRDefault="00921C73">
      <w:pPr>
        <w:spacing w:after="89" w:line="259" w:lineRule="auto"/>
        <w:ind w:left="0" w:firstLine="0"/>
      </w:pPr>
      <w:r>
        <w:rPr>
          <w:sz w:val="17"/>
        </w:rPr>
        <w:t xml:space="preserve"> </w:t>
      </w:r>
    </w:p>
    <w:p w:rsidR="004E4D92" w:rsidRDefault="00921C73">
      <w:pPr>
        <w:spacing w:after="47" w:line="259" w:lineRule="auto"/>
        <w:ind w:left="-5"/>
      </w:pPr>
      <w:r>
        <w:rPr>
          <w:b/>
          <w:sz w:val="20"/>
        </w:rPr>
        <w:t>Záleží nám na Vaší spokojenosti</w:t>
      </w:r>
    </w:p>
    <w:p w:rsidR="004E4D92" w:rsidRDefault="00921C73">
      <w:pPr>
        <w:spacing w:after="79" w:line="259" w:lineRule="auto"/>
        <w:ind w:left="-5"/>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4E4D92" w:rsidRDefault="00921C73">
      <w:pPr>
        <w:spacing w:after="214" w:line="259" w:lineRule="auto"/>
        <w:ind w:left="0" w:firstLine="0"/>
      </w:pPr>
      <w:r>
        <w:rPr>
          <w:sz w:val="17"/>
        </w:rPr>
        <w:t xml:space="preserve"> </w:t>
      </w:r>
    </w:p>
    <w:p w:rsidR="004E4D92" w:rsidRDefault="00921C73">
      <w:pPr>
        <w:tabs>
          <w:tab w:val="center" w:pos="1556"/>
          <w:tab w:val="center" w:pos="4120"/>
          <w:tab w:val="center" w:pos="6736"/>
        </w:tabs>
        <w:spacing w:after="0" w:line="259" w:lineRule="auto"/>
        <w:ind w:left="0" w:firstLine="0"/>
      </w:pPr>
      <w:r>
        <w:rPr>
          <w:sz w:val="22"/>
        </w:rPr>
        <w:tab/>
      </w:r>
      <w:r>
        <w:rPr>
          <w:b/>
          <w:sz w:val="20"/>
        </w:rPr>
        <w:t>Komerční banka, a. s.</w:t>
      </w:r>
      <w:r>
        <w:rPr>
          <w:b/>
          <w:sz w:val="20"/>
        </w:rPr>
        <w:tab/>
      </w:r>
      <w:r>
        <w:rPr>
          <w:sz w:val="20"/>
        </w:rPr>
        <w:t xml:space="preserve"> </w:t>
      </w:r>
      <w:r>
        <w:rPr>
          <w:sz w:val="20"/>
        </w:rPr>
        <w:tab/>
      </w:r>
      <w:r>
        <w:rPr>
          <w:b/>
          <w:sz w:val="20"/>
        </w:rPr>
        <w:t>Ombudsman skupiny Komerční banky</w:t>
      </w:r>
    </w:p>
    <w:p w:rsidR="004E4D92" w:rsidRDefault="00921C73">
      <w:pPr>
        <w:tabs>
          <w:tab w:val="center" w:pos="1806"/>
          <w:tab w:val="center" w:pos="5982"/>
        </w:tabs>
        <w:spacing w:after="0" w:line="259" w:lineRule="auto"/>
        <w:ind w:left="0" w:firstLine="0"/>
      </w:pPr>
      <w:r>
        <w:rPr>
          <w:sz w:val="22"/>
        </w:rPr>
        <w:tab/>
      </w:r>
      <w:r>
        <w:rPr>
          <w:sz w:val="20"/>
        </w:rPr>
        <w:t>Kvalita a zákaznická zkušenost</w:t>
      </w:r>
      <w:r>
        <w:rPr>
          <w:sz w:val="20"/>
        </w:rPr>
        <w:tab/>
        <w:t>Na Příkopě 969/33</w:t>
      </w:r>
    </w:p>
    <w:p w:rsidR="004E4D92" w:rsidRDefault="00921C73">
      <w:pPr>
        <w:tabs>
          <w:tab w:val="center" w:pos="1407"/>
          <w:tab w:val="center" w:pos="5861"/>
        </w:tabs>
        <w:spacing w:after="0" w:line="259" w:lineRule="auto"/>
        <w:ind w:left="0" w:firstLine="0"/>
      </w:pPr>
      <w:r>
        <w:rPr>
          <w:sz w:val="22"/>
        </w:rPr>
        <w:tab/>
      </w:r>
      <w:r>
        <w:rPr>
          <w:sz w:val="20"/>
        </w:rPr>
        <w:t>Na Příkopě 969/33</w:t>
      </w:r>
      <w:r>
        <w:rPr>
          <w:sz w:val="20"/>
        </w:rPr>
        <w:tab/>
        <w:t>114 07 Praha 1</w:t>
      </w:r>
    </w:p>
    <w:p w:rsidR="004E4D92" w:rsidRDefault="00921C73">
      <w:pPr>
        <w:spacing w:after="0" w:line="227" w:lineRule="auto"/>
        <w:ind w:left="795" w:right="2573" w:firstLine="0"/>
      </w:pPr>
      <w:r>
        <w:rPr>
          <w:sz w:val="20"/>
        </w:rPr>
        <w:t>114 07 Praha 1</w:t>
      </w:r>
      <w:r>
        <w:rPr>
          <w:sz w:val="20"/>
        </w:rPr>
        <w:tab/>
      </w:r>
      <w:r>
        <w:rPr>
          <w:color w:val="0000EE"/>
          <w:sz w:val="17"/>
          <w:u w:val="single" w:color="0000EE"/>
        </w:rPr>
        <w:t>ombudsman@kb.cz stiznostiareklamace@kb.cz</w:t>
      </w:r>
    </w:p>
    <w:p w:rsidR="004E4D92" w:rsidRDefault="004E4D92">
      <w:pPr>
        <w:sectPr w:rsidR="004E4D9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4E4D92" w:rsidRDefault="00921C73">
      <w:pPr>
        <w:pStyle w:val="Nadpis1"/>
        <w:spacing w:after="207"/>
        <w:ind w:left="-5"/>
      </w:pPr>
      <w:r>
        <w:t>KAŽDODENNÍ BANKOVNICTVÍ</w:t>
      </w:r>
    </w:p>
    <w:tbl>
      <w:tblPr>
        <w:tblStyle w:val="TableGrid"/>
        <w:tblpPr w:vertAnchor="page" w:horzAnchor="page" w:tblpX="661" w:tblpY="14499"/>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 + ) Následující volitelné položky se dále přičítají k odchozí platbě</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Expresní platba v Kč do jiné banky v ČR v den splatnosti (do 14:00 hod. pomocí služeb přímého bankovnictví, do 12:30 hod. pomocí papírového příkazu)</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90</w:t>
            </w:r>
          </w:p>
        </w:tc>
      </w:tr>
    </w:tbl>
    <w:p w:rsidR="004E4D92" w:rsidRDefault="00921C73">
      <w:pPr>
        <w:pStyle w:val="Nadpis2"/>
        <w:ind w:left="151"/>
      </w:pPr>
      <w:r>
        <w:t>Účty a tuzemské platby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1850"/>
        <w:gridCol w:w="185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Profi účet</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2" w:firstLine="0"/>
              <w:jc w:val="center"/>
            </w:pPr>
            <w:r>
              <w:rPr>
                <w:sz w:val="20"/>
              </w:rPr>
              <w:t>Profi účet GOLD</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Měsíční cena</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169</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499</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Měsíční cena za účet pro začínající podnikatele</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0 / 99 </w:t>
            </w:r>
            <w:r>
              <w:rPr>
                <w:sz w:val="23"/>
                <w:vertAlign w:val="superscript"/>
              </w:rPr>
              <w:t>1)</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Měsíční cena za účet pro bytová družstva a SVJ</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126 </w:t>
            </w:r>
            <w:r>
              <w:rPr>
                <w:sz w:val="23"/>
                <w:vertAlign w:val="superscript"/>
              </w:rPr>
              <w:t>2)</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w:t>
            </w:r>
          </w:p>
        </w:tc>
      </w:tr>
      <w:tr w:rsidR="004E4D92">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Karta v rámci účtu</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Profi karta</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center"/>
            </w:pPr>
            <w:r>
              <w:rPr>
                <w:sz w:val="17"/>
              </w:rPr>
              <w:t>Zlatá firemní karta a Vkladová karta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Měsíční elektronický výpis</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rFonts w:ascii="Arial Unicode MS" w:eastAsia="Arial Unicode MS" w:hAnsi="Arial Unicode MS" w:cs="Arial Unicode MS"/>
                <w:sz w:val="20"/>
              </w:rPr>
              <w:t>✓</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Počet elektronicky zadaných plateb v rámci účtu</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10</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Služba Expresní linka KB</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rFonts w:ascii="Arial Unicode MS" w:eastAsia="Arial Unicode MS" w:hAnsi="Arial Unicode MS" w:cs="Arial Unicode MS"/>
                <w:sz w:val="20"/>
              </w:rPr>
              <w:t>✓</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Služba MojeBanka a/nebo MojeBanka Business včetně služby Přímý kanál a Mobilní banka</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rFonts w:ascii="Arial Unicode MS" w:eastAsia="Arial Unicode MS" w:hAnsi="Arial Unicode MS" w:cs="Arial Unicode MS"/>
                <w:sz w:val="20"/>
              </w:rPr>
              <w:t>✓</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Služba Profibanka</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290 </w:t>
            </w:r>
            <w:r>
              <w:rPr>
                <w:sz w:val="23"/>
                <w:vertAlign w:val="superscript"/>
              </w:rPr>
              <w:footnoteReference w:id="1"/>
            </w:r>
            <w:r>
              <w:rPr>
                <w:sz w:val="23"/>
                <w:vertAlign w:val="superscript"/>
              </w:rPr>
              <w:footnoteReference w:id="2"/>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290 </w:t>
            </w:r>
            <w:r>
              <w:rPr>
                <w:sz w:val="23"/>
                <w:vertAlign w:val="superscript"/>
              </w:rPr>
              <w:t>3)</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Druhý Běžný účet</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rFonts w:ascii="Arial Unicode MS" w:eastAsia="Arial Unicode MS" w:hAnsi="Arial Unicode MS" w:cs="Arial Unicode MS"/>
                <w:sz w:val="20"/>
              </w:rPr>
              <w:t>✓</w:t>
            </w:r>
          </w:p>
        </w:tc>
      </w:tr>
      <w:tr w:rsidR="004E4D92">
        <w:trPr>
          <w:trHeight w:val="328"/>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K účtu zdarma MůjÚčet Plus pro osobní účely</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rFonts w:ascii="Arial Unicode MS" w:eastAsia="Arial Unicode MS" w:hAnsi="Arial Unicode MS" w:cs="Arial Unicode MS"/>
                <w:sz w:val="20"/>
              </w:rPr>
              <w:t>✓</w:t>
            </w:r>
            <w:r>
              <w:rPr>
                <w:sz w:val="17"/>
              </w:rPr>
              <w:t xml:space="preserve"> </w:t>
            </w:r>
            <w:r>
              <w:t>4)</w:t>
            </w:r>
          </w:p>
        </w:tc>
      </w:tr>
    </w:tbl>
    <w:p w:rsidR="004E4D92" w:rsidRDefault="00921C73" w:rsidP="00921C73">
      <w:pPr>
        <w:spacing w:after="0" w:line="259" w:lineRule="auto"/>
        <w:ind w:left="156" w:hanging="156"/>
      </w:pPr>
      <w:r>
        <w:rPr>
          <w:szCs w:val="15"/>
          <w:u w:color="000000"/>
        </w:rPr>
        <w:t>1)</w:t>
      </w:r>
      <w:r>
        <w:rPr>
          <w:szCs w:val="15"/>
          <w:u w:color="000000"/>
        </w:rPr>
        <w:tab/>
      </w:r>
      <w:r>
        <w:rPr>
          <w:b/>
          <w:sz w:val="20"/>
        </w:rPr>
        <w:t>Koncept MojeOdměny - výhody pro začínající podnikatele!</w:t>
      </w:r>
    </w:p>
    <w:p w:rsidR="004E4D92" w:rsidRDefault="00921C73">
      <w:r>
        <w:t>Bonus pro začínající podnikatele, tj. klienty, kteří začali podnikat nejpozději 2 roky před otevřením Profi účtu, je vyplácen po dobu 2 let od otevření účtu.</w:t>
      </w:r>
    </w:p>
    <w:p w:rsidR="004E4D92" w:rsidRDefault="00921C73">
      <w:r>
        <w:t>Vždy následující měsíc je vráceno 100 %, tj. 169 Kč z poplatku za vedení Profi účtu v případě, že na něm proběhne 1 aktivní transakce měsíčně.</w:t>
      </w:r>
    </w:p>
    <w:p w:rsidR="004E4D92" w:rsidRDefault="00921C73">
      <w:r>
        <w:t>Po dobu následujících 2 let (tedy 3.- 4. rok od otevření Profi účtu) bude začínajícím podnikatelům vyplácen měsíční bonus ve výši 70 Kč z poplatku za vedení Profi účtu. Stačí na něm i nadále plnit 1 aktivní transakci měsíčně.</w:t>
      </w:r>
    </w:p>
    <w:p w:rsidR="004E4D92" w:rsidRDefault="00921C73">
      <w:pPr>
        <w:spacing w:after="56"/>
      </w:pPr>
      <w:r>
        <w:t>Má-li klient vedeno více Profi účtů, je bonus poskytnut pouze na Profi účet klienta, který byl založen nejdříve.</w:t>
      </w:r>
    </w:p>
    <w:p w:rsidR="004E4D92" w:rsidRDefault="00921C73" w:rsidP="00921C73">
      <w:pPr>
        <w:spacing w:after="0" w:line="259" w:lineRule="auto"/>
        <w:ind w:left="156" w:hanging="156"/>
      </w:pPr>
      <w:r>
        <w:rPr>
          <w:szCs w:val="15"/>
          <w:u w:color="000000"/>
        </w:rPr>
        <w:t>2)</w:t>
      </w:r>
      <w:r>
        <w:rPr>
          <w:szCs w:val="15"/>
          <w:u w:color="000000"/>
        </w:rPr>
        <w:tab/>
      </w:r>
      <w:r>
        <w:rPr>
          <w:b/>
          <w:sz w:val="20"/>
        </w:rPr>
        <w:t>Koncept MojeOdměny - odměňujeme bytová družstva a společenství vlastníků jednotek</w:t>
      </w:r>
    </w:p>
    <w:p w:rsidR="004E4D92" w:rsidRDefault="00921C73">
      <w:r>
        <w:t>Bytovým družstvům nebo společenstvím vlastníkům jednotek bude vždy následující měsíc vráceno 43 Kč z měsíčního poplatku za vedení Profi účtu zpět!</w:t>
      </w:r>
      <w:r>
        <w:br w:type="page"/>
      </w:r>
    </w:p>
    <w:tbl>
      <w:tblPr>
        <w:tblStyle w:val="TableGrid"/>
        <w:tblW w:w="10580" w:type="dxa"/>
        <w:tblInd w:w="0" w:type="dxa"/>
        <w:tblCellMar>
          <w:top w:w="69" w:type="dxa"/>
          <w:left w:w="161" w:type="dxa"/>
          <w:right w:w="69" w:type="dxa"/>
        </w:tblCellMar>
        <w:tblLook w:val="04A0" w:firstRow="1" w:lastRow="0" w:firstColumn="1" w:lastColumn="0" w:noHBand="0" w:noVBand="1"/>
      </w:tblPr>
      <w:tblGrid>
        <w:gridCol w:w="3699"/>
        <w:gridCol w:w="2293"/>
        <w:gridCol w:w="882"/>
        <w:gridCol w:w="1412"/>
        <w:gridCol w:w="2294"/>
      </w:tblGrid>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Platby z trvalých příkazů a inkas</w:t>
            </w: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3705"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49" w:firstLine="0"/>
              <w:jc w:val="center"/>
            </w:pPr>
            <w:r>
              <w:rPr>
                <w:sz w:val="20"/>
              </w:rPr>
              <w:t>Cena za provedení platby</w:t>
            </w: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Platba trvalým příkazem</w:t>
            </w:r>
          </w:p>
        </w:tc>
        <w:tc>
          <w:tcPr>
            <w:tcW w:w="3705" w:type="dxa"/>
            <w:gridSpan w:val="2"/>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6</w:t>
            </w: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Platba automatickým převodem</w:t>
            </w:r>
          </w:p>
        </w:tc>
        <w:tc>
          <w:tcPr>
            <w:tcW w:w="0" w:type="auto"/>
            <w:gridSpan w:val="2"/>
            <w:vMerge/>
            <w:tcBorders>
              <w:top w:val="nil"/>
              <w:left w:val="single" w:sz="5" w:space="0" w:color="DCDCDC"/>
              <w:bottom w:val="nil"/>
              <w:right w:val="single" w:sz="5" w:space="0" w:color="DCDCDC"/>
            </w:tcBorders>
          </w:tcPr>
          <w:p w:rsidR="004E4D92" w:rsidRDefault="004E4D92">
            <w:pPr>
              <w:spacing w:after="160" w:line="259" w:lineRule="auto"/>
              <w:ind w:left="0" w:firstLine="0"/>
            </w:pP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Připsané inkaso</w:t>
            </w:r>
          </w:p>
        </w:tc>
        <w:tc>
          <w:tcPr>
            <w:tcW w:w="0" w:type="auto"/>
            <w:gridSpan w:val="2"/>
            <w:vMerge/>
            <w:tcBorders>
              <w:top w:val="nil"/>
              <w:left w:val="single" w:sz="5" w:space="0" w:color="DCDCDC"/>
              <w:bottom w:val="nil"/>
              <w:right w:val="single" w:sz="5" w:space="0" w:color="DCDCDC"/>
            </w:tcBorders>
          </w:tcPr>
          <w:p w:rsidR="004E4D92" w:rsidRDefault="004E4D92">
            <w:pPr>
              <w:spacing w:after="160" w:line="259" w:lineRule="auto"/>
              <w:ind w:left="0" w:firstLine="0"/>
            </w:pP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Odepsané inkaso</w:t>
            </w:r>
          </w:p>
        </w:tc>
        <w:tc>
          <w:tcPr>
            <w:tcW w:w="0" w:type="auto"/>
            <w:gridSpan w:val="2"/>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7" w:firstLine="0"/>
              <w:jc w:val="center"/>
            </w:pPr>
            <w:r>
              <w:rPr>
                <w:sz w:val="20"/>
              </w:rPr>
              <w:t>Zrušení</w:t>
            </w:r>
          </w:p>
        </w:tc>
      </w:tr>
      <w:tr w:rsidR="004E4D92">
        <w:trPr>
          <w:trHeight w:val="334"/>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6" w:firstLine="0"/>
              <w:jc w:val="center"/>
            </w:pPr>
            <w:r>
              <w:rPr>
                <w:sz w:val="17"/>
              </w:rPr>
              <w:t>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6" w:firstLine="0"/>
              <w:jc w:val="center"/>
            </w:pPr>
            <w:r>
              <w:rPr>
                <w:sz w:val="17"/>
              </w:rPr>
              <w:t>zdarma</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3" w:firstLine="0"/>
              <w:jc w:val="center"/>
            </w:pPr>
            <w:r>
              <w:rPr>
                <w:sz w:val="17"/>
              </w:rPr>
              <w:t>29</w:t>
            </w:r>
          </w:p>
        </w:tc>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3"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3" w:firstLine="0"/>
              <w:jc w:val="center"/>
            </w:pPr>
            <w:r>
              <w:rPr>
                <w:sz w:val="17"/>
              </w:rPr>
              <w:t>49</w:t>
            </w:r>
          </w:p>
        </w:tc>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3"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3" w:firstLine="0"/>
              <w:jc w:val="center"/>
            </w:pPr>
            <w:r>
              <w:rPr>
                <w:sz w:val="17"/>
              </w:rPr>
              <w:t>79</w:t>
            </w:r>
          </w:p>
        </w:tc>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r>
      <w:tr w:rsidR="004E4D92">
        <w:trPr>
          <w:trHeight w:val="715"/>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Trvalý příkaz k úhradě pomocí papírového příkazu nebo Expresní linky KB na účty společností MPSS, KB PS, KP a Amundi CZ</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6" w:firstLine="0"/>
              <w:jc w:val="center"/>
            </w:pPr>
            <w:r>
              <w:rPr>
                <w:sz w:val="17"/>
              </w:rPr>
              <w:t>zdarma</w:t>
            </w: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r>
    </w:tbl>
    <w:p w:rsidR="004E4D92" w:rsidRDefault="00921C73">
      <w:pPr>
        <w:ind w:left="53"/>
      </w:pPr>
      <w:r>
        <w:t>1) Elektronicky = s použitím služeb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Ostatní</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49" w:firstLine="0"/>
              <w:jc w:val="center"/>
            </w:pPr>
            <w:r>
              <w:rPr>
                <w:sz w:val="20"/>
              </w:rPr>
              <w:t>Cena za provedení platby</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Platba na základě provedení exekuce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49</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Poštou zaslané oznámení o neprovedeném příkazu nebo o důvodu neprovedení platby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20</w:t>
            </w:r>
          </w:p>
        </w:tc>
      </w:tr>
    </w:tbl>
    <w:p w:rsidR="004E4D92" w:rsidRDefault="00921C73">
      <w:pPr>
        <w:pStyle w:val="Nadpis3"/>
        <w:spacing w:after="0"/>
        <w:ind w:left="151"/>
      </w:pPr>
      <w:r>
        <w:t>Další Běžné a speciální účty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2293"/>
        <w:gridCol w:w="174"/>
        <w:gridCol w:w="2121"/>
      </w:tblGrid>
      <w:tr w:rsidR="004E4D92">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Další Běžné a speciální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9" w:firstLine="0"/>
              <w:jc w:val="center"/>
            </w:pPr>
            <w:r>
              <w:rPr>
                <w:sz w:val="20"/>
              </w:rPr>
              <w:t>Měsíční cena</w:t>
            </w:r>
          </w:p>
        </w:tc>
      </w:tr>
      <w:tr w:rsidR="004E4D92">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7" w:firstLine="0"/>
              <w:jc w:val="center"/>
            </w:pPr>
            <w:r>
              <w:rPr>
                <w:sz w:val="17"/>
              </w:rPr>
              <w:t>100</w:t>
            </w:r>
          </w:p>
        </w:tc>
      </w:tr>
      <w:tr w:rsidR="004E4D92">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264" w:firstLine="0"/>
              <w:jc w:val="both"/>
            </w:pPr>
            <w:r>
              <w:rPr>
                <w:b/>
                <w:sz w:val="20"/>
              </w:rPr>
              <w:t xml:space="preserve">Vedení druhého a dalšího samostatného Běžného účtu v Kč a cizí měně </w:t>
            </w:r>
            <w:r>
              <w:rPr>
                <w:sz w:val="20"/>
              </w:rPr>
              <w:t>Pokud klient vlastní balíčkový Běžný účet nebo jiný Běžný účet v Kč a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17" w:firstLine="0"/>
              <w:jc w:val="center"/>
            </w:pPr>
            <w:r>
              <w:rPr>
                <w:sz w:val="17"/>
              </w:rPr>
              <w:t>60</w:t>
            </w:r>
          </w:p>
        </w:tc>
      </w:tr>
      <w:tr w:rsidR="004E4D92">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16" w:lineRule="auto"/>
              <w:ind w:left="0" w:right="3662" w:firstLine="0"/>
            </w:pPr>
            <w:r>
              <w:rPr>
                <w:b/>
                <w:sz w:val="20"/>
              </w:rPr>
              <w:t xml:space="preserve">Běžný účet v balíčku pro Municipality v Kč a cizí měně </w:t>
            </w:r>
            <w:r>
              <w:rPr>
                <w:sz w:val="20"/>
              </w:rPr>
              <w:t>jeden měsíční výpis zasílaný poštou nebo elektronicky první rok zdarma Expresní linka včetně poplatku za zmocnění</w:t>
            </w:r>
          </w:p>
          <w:p w:rsidR="004E4D92" w:rsidRDefault="00921C73">
            <w:pPr>
              <w:spacing w:after="0" w:line="259" w:lineRule="auto"/>
              <w:ind w:left="0" w:right="2399" w:firstLine="0"/>
            </w:pPr>
            <w:r>
              <w:rPr>
                <w:sz w:val="20"/>
              </w:rPr>
              <w:t>první rok služba MojeBanka / MojeBanka Business se službou Přímý kanál zřízení služby Profibanka a první rok vedení zdarma včetně zmocněných osob</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21" w:firstLine="0"/>
              <w:jc w:val="center"/>
            </w:pPr>
            <w:r>
              <w:rPr>
                <w:sz w:val="17"/>
              </w:rPr>
              <w:t>zdarma</w:t>
            </w:r>
          </w:p>
        </w:tc>
      </w:tr>
      <w:tr w:rsidR="004E4D92">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Běžný účet v Kč pro církevní organizace</w:t>
            </w:r>
          </w:p>
          <w:p w:rsidR="004E4D92" w:rsidRDefault="00921C73">
            <w:pPr>
              <w:spacing w:after="0" w:line="259" w:lineRule="auto"/>
              <w:ind w:left="0" w:firstLine="0"/>
            </w:pPr>
            <w:r>
              <w:rPr>
                <w:sz w:val="20"/>
              </w:rPr>
              <w:t>Součástí je MojeBanka, MojeBanka Business a 1x měsíčně elektronický výpis</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21" w:firstLine="0"/>
              <w:jc w:val="center"/>
            </w:pPr>
            <w:r>
              <w:rPr>
                <w:sz w:val="17"/>
              </w:rPr>
              <w:t>zdarma</w:t>
            </w:r>
          </w:p>
        </w:tc>
      </w:tr>
      <w:tr w:rsidR="004E4D92">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34"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21" w:firstLine="0"/>
              <w:jc w:val="center"/>
            </w:pPr>
            <w:r>
              <w:rPr>
                <w:sz w:val="17"/>
              </w:rPr>
              <w:t>zdarma</w:t>
            </w:r>
          </w:p>
        </w:tc>
      </w:tr>
      <w:tr w:rsidR="004E4D92">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Běžný účet Fondu rozvoje bydlení</w:t>
            </w:r>
          </w:p>
        </w:tc>
        <w:tc>
          <w:tcPr>
            <w:tcW w:w="2121"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7" w:firstLine="0"/>
              <w:jc w:val="center"/>
            </w:pPr>
            <w:r>
              <w:rPr>
                <w:sz w:val="17"/>
              </w:rPr>
              <w:t>100</w:t>
            </w:r>
          </w:p>
        </w:tc>
      </w:tr>
      <w:tr w:rsidR="004E4D92">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Každý navázaný účelový účet půjčky včetně předávání či zasílání výpisu z účtu</w:t>
            </w:r>
          </w:p>
        </w:tc>
        <w:tc>
          <w:tcPr>
            <w:tcW w:w="2121"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7" w:firstLine="0"/>
              <w:jc w:val="center"/>
            </w:pPr>
            <w:r>
              <w:rPr>
                <w:sz w:val="17"/>
              </w:rPr>
              <w:t>35</w:t>
            </w:r>
          </w:p>
        </w:tc>
      </w:tr>
      <w:tr w:rsidR="004E4D92">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Doplňkové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Měsíční cena</w:t>
            </w:r>
          </w:p>
        </w:tc>
      </w:tr>
      <w:tr w:rsidR="004E4D92">
        <w:trPr>
          <w:trHeight w:val="300"/>
        </w:trPr>
        <w:tc>
          <w:tcPr>
            <w:tcW w:w="8459" w:type="dxa"/>
            <w:gridSpan w:val="4"/>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0" w:firstLine="0"/>
            </w:pPr>
            <w:r>
              <w:rPr>
                <w:sz w:val="17"/>
              </w:rPr>
              <w:t>(pro tyto účty je podmínkou vlastnit některý z výše uvedených Běžných účtů)</w:t>
            </w:r>
          </w:p>
        </w:tc>
        <w:tc>
          <w:tcPr>
            <w:tcW w:w="2121"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Vázaný Běžný účet v Kč</w:t>
            </w:r>
          </w:p>
        </w:tc>
        <w:tc>
          <w:tcPr>
            <w:tcW w:w="2121"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100</w:t>
            </w:r>
          </w:p>
        </w:tc>
      </w:tr>
      <w:tr w:rsidR="004E4D92">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Běžný účet pro převod pojistného</w:t>
            </w:r>
          </w:p>
          <w:p w:rsidR="004E4D92" w:rsidRDefault="00921C73">
            <w:pPr>
              <w:spacing w:after="0" w:line="259" w:lineRule="auto"/>
              <w:ind w:left="0" w:firstLine="0"/>
            </w:pPr>
            <w:r>
              <w:rPr>
                <w:sz w:val="20"/>
              </w:rPr>
              <w:t>5 odchozích plateb pomocí MojeBanka / MojeBanka Business</w:t>
            </w:r>
          </w:p>
          <w:p w:rsidR="004E4D92" w:rsidRDefault="00921C73">
            <w:pPr>
              <w:spacing w:after="0" w:line="259" w:lineRule="auto"/>
              <w:ind w:left="0" w:firstLine="0"/>
            </w:pPr>
            <w:r>
              <w:rPr>
                <w:sz w:val="20"/>
              </w:rPr>
              <w:t>Všechny trvalé příkazy k automatickému převodu na vrub účtu</w:t>
            </w:r>
          </w:p>
          <w:p w:rsidR="004E4D92" w:rsidRDefault="00921C73">
            <w:pPr>
              <w:spacing w:after="0" w:line="259" w:lineRule="auto"/>
              <w:ind w:left="0" w:firstLine="0"/>
            </w:pPr>
            <w:r>
              <w:rPr>
                <w:sz w:val="20"/>
              </w:rPr>
              <w:t>5x zdarma vklad hotovosti</w:t>
            </w:r>
          </w:p>
          <w:p w:rsidR="004E4D92" w:rsidRDefault="00921C73">
            <w:pPr>
              <w:spacing w:after="0" w:line="259" w:lineRule="auto"/>
              <w:ind w:left="0" w:firstLine="0"/>
            </w:pPr>
            <w:r>
              <w:rPr>
                <w:sz w:val="20"/>
              </w:rPr>
              <w:t xml:space="preserve">Podmínka pro zřízení je mít aktivní Běžný účet </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zdarma</w:t>
            </w:r>
          </w:p>
        </w:tc>
      </w:tr>
      <w:tr w:rsidR="004E4D92">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Běžný účet v Kč pro financování developerského projektu</w:t>
            </w:r>
          </w:p>
        </w:tc>
        <w:tc>
          <w:tcPr>
            <w:tcW w:w="2121"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100</w:t>
            </w:r>
          </w:p>
        </w:tc>
      </w:tr>
      <w:tr w:rsidR="004E4D92">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Běžný účet pro exekutora a insolvenčního správce</w:t>
            </w:r>
          </w:p>
          <w:p w:rsidR="004E4D92" w:rsidRDefault="00921C73">
            <w:pPr>
              <w:spacing w:after="0" w:line="259" w:lineRule="auto"/>
              <w:ind w:left="0" w:firstLine="0"/>
            </w:pPr>
            <w:r>
              <w:rPr>
                <w:sz w:val="20"/>
              </w:rPr>
              <w:t>Pro tento účet je podmínkou vlastnit aktivní 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60</w:t>
            </w:r>
          </w:p>
        </w:tc>
      </w:tr>
      <w:tr w:rsidR="004E4D92">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16" w:lineRule="auto"/>
              <w:ind w:left="0" w:firstLine="0"/>
            </w:pPr>
            <w:r>
              <w:rPr>
                <w:b/>
                <w:sz w:val="20"/>
              </w:rPr>
              <w:t>Běžné účty pro úschovu u notáře, advokáta, soudního exekutora</w:t>
            </w:r>
            <w:r>
              <w:rPr>
                <w:sz w:val="20"/>
              </w:rPr>
              <w:t xml:space="preserve"> - úročené účty v Kč / neúročené účty v Kč a cizí měně Elektronický výpis s libovolnou četností nebo 1x měsíčně poštou</w:t>
            </w:r>
          </w:p>
          <w:p w:rsidR="004E4D92" w:rsidRDefault="00921C73">
            <w:pPr>
              <w:spacing w:after="0" w:line="259" w:lineRule="auto"/>
              <w:ind w:left="0" w:firstLine="0"/>
            </w:pPr>
            <w:r>
              <w:rPr>
                <w:sz w:val="20"/>
              </w:rPr>
              <w:t>Všechny tuzemské bezhotovostní platby</w:t>
            </w:r>
          </w:p>
          <w:p w:rsidR="004E4D92" w:rsidRDefault="00921C73">
            <w:pPr>
              <w:spacing w:after="0" w:line="259" w:lineRule="auto"/>
              <w:ind w:left="0" w:right="332" w:firstLine="0"/>
            </w:pPr>
            <w:r>
              <w:rPr>
                <w:sz w:val="20"/>
              </w:rPr>
              <w:t>Hotovostní operace (vyjma vkladu hotostí s více než 50 ks mincemi) a vydání a proplacení soukromých šeků Podmínkou pro zřízení je vlastnit aktivní Běžný účet</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60 / zdarma</w:t>
            </w:r>
          </w:p>
        </w:tc>
      </w:tr>
      <w:tr w:rsidR="004E4D92">
        <w:trPr>
          <w:trHeight w:val="1302"/>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Neúročené Běžné účty v Kč, USD, EUR</w:t>
            </w:r>
          </w:p>
          <w:p w:rsidR="004E4D92" w:rsidRDefault="00921C73">
            <w:pPr>
              <w:spacing w:after="0" w:line="259" w:lineRule="auto"/>
              <w:ind w:left="0" w:firstLine="0"/>
            </w:pPr>
            <w:r>
              <w:rPr>
                <w:sz w:val="20"/>
              </w:rPr>
              <w:t>Podmínkou pro zřízení tohoto účtu je aktivní podnikatelský Běžný účet / balíček v obsluze poboček, Korporátních a</w:t>
            </w:r>
          </w:p>
          <w:p w:rsidR="004E4D92" w:rsidRDefault="00921C73">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zdarma</w:t>
            </w:r>
          </w:p>
        </w:tc>
      </w:tr>
      <w:tr w:rsidR="004E4D92">
        <w:trPr>
          <w:trHeight w:val="715"/>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Běžný účet pro zvláštní finanční instituce</w:t>
            </w:r>
          </w:p>
          <w:p w:rsidR="004E4D92" w:rsidRDefault="00921C73">
            <w:pPr>
              <w:spacing w:after="0" w:line="259" w:lineRule="auto"/>
              <w:ind w:left="0" w:firstLine="0"/>
            </w:pPr>
            <w:r>
              <w:rPr>
                <w:sz w:val="20"/>
              </w:rPr>
              <w:t>Účty jsou určeny subjektům podnikajícím podle zákona č. 284/2009 Sb. nebo podle zákona č. 256/2004 Sb., o podnikání na kapitálovém trhu</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60</w:t>
            </w:r>
          </w:p>
        </w:tc>
      </w:tr>
      <w:tr w:rsidR="004E4D92">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b/>
                <w:sz w:val="20"/>
              </w:rPr>
              <w:t>Běžný kontokorentní účet</w:t>
            </w:r>
          </w:p>
          <w:p w:rsidR="004E4D92" w:rsidRDefault="00921C73">
            <w:pPr>
              <w:spacing w:after="0" w:line="259" w:lineRule="auto"/>
              <w:ind w:left="0" w:firstLine="0"/>
            </w:pPr>
            <w:r>
              <w:rPr>
                <w:sz w:val="20"/>
              </w:rPr>
              <w:t>Celková cena se skládá ze součtu ceny za vedení Běžného účtu nebo balíčku a ceny za spravování kontokorentního úvěru</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individuálně</w:t>
            </w:r>
          </w:p>
        </w:tc>
      </w:tr>
      <w:tr w:rsidR="004E4D92">
        <w:trPr>
          <w:trHeight w:val="323"/>
        </w:trPr>
        <w:tc>
          <w:tcPr>
            <w:tcW w:w="8459" w:type="dxa"/>
            <w:gridSpan w:val="4"/>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Ostatní služby</w:t>
            </w:r>
          </w:p>
        </w:tc>
        <w:tc>
          <w:tcPr>
            <w:tcW w:w="2121"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Zřízení, změna a zrušení blokace a rezervace prostředků na Běžných účtech v Kč a v cizí měně</w:t>
            </w:r>
          </w:p>
        </w:tc>
        <w:tc>
          <w:tcPr>
            <w:tcW w:w="2121"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100</w:t>
            </w:r>
          </w:p>
        </w:tc>
      </w:tr>
      <w:tr w:rsidR="004E4D92">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Zaslání upomínky - oznámení o vzniku nepovoleného debetu / oznámení o prodlení</w:t>
            </w:r>
          </w:p>
        </w:tc>
        <w:tc>
          <w:tcPr>
            <w:tcW w:w="2121"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250</w:t>
            </w:r>
          </w:p>
        </w:tc>
      </w:tr>
      <w:tr w:rsidR="004E4D92">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729" w:firstLine="0"/>
            </w:pPr>
            <w:r>
              <w:rPr>
                <w:sz w:val="20"/>
              </w:rPr>
              <w:t>Zaslání upomínky - výzvy k vyrovnání nepovoleného debetu / výzvy k vyrovnání debetu (upomínka je zpoplatněna pokud je dlužná částka rovna nebo vyšší než 1 000 Kč)</w:t>
            </w:r>
          </w:p>
        </w:tc>
        <w:tc>
          <w:tcPr>
            <w:tcW w:w="212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500</w:t>
            </w:r>
          </w:p>
        </w:tc>
      </w:tr>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Výpisy (pokud není součástí balíčku)</w:t>
            </w:r>
          </w:p>
        </w:tc>
      </w:tr>
      <w:tr w:rsidR="004E4D92">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0" w:firstLine="0"/>
            </w:pPr>
            <w:r>
              <w:rPr>
                <w:sz w:val="20"/>
              </w:rPr>
              <w:t>Frekvence zasílání</w:t>
            </w:r>
          </w:p>
        </w:tc>
        <w:tc>
          <w:tcPr>
            <w:tcW w:w="6880" w:type="dxa"/>
            <w:gridSpan w:val="4"/>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Měsíční cena</w:t>
            </w: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49" w:firstLine="0"/>
              <w:jc w:val="center"/>
            </w:pPr>
            <w:r>
              <w:rPr>
                <w:sz w:val="20"/>
              </w:rPr>
              <w:t>Elektronicky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Poštou</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 w:firstLine="0"/>
              <w:jc w:val="center"/>
            </w:pPr>
            <w:r>
              <w:rPr>
                <w:sz w:val="20"/>
              </w:rPr>
              <w:t>Osobní odběr na pobočce</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Měsíčně</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35 </w:t>
            </w:r>
            <w:r>
              <w:rPr>
                <w:sz w:val="23"/>
                <w:vertAlign w:val="superscript"/>
              </w:rPr>
              <w:t>1)</w:t>
            </w:r>
            <w:r>
              <w:rPr>
                <w:sz w:val="17"/>
              </w:rPr>
              <w:t xml:space="preserve"> / 30 </w:t>
            </w:r>
            <w:r>
              <w:rPr>
                <w:sz w:val="23"/>
                <w:vertAlign w:val="superscript"/>
              </w:rPr>
              <w:t>2)</w:t>
            </w:r>
          </w:p>
        </w:tc>
        <w:tc>
          <w:tcPr>
            <w:tcW w:w="229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135 </w:t>
            </w:r>
            <w:r>
              <w:rPr>
                <w:sz w:val="23"/>
                <w:vertAlign w:val="superscript"/>
              </w:rPr>
              <w:t>1)</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Týdně</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140</w:t>
            </w:r>
          </w:p>
        </w:tc>
        <w:tc>
          <w:tcPr>
            <w:tcW w:w="229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240</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Denně při pohybu na účtu</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525</w:t>
            </w:r>
          </w:p>
        </w:tc>
        <w:tc>
          <w:tcPr>
            <w:tcW w:w="229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625</w:t>
            </w:r>
          </w:p>
        </w:tc>
      </w:tr>
      <w:tr w:rsidR="004E4D92">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w:t>
            </w:r>
          </w:p>
        </w:tc>
      </w:tr>
    </w:tbl>
    <w:p w:rsidR="004E4D92" w:rsidRDefault="00921C73" w:rsidP="00921C73">
      <w:pPr>
        <w:spacing w:after="37"/>
        <w:ind w:left="199" w:hanging="156"/>
      </w:pPr>
      <w:r>
        <w:rPr>
          <w:szCs w:val="15"/>
          <w:u w:color="000000"/>
        </w:rPr>
        <w:t>1)</w:t>
      </w:r>
      <w:r>
        <w:rPr>
          <w:szCs w:val="15"/>
          <w:u w:color="000000"/>
        </w:rPr>
        <w:tab/>
      </w:r>
      <w:r>
        <w:t>Měsíční výpisy ke všem Běžným účtům v rámci balíčku Municipality zdarma.</w:t>
      </w:r>
    </w:p>
    <w:p w:rsidR="004E4D92" w:rsidRDefault="00921C73" w:rsidP="00921C73">
      <w:pPr>
        <w:ind w:left="199" w:hanging="156"/>
      </w:pPr>
      <w:r>
        <w:rPr>
          <w:szCs w:val="15"/>
          <w:u w:color="000000"/>
        </w:rPr>
        <w:t>2)</w:t>
      </w:r>
      <w:r>
        <w:rPr>
          <w:szCs w:val="15"/>
          <w:u w:color="000000"/>
        </w:rPr>
        <w:tab/>
      </w:r>
      <w:r>
        <w:t>Měsíční výpis pro Běžný (kontokorentní) účet</w:t>
      </w:r>
    </w:p>
    <w:tbl>
      <w:tblPr>
        <w:tblStyle w:val="TableGrid"/>
        <w:tblW w:w="10580" w:type="dxa"/>
        <w:tblInd w:w="0" w:type="dxa"/>
        <w:tblCellMar>
          <w:top w:w="69" w:type="dxa"/>
          <w:right w:w="9" w:type="dxa"/>
        </w:tblCellMar>
        <w:tblLook w:val="04A0" w:firstRow="1" w:lastRow="0" w:firstColumn="1" w:lastColumn="0" w:noHBand="0" w:noVBand="1"/>
      </w:tblPr>
      <w:tblGrid>
        <w:gridCol w:w="1584"/>
        <w:gridCol w:w="1798"/>
        <w:gridCol w:w="1798"/>
        <w:gridCol w:w="1693"/>
        <w:gridCol w:w="105"/>
        <w:gridCol w:w="1798"/>
        <w:gridCol w:w="1804"/>
      </w:tblGrid>
      <w:tr w:rsidR="004E4D92">
        <w:trPr>
          <w:trHeight w:val="323"/>
        </w:trPr>
        <w:tc>
          <w:tcPr>
            <w:tcW w:w="6874" w:type="dxa"/>
            <w:gridSpan w:val="4"/>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0" w:firstLine="0"/>
            </w:pPr>
            <w:r>
              <w:rPr>
                <w:b/>
                <w:sz w:val="20"/>
              </w:rPr>
              <w:t>( + ) Zasílání výpisu z Běžného účtu do zahraničí se připočítává k cenám za jednotlivé výpisy</w:t>
            </w:r>
          </w:p>
        </w:tc>
        <w:tc>
          <w:tcPr>
            <w:tcW w:w="3705" w:type="dxa"/>
            <w:gridSpan w:val="3"/>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Zaslání výpisu z Běžného účtu do zahraničí za každou odeslanou obálku</w:t>
            </w:r>
          </w:p>
        </w:tc>
        <w:tc>
          <w:tcPr>
            <w:tcW w:w="3705"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5" w:firstLine="0"/>
              <w:jc w:val="center"/>
            </w:pPr>
            <w:r>
              <w:rPr>
                <w:sz w:val="17"/>
              </w:rPr>
              <w:t>69</w:t>
            </w:r>
          </w:p>
        </w:tc>
      </w:tr>
      <w:tr w:rsidR="004E4D92">
        <w:trPr>
          <w:trHeight w:val="138"/>
        </w:trPr>
        <w:tc>
          <w:tcPr>
            <w:tcW w:w="6874" w:type="dxa"/>
            <w:gridSpan w:val="4"/>
            <w:tcBorders>
              <w:top w:val="single" w:sz="5" w:space="0" w:color="DCDCDC"/>
              <w:left w:val="nil"/>
              <w:bottom w:val="single" w:sz="5" w:space="0" w:color="DCDCDC"/>
              <w:right w:val="nil"/>
            </w:tcBorders>
          </w:tcPr>
          <w:p w:rsidR="004E4D92" w:rsidRDefault="004E4D92">
            <w:pPr>
              <w:spacing w:after="160" w:line="259" w:lineRule="auto"/>
              <w:ind w:left="0" w:firstLine="0"/>
            </w:pPr>
          </w:p>
        </w:tc>
        <w:tc>
          <w:tcPr>
            <w:tcW w:w="3705" w:type="dxa"/>
            <w:gridSpan w:val="3"/>
            <w:tcBorders>
              <w:top w:val="single" w:sz="5" w:space="0" w:color="DCDCDC"/>
              <w:left w:val="nil"/>
              <w:bottom w:val="single" w:sz="5" w:space="0" w:color="DCDCDC"/>
              <w:right w:val="nil"/>
            </w:tcBorders>
          </w:tcPr>
          <w:p w:rsidR="004E4D92" w:rsidRDefault="004E4D92">
            <w:pPr>
              <w:spacing w:after="160" w:line="259" w:lineRule="auto"/>
              <w:ind w:left="0" w:firstLine="0"/>
            </w:pPr>
          </w:p>
        </w:tc>
      </w:tr>
      <w:tr w:rsidR="004E4D92">
        <w:trPr>
          <w:trHeight w:val="519"/>
        </w:trPr>
        <w:tc>
          <w:tcPr>
            <w:tcW w:w="6874"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0" w:firstLine="0"/>
            </w:pPr>
            <w:r>
              <w:rPr>
                <w:sz w:val="20"/>
              </w:rPr>
              <w:t>Výpisy ve formátu SWIFT</w:t>
            </w:r>
          </w:p>
        </w:tc>
        <w:tc>
          <w:tcPr>
            <w:tcW w:w="3705" w:type="dxa"/>
            <w:gridSpan w:val="3"/>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jc w:val="center"/>
            </w:pPr>
            <w:r>
              <w:rPr>
                <w:sz w:val="20"/>
              </w:rPr>
              <w:t>Zaslání výpisu z Běžného účtu do zahraničí z podnětu klienta</w:t>
            </w:r>
          </w:p>
        </w:tc>
      </w:tr>
      <w:tr w:rsidR="004E4D92">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Výpis do zahraničí ve formátu SWIFT MT 940</w:t>
            </w:r>
          </w:p>
        </w:tc>
        <w:tc>
          <w:tcPr>
            <w:tcW w:w="3705"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 za jednu stranu zaslaného výpisu, max. 3 000 měsíčně</w:t>
            </w:r>
          </w:p>
        </w:tc>
      </w:tr>
      <w:tr w:rsidR="004E4D92">
        <w:trPr>
          <w:trHeight w:val="323"/>
        </w:trPr>
        <w:tc>
          <w:tcPr>
            <w:tcW w:w="6874" w:type="dxa"/>
            <w:gridSpan w:val="4"/>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Poskytnutí kopie výpisu na vyžádání klienta</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519"/>
        </w:trPr>
        <w:tc>
          <w:tcPr>
            <w:tcW w:w="6874"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92" w:firstLine="0"/>
              <w:jc w:val="center"/>
            </w:pPr>
            <w:r>
              <w:rPr>
                <w:sz w:val="20"/>
              </w:rPr>
              <w:t>Poskytnutí kopie výpisu prostřednictvím služeb MojeBanka, MojeBanka Business, Profibanka nebo</w:t>
            </w:r>
          </w:p>
          <w:p w:rsidR="004E4D92" w:rsidRDefault="00921C73">
            <w:pPr>
              <w:spacing w:after="0" w:line="259" w:lineRule="auto"/>
              <w:ind w:left="0" w:firstLine="0"/>
            </w:pPr>
            <w:r>
              <w:rPr>
                <w:sz w:val="20"/>
              </w:rPr>
              <w:t>MultiCash KB</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zdarma</w:t>
            </w:r>
          </w:p>
        </w:tc>
      </w:tr>
      <w:tr w:rsidR="004E4D92">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Vyhotovení kopie výpisu</w:t>
            </w:r>
          </w:p>
        </w:tc>
        <w:tc>
          <w:tcPr>
            <w:tcW w:w="3705"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 za jednotlivý výpis, max. 1 500</w:t>
            </w:r>
          </w:p>
        </w:tc>
      </w:tr>
      <w:tr w:rsidR="004E4D92">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Zápis kopie výpisu na USB flash disk</w:t>
            </w:r>
          </w:p>
        </w:tc>
        <w:tc>
          <w:tcPr>
            <w:tcW w:w="3705"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250</w:t>
            </w:r>
          </w:p>
        </w:tc>
      </w:tr>
      <w:tr w:rsidR="004E4D92">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60" w:firstLine="0"/>
              <w:jc w:val="center"/>
            </w:pPr>
            <w:r>
              <w:rPr>
                <w:b/>
                <w:sz w:val="20"/>
              </w:rPr>
              <w:t>Poplatky z depozit</w:t>
            </w:r>
          </w:p>
        </w:tc>
        <w:tc>
          <w:tcPr>
            <w:tcW w:w="1798"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804"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161" w:firstLine="0"/>
            </w:pPr>
            <w:r>
              <w:rPr>
                <w:sz w:val="20"/>
              </w:rPr>
              <w:t>Zpoplatněný objem depozit</w:t>
            </w:r>
          </w:p>
        </w:tc>
        <w:tc>
          <w:tcPr>
            <w:tcW w:w="1798"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07" w:firstLine="0"/>
              <w:jc w:val="center"/>
            </w:pPr>
            <w:r>
              <w:rPr>
                <w:sz w:val="20"/>
              </w:rPr>
              <w:t>do stanoveného</w:t>
            </w:r>
          </w:p>
          <w:p w:rsidR="004E4D92" w:rsidRDefault="00921C73">
            <w:pPr>
              <w:spacing w:after="0" w:line="259" w:lineRule="auto"/>
              <w:ind w:left="107" w:firstLine="0"/>
              <w:jc w:val="center"/>
            </w:pPr>
            <w:r>
              <w:rPr>
                <w:sz w:val="20"/>
              </w:rPr>
              <w:t>objemu vč. v příslušné</w:t>
            </w:r>
          </w:p>
          <w:p w:rsidR="004E4D92" w:rsidRDefault="00921C73">
            <w:pPr>
              <w:spacing w:after="0" w:line="259" w:lineRule="auto"/>
              <w:ind w:left="107" w:firstLine="0"/>
              <w:jc w:val="center"/>
            </w:pPr>
            <w:r>
              <w:rPr>
                <w:sz w:val="20"/>
              </w:rPr>
              <w:t>měně</w:t>
            </w:r>
          </w:p>
        </w:tc>
        <w:tc>
          <w:tcPr>
            <w:tcW w:w="1798" w:type="dxa"/>
            <w:tcBorders>
              <w:top w:val="single" w:sz="5" w:space="0" w:color="DCDCDC"/>
              <w:left w:val="single" w:sz="5" w:space="0" w:color="DCDCDC"/>
              <w:bottom w:val="single" w:sz="5" w:space="0" w:color="DCDCDC"/>
              <w:right w:val="nil"/>
            </w:tcBorders>
            <w:shd w:val="clear" w:color="auto" w:fill="EDEDED"/>
          </w:tcPr>
          <w:p w:rsidR="004E4D92" w:rsidRDefault="004E4D92">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EDEDED"/>
          </w:tcPr>
          <w:p w:rsidR="004E4D92" w:rsidRDefault="00921C73">
            <w:pPr>
              <w:spacing w:after="0" w:line="259" w:lineRule="auto"/>
              <w:ind w:left="0" w:firstLine="0"/>
              <w:jc w:val="right"/>
            </w:pPr>
            <w:r>
              <w:rPr>
                <w:sz w:val="20"/>
              </w:rPr>
              <w:t>M</w:t>
            </w:r>
          </w:p>
        </w:tc>
        <w:tc>
          <w:tcPr>
            <w:tcW w:w="1798" w:type="dxa"/>
            <w:tcBorders>
              <w:top w:val="single" w:sz="5" w:space="0" w:color="DCDCDC"/>
              <w:left w:val="nil"/>
              <w:bottom w:val="single" w:sz="5" w:space="0" w:color="DCDCDC"/>
              <w:right w:val="nil"/>
            </w:tcBorders>
            <w:shd w:val="clear" w:color="auto" w:fill="EDEDED"/>
          </w:tcPr>
          <w:p w:rsidR="004E4D92" w:rsidRDefault="00921C73">
            <w:pPr>
              <w:spacing w:after="0" w:line="259" w:lineRule="auto"/>
              <w:ind w:left="-6" w:firstLine="0"/>
            </w:pPr>
            <w:r>
              <w:rPr>
                <w:sz w:val="20"/>
              </w:rPr>
              <w:t>ěna</w:t>
            </w:r>
          </w:p>
        </w:tc>
        <w:tc>
          <w:tcPr>
            <w:tcW w:w="1804"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92"/>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06" w:firstLine="0"/>
              <w:jc w:val="center"/>
            </w:pPr>
            <w:r>
              <w:rPr>
                <w:sz w:val="20"/>
              </w:rPr>
              <w:t>nad 40 tis. CHF</w:t>
            </w:r>
          </w:p>
        </w:tc>
        <w:tc>
          <w:tcPr>
            <w:tcW w:w="1798"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08" w:firstLine="0"/>
              <w:jc w:val="center"/>
            </w:pPr>
            <w:r>
              <w:rPr>
                <w:sz w:val="20"/>
              </w:rPr>
              <w:t>nad 400 tis. SEK</w:t>
            </w: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08" w:firstLine="0"/>
              <w:jc w:val="center"/>
            </w:pPr>
            <w:r>
              <w:rPr>
                <w:sz w:val="20"/>
              </w:rPr>
              <w:t>nad 300 tis. DKK</w:t>
            </w:r>
          </w:p>
        </w:tc>
        <w:tc>
          <w:tcPr>
            <w:tcW w:w="180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07" w:firstLine="0"/>
              <w:jc w:val="center"/>
            </w:pPr>
            <w:r>
              <w:rPr>
                <w:sz w:val="20"/>
              </w:rPr>
              <w:t>nad 5 mil. JPY</w:t>
            </w:r>
          </w:p>
        </w:tc>
      </w:tr>
      <w:tr w:rsidR="004E4D92">
        <w:trPr>
          <w:trHeight w:val="334"/>
        </w:trPr>
        <w:tc>
          <w:tcPr>
            <w:tcW w:w="158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94" w:firstLine="0"/>
              <w:jc w:val="center"/>
            </w:pPr>
            <w:r>
              <w:rPr>
                <w:sz w:val="20"/>
              </w:rPr>
              <w:t xml:space="preserve">Poplatek z depozit </w:t>
            </w:r>
            <w:r>
              <w:rPr>
                <w:sz w:val="20"/>
                <w:vertAlign w:val="superscript"/>
              </w:rPr>
              <w:t>1)</w:t>
            </w:r>
          </w:p>
        </w:tc>
        <w:tc>
          <w:tcPr>
            <w:tcW w:w="1798"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4" w:firstLine="0"/>
              <w:jc w:val="center"/>
            </w:pPr>
            <w:r>
              <w:rPr>
                <w:sz w:val="17"/>
              </w:rPr>
              <w:t>bez poplatku</w:t>
            </w:r>
          </w:p>
        </w:tc>
        <w:tc>
          <w:tcPr>
            <w:tcW w:w="1798"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6" w:firstLine="0"/>
              <w:jc w:val="center"/>
            </w:pPr>
            <w:r>
              <w:rPr>
                <w:sz w:val="17"/>
              </w:rPr>
              <w:t>1 % p.a.</w:t>
            </w:r>
          </w:p>
        </w:tc>
        <w:tc>
          <w:tcPr>
            <w:tcW w:w="1798"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6" w:firstLine="0"/>
              <w:jc w:val="center"/>
            </w:pPr>
            <w:r>
              <w:rPr>
                <w:sz w:val="17"/>
              </w:rPr>
              <w:t>1 % p.a.</w:t>
            </w:r>
          </w:p>
        </w:tc>
        <w:tc>
          <w:tcPr>
            <w:tcW w:w="1798"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6" w:firstLine="0"/>
              <w:jc w:val="center"/>
            </w:pPr>
            <w:r>
              <w:rPr>
                <w:sz w:val="17"/>
              </w:rPr>
              <w:t>1 % p.a.</w:t>
            </w:r>
          </w:p>
        </w:tc>
        <w:tc>
          <w:tcPr>
            <w:tcW w:w="180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6" w:firstLine="0"/>
              <w:jc w:val="center"/>
            </w:pPr>
            <w:r>
              <w:rPr>
                <w:sz w:val="17"/>
              </w:rPr>
              <w:t>0,5 % p.a.</w:t>
            </w:r>
          </w:p>
        </w:tc>
      </w:tr>
    </w:tbl>
    <w:p w:rsidR="004E4D92" w:rsidRDefault="00921C73">
      <w:pPr>
        <w:ind w:left="199" w:hanging="156"/>
      </w:pPr>
      <w:r>
        <w:t>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Tradingu.</w:t>
      </w:r>
    </w:p>
    <w:p w:rsidR="004E4D92" w:rsidRDefault="00921C73">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9" w:firstLine="0"/>
              <w:jc w:val="center"/>
            </w:pPr>
            <w:r>
              <w:rPr>
                <w:sz w:val="20"/>
              </w:rPr>
              <w:t>Poplatek z přírůstku depozit klienta, pokud celkový objem uložených prostředků za všechny měny k</w:t>
            </w:r>
          </w:p>
          <w:p w:rsidR="004E4D92" w:rsidRDefault="00921C73">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8" w:firstLine="0"/>
              <w:jc w:val="center"/>
            </w:pPr>
            <w:r>
              <w:rPr>
                <w:sz w:val="17"/>
              </w:rPr>
              <w:t>bez poplatku</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9" w:firstLine="0"/>
              <w:jc w:val="center"/>
            </w:pPr>
            <w:r>
              <w:rPr>
                <w:sz w:val="20"/>
              </w:rPr>
              <w:t>Poplatek z přírůstku depozit klienta, pokud celkový objem uložených prostředků za všechny měny k</w:t>
            </w:r>
          </w:p>
          <w:p w:rsidR="004E4D92" w:rsidRDefault="00921C73">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0" w:firstLine="0"/>
              <w:jc w:val="center"/>
            </w:pPr>
            <w:r>
              <w:rPr>
                <w:sz w:val="17"/>
              </w:rPr>
              <w:t xml:space="preserve">0,15 % </w:t>
            </w:r>
            <w:r>
              <w:rPr>
                <w:sz w:val="23"/>
                <w:vertAlign w:val="superscript"/>
              </w:rPr>
              <w:t>1)</w:t>
            </w:r>
          </w:p>
        </w:tc>
      </w:tr>
    </w:tbl>
    <w:p w:rsidR="004E4D92" w:rsidRDefault="00921C73">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rsidR="004E4D92" w:rsidRDefault="00921C73">
      <w:r>
        <w:t>Do celkového objemu depozit klienta ke dni 31.12. rozhodného roku  se započítávají i všechny odchozí platby do jiné banky uskutečněné v tomto dni nebo v posledním Obchodním dni rozhodného roku, není-li 31.12. Obchodním dnem, a to s výjimkou plateb realizovaných a současně připsaných na účet příjemce v jiné bance poslední Obchodní den rozhodného roku.</w:t>
      </w:r>
    </w:p>
    <w:p w:rsidR="004E4D92" w:rsidRDefault="00921C73">
      <w:r>
        <w:t>Pokud je základ záporný, rovná se poplatek nule.</w:t>
      </w:r>
    </w:p>
    <w:p w:rsidR="004E4D92" w:rsidRDefault="00921C73">
      <w:r>
        <w:t>Základ tvoří prostředky klienta uložené na běžných, spořicích, termínovaných a vkladových účtech a depozitních směnkách ve všech měnách vyjma termínovaných vkladů s individuální úrokovou sazbou a depozitních směnek Tradingu.</w:t>
      </w:r>
    </w:p>
    <w:p w:rsidR="004E4D92" w:rsidRDefault="00921C73">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r>
        <w:br w:type="page"/>
      </w:r>
    </w:p>
    <w:p w:rsidR="004E4D92" w:rsidRDefault="00921C73">
      <w:pPr>
        <w:pStyle w:val="Nadpis2"/>
        <w:ind w:left="151"/>
      </w:pPr>
      <w:r>
        <w:t>Karty</w:t>
      </w:r>
    </w:p>
    <w:tbl>
      <w:tblPr>
        <w:tblStyle w:val="TableGrid"/>
        <w:tblW w:w="10580" w:type="dxa"/>
        <w:tblInd w:w="0" w:type="dxa"/>
        <w:tblCellMar>
          <w:top w:w="69" w:type="dxa"/>
          <w:right w:w="83" w:type="dxa"/>
        </w:tblCellMar>
        <w:tblLook w:val="04A0" w:firstRow="1" w:lastRow="0" w:firstColumn="1" w:lastColumn="0" w:noHBand="0" w:noVBand="1"/>
      </w:tblPr>
      <w:tblGrid>
        <w:gridCol w:w="5289"/>
        <w:gridCol w:w="1763"/>
        <w:gridCol w:w="1764"/>
        <w:gridCol w:w="323"/>
        <w:gridCol w:w="1441"/>
      </w:tblGrid>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Debetní karty</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9"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9" w:firstLine="0"/>
              <w:jc w:val="center"/>
            </w:pPr>
            <w:r>
              <w:rPr>
                <w:sz w:val="20"/>
              </w:rPr>
              <w:t>Stříbrná firemní karta</w:t>
            </w:r>
          </w:p>
        </w:tc>
        <w:tc>
          <w:tcPr>
            <w:tcW w:w="1763"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9" w:firstLine="0"/>
              <w:jc w:val="center"/>
            </w:pPr>
            <w:r>
              <w:rPr>
                <w:sz w:val="20"/>
              </w:rPr>
              <w:t>Zlatá firemní karta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Typ karty</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embosovaná</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Zdarma v rámci účtu</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 w:firstLine="0"/>
              <w:jc w:val="center"/>
            </w:pPr>
            <w:r>
              <w:rPr>
                <w:sz w:val="17"/>
              </w:rPr>
              <w:t>Profi účet</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w:t>
            </w:r>
          </w:p>
        </w:tc>
        <w:tc>
          <w:tcPr>
            <w:tcW w:w="176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2" w:firstLine="0"/>
              <w:jc w:val="center"/>
            </w:pPr>
            <w:r>
              <w:rPr>
                <w:sz w:val="17"/>
              </w:rPr>
              <w:t>Profi účet Gold</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Roční cena karty (pokud není součástí účtu)</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390</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990</w:t>
            </w:r>
          </w:p>
        </w:tc>
        <w:tc>
          <w:tcPr>
            <w:tcW w:w="176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1 990</w:t>
            </w:r>
          </w:p>
        </w:tc>
      </w:tr>
      <w:tr w:rsidR="004E4D92">
        <w:trPr>
          <w:trHeight w:val="818"/>
        </w:trPr>
        <w:tc>
          <w:tcPr>
            <w:tcW w:w="529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Služby v ceně karty</w:t>
            </w:r>
          </w:p>
        </w:tc>
        <w:tc>
          <w:tcPr>
            <w:tcW w:w="176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0" w:firstLine="0"/>
              <w:jc w:val="center"/>
            </w:pPr>
            <w:r>
              <w:rPr>
                <w:sz w:val="17"/>
              </w:rPr>
              <w:t>-</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16" w:lineRule="auto"/>
              <w:ind w:left="0" w:firstLine="0"/>
              <w:jc w:val="center"/>
            </w:pPr>
            <w:r>
              <w:rPr>
                <w:sz w:val="17"/>
              </w:rPr>
              <w:t>Cestovní pojištění k embosovaným kartám,</w:t>
            </w:r>
          </w:p>
          <w:p w:rsidR="004E4D92" w:rsidRDefault="00921C73">
            <w:pPr>
              <w:spacing w:after="0" w:line="259" w:lineRule="auto"/>
              <w:ind w:left="0" w:firstLine="0"/>
              <w:jc w:val="center"/>
            </w:pPr>
            <w:r>
              <w:rPr>
                <w:sz w:val="17"/>
              </w:rPr>
              <w:t>Asistenční služba pro motoristy</w:t>
            </w:r>
          </w:p>
        </w:tc>
        <w:tc>
          <w:tcPr>
            <w:tcW w:w="1763" w:type="dxa"/>
            <w:gridSpan w:val="2"/>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jc w:val="center"/>
            </w:pPr>
            <w:r>
              <w:rPr>
                <w:sz w:val="17"/>
              </w:rPr>
              <w:t>Cestovní pojištění ke zlatým kartám, Asistenční služba pro motoristy</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Roční poplatek za MojeKarta - karta s vlastním designem</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c>
          <w:tcPr>
            <w:tcW w:w="3527"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w:t>
            </w:r>
          </w:p>
        </w:tc>
      </w:tr>
      <w:tr w:rsidR="004E4D92">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Vydání karty s vlastním designem MojeKarta - vlastní foto / galerie</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3" w:firstLine="0"/>
              <w:jc w:val="center"/>
            </w:pPr>
            <w:r>
              <w:rPr>
                <w:sz w:val="17"/>
              </w:rPr>
              <w:t xml:space="preserve">149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0" w:firstLine="0"/>
              <w:jc w:val="center"/>
            </w:pPr>
            <w:r>
              <w:rPr>
                <w:sz w:val="17"/>
              </w:rPr>
              <w:t>-</w:t>
            </w:r>
          </w:p>
        </w:tc>
      </w:tr>
      <w:tr w:rsidR="004E4D92">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Vydání karty s vlastním designem MojeKarta - limitovaná edice</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3" w:firstLine="0"/>
              <w:jc w:val="center"/>
            </w:pPr>
            <w:r>
              <w:rPr>
                <w:sz w:val="17"/>
              </w:rPr>
              <w:t xml:space="preserve">349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0" w:firstLine="0"/>
              <w:jc w:val="center"/>
            </w:pPr>
            <w:r>
              <w:rPr>
                <w:sz w:val="17"/>
              </w:rPr>
              <w:t>-</w:t>
            </w:r>
          </w:p>
        </w:tc>
      </w:tr>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Výběr hotovosti</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cizího bankomatu v ČR</w:t>
            </w:r>
          </w:p>
        </w:tc>
        <w:tc>
          <w:tcPr>
            <w:tcW w:w="3527"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39</w:t>
            </w:r>
          </w:p>
        </w:tc>
        <w:tc>
          <w:tcPr>
            <w:tcW w:w="176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bankomatu v zahraničí</w:t>
            </w:r>
          </w:p>
        </w:tc>
        <w:tc>
          <w:tcPr>
            <w:tcW w:w="3527"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99</w:t>
            </w:r>
          </w:p>
        </w:tc>
        <w:tc>
          <w:tcPr>
            <w:tcW w:w="176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pobočce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149</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pokladně u obchodníka v ČR -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Vklad hotovosti</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pomocí vkladového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Dotaz na zůstatek</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25</w:t>
            </w:r>
          </w:p>
        </w:tc>
      </w:tr>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Výpisy</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Zasílání jednoho výpisu z platební karty elektronicky</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jednoho výpisu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5</w:t>
            </w:r>
          </w:p>
        </w:tc>
      </w:tr>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PIN</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Předání na pobočce</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100</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c>
          <w:tcPr>
            <w:tcW w:w="1763"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Opětovné předání</w:t>
            </w:r>
          </w:p>
        </w:tc>
        <w:tc>
          <w:tcPr>
            <w:tcW w:w="176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 w:firstLine="0"/>
              <w:jc w:val="center"/>
            </w:pPr>
            <w:r>
              <w:rPr>
                <w:sz w:val="17"/>
              </w:rPr>
              <w:t xml:space="preserve">50 </w:t>
            </w:r>
            <w:r>
              <w:rPr>
                <w:sz w:val="23"/>
                <w:vertAlign w:val="superscript"/>
              </w:rPr>
              <w:t>2)</w:t>
            </w:r>
          </w:p>
        </w:tc>
        <w:tc>
          <w:tcPr>
            <w:tcW w:w="3527"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Nestandardní služby</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2 000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2 000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karty a/nebo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 w:firstLine="0"/>
              <w:jc w:val="center"/>
            </w:pPr>
            <w:r>
              <w:rPr>
                <w:sz w:val="17"/>
              </w:rPr>
              <w:t xml:space="preserve">1 000 </w:t>
            </w:r>
            <w:r>
              <w:rPr>
                <w:sz w:val="23"/>
                <w:vertAlign w:val="superscript"/>
              </w:rPr>
              <w:t>2)</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29</w:t>
            </w:r>
          </w:p>
        </w:tc>
      </w:tr>
      <w:tr w:rsidR="004E4D92">
        <w:trPr>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Okamžitá změna parametrů karty – změna limitu, odemknutí / zamknutí internetových plateb, povolení dotazu na zůstatek v bankomatu, odemknutí / zamknutí karty</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přes aplikaci MojeBanka, MojeBanka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29</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79</w:t>
            </w:r>
          </w:p>
        </w:tc>
      </w:tr>
      <w:tr w:rsidR="004E4D92">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Ostatní</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 w:firstLine="0"/>
              <w:jc w:val="center"/>
            </w:pPr>
            <w:r>
              <w:rPr>
                <w:sz w:val="17"/>
              </w:rPr>
              <w:t xml:space="preserve">1 000 </w:t>
            </w:r>
            <w:r>
              <w:rPr>
                <w:sz w:val="23"/>
                <w:vertAlign w:val="superscript"/>
              </w:rPr>
              <w:t>2)</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Vydání náhradní karty po stoplistaci</w:t>
            </w:r>
          </w:p>
        </w:tc>
        <w:tc>
          <w:tcPr>
            <w:tcW w:w="5290" w:type="dxa"/>
            <w:gridSpan w:val="4"/>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 w:firstLine="0"/>
              <w:jc w:val="center"/>
            </w:pPr>
            <w:r>
              <w:rPr>
                <w:sz w:val="17"/>
              </w:rPr>
              <w:t xml:space="preserve">200 </w:t>
            </w:r>
            <w:r>
              <w:rPr>
                <w:sz w:val="23"/>
                <w:vertAlign w:val="superscript"/>
              </w:rPr>
              <w:t>2)</w:t>
            </w:r>
          </w:p>
        </w:tc>
      </w:tr>
      <w:tr w:rsidR="004E4D92">
        <w:trPr>
          <w:trHeight w:val="323"/>
        </w:trPr>
        <w:tc>
          <w:tcPr>
            <w:tcW w:w="7053" w:type="dxa"/>
            <w:gridSpan w:val="2"/>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161" w:firstLine="0"/>
            </w:pPr>
            <w:r>
              <w:rPr>
                <w:b/>
                <w:sz w:val="20"/>
              </w:rPr>
              <w:t>Debetní karty</w:t>
            </w:r>
          </w:p>
        </w:tc>
        <w:tc>
          <w:tcPr>
            <w:tcW w:w="1763"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323"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87"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87" w:firstLine="0"/>
              <w:jc w:val="center"/>
            </w:pPr>
            <w:r>
              <w:rPr>
                <w:sz w:val="20"/>
              </w:rPr>
              <w:t>Stříbrná firemní karta</w:t>
            </w:r>
          </w:p>
        </w:tc>
        <w:tc>
          <w:tcPr>
            <w:tcW w:w="323" w:type="dxa"/>
            <w:tcBorders>
              <w:top w:val="single" w:sz="5" w:space="0" w:color="DCDCDC"/>
              <w:left w:val="single" w:sz="5" w:space="0" w:color="DCDCDC"/>
              <w:bottom w:val="single" w:sz="5" w:space="0" w:color="DCDCDC"/>
              <w:right w:val="nil"/>
            </w:tcBorders>
            <w:shd w:val="clear" w:color="auto" w:fill="EDEDED"/>
          </w:tcPr>
          <w:p w:rsidR="004E4D92" w:rsidRDefault="004E4D92">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Zlatá firemní karta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Vydání duplikátu</w:t>
            </w:r>
          </w:p>
        </w:tc>
        <w:tc>
          <w:tcPr>
            <w:tcW w:w="1763"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763" w:type="dxa"/>
            <w:tcBorders>
              <w:top w:val="single" w:sz="5" w:space="0" w:color="DCDCDC"/>
              <w:left w:val="nil"/>
              <w:bottom w:val="single" w:sz="5" w:space="0" w:color="DCDCDC"/>
              <w:right w:val="nil"/>
            </w:tcBorders>
          </w:tcPr>
          <w:p w:rsidR="004E4D92" w:rsidRDefault="00921C73">
            <w:pPr>
              <w:spacing w:after="0" w:line="259" w:lineRule="auto"/>
              <w:ind w:left="186" w:firstLine="0"/>
              <w:jc w:val="center"/>
            </w:pPr>
            <w:r>
              <w:rPr>
                <w:sz w:val="17"/>
              </w:rPr>
              <w:t xml:space="preserve">200 </w:t>
            </w:r>
            <w:r>
              <w:rPr>
                <w:sz w:val="23"/>
                <w:vertAlign w:val="superscript"/>
              </w:rPr>
              <w:t>2)</w:t>
            </w:r>
          </w:p>
        </w:tc>
        <w:tc>
          <w:tcPr>
            <w:tcW w:w="323" w:type="dxa"/>
            <w:tcBorders>
              <w:top w:val="single" w:sz="5" w:space="0" w:color="DCDCDC"/>
              <w:left w:val="nil"/>
              <w:bottom w:val="single" w:sz="5" w:space="0" w:color="DCDCDC"/>
              <w:right w:val="nil"/>
            </w:tcBorders>
          </w:tcPr>
          <w:p w:rsidR="004E4D92" w:rsidRDefault="004E4D92">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55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Vydání duplikátu karty s vlastním designem MojeKarta / změna designu MojeKarta - vlastní foto / galerie</w:t>
            </w:r>
          </w:p>
        </w:tc>
        <w:tc>
          <w:tcPr>
            <w:tcW w:w="176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86" w:firstLine="0"/>
              <w:jc w:val="center"/>
            </w:pPr>
            <w:r>
              <w:rPr>
                <w:sz w:val="17"/>
              </w:rPr>
              <w:t xml:space="preserve">149 </w:t>
            </w:r>
            <w:r>
              <w:rPr>
                <w:sz w:val="23"/>
                <w:vertAlign w:val="superscript"/>
              </w:rPr>
              <w:t>2)</w:t>
            </w:r>
          </w:p>
        </w:tc>
        <w:tc>
          <w:tcPr>
            <w:tcW w:w="1763"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rsidR="004E4D92" w:rsidRDefault="00921C73">
            <w:pPr>
              <w:spacing w:after="0" w:line="259" w:lineRule="auto"/>
              <w:ind w:left="29" w:firstLine="0"/>
            </w:pPr>
            <w:r>
              <w:rPr>
                <w:sz w:val="17"/>
              </w:rPr>
              <w:t>-</w:t>
            </w:r>
          </w:p>
        </w:tc>
        <w:tc>
          <w:tcPr>
            <w:tcW w:w="1441"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519"/>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jc w:val="both"/>
            </w:pPr>
            <w:r>
              <w:rPr>
                <w:sz w:val="20"/>
              </w:rPr>
              <w:t>Vydání duplikátu karty s vlastním designem MojeKarta / změna designu MojeKarta - limitovaná edice</w:t>
            </w:r>
          </w:p>
        </w:tc>
        <w:tc>
          <w:tcPr>
            <w:tcW w:w="176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86" w:firstLine="0"/>
              <w:jc w:val="center"/>
            </w:pPr>
            <w:r>
              <w:rPr>
                <w:sz w:val="17"/>
              </w:rPr>
              <w:t xml:space="preserve">349 </w:t>
            </w:r>
            <w:r>
              <w:rPr>
                <w:sz w:val="23"/>
                <w:vertAlign w:val="superscript"/>
              </w:rPr>
              <w:t>2)</w:t>
            </w:r>
          </w:p>
        </w:tc>
        <w:tc>
          <w:tcPr>
            <w:tcW w:w="1763"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rsidR="004E4D92" w:rsidRDefault="00921C73">
            <w:pPr>
              <w:spacing w:after="0" w:line="259" w:lineRule="auto"/>
              <w:ind w:left="29" w:firstLine="0"/>
            </w:pPr>
            <w:r>
              <w:rPr>
                <w:sz w:val="17"/>
              </w:rPr>
              <w:t>-</w:t>
            </w:r>
          </w:p>
        </w:tc>
        <w:tc>
          <w:tcPr>
            <w:tcW w:w="1441"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519"/>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jc w:val="both"/>
            </w:pPr>
            <w:r>
              <w:rPr>
                <w:sz w:val="20"/>
              </w:rPr>
              <w:t>Emergency Cash Advance (náhradní hotovost na přepážce při ztrátě, krádeži karty apod.)</w:t>
            </w:r>
          </w:p>
        </w:tc>
        <w:tc>
          <w:tcPr>
            <w:tcW w:w="1763"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4E4D92" w:rsidRDefault="00921C73">
            <w:pPr>
              <w:spacing w:after="0" w:line="259" w:lineRule="auto"/>
              <w:ind w:left="186" w:firstLine="0"/>
              <w:jc w:val="center"/>
            </w:pPr>
            <w:r>
              <w:rPr>
                <w:sz w:val="17"/>
              </w:rPr>
              <w:t xml:space="preserve">3 500 </w:t>
            </w:r>
            <w:r>
              <w:rPr>
                <w:sz w:val="23"/>
                <w:vertAlign w:val="superscript"/>
              </w:rPr>
              <w:t>2)</w:t>
            </w:r>
          </w:p>
        </w:tc>
        <w:tc>
          <w:tcPr>
            <w:tcW w:w="323" w:type="dxa"/>
            <w:tcBorders>
              <w:top w:val="single" w:sz="5" w:space="0" w:color="DCDCDC"/>
              <w:left w:val="nil"/>
              <w:bottom w:val="single" w:sz="5" w:space="0" w:color="DCDCDC"/>
              <w:right w:val="nil"/>
            </w:tcBorders>
          </w:tcPr>
          <w:p w:rsidR="004E4D92" w:rsidRDefault="004E4D92">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519"/>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jc w:val="both"/>
            </w:pPr>
            <w:r>
              <w:rPr>
                <w:sz w:val="20"/>
              </w:rPr>
              <w:t>Emergency Card Replacement (vydání náhradní karty bez PIN do zahraničí při ztrátě, krádeži karty apod.)</w:t>
            </w:r>
          </w:p>
        </w:tc>
        <w:tc>
          <w:tcPr>
            <w:tcW w:w="1763"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4E4D92" w:rsidRDefault="00921C73">
            <w:pPr>
              <w:spacing w:after="0" w:line="259" w:lineRule="auto"/>
              <w:ind w:left="186" w:firstLine="0"/>
              <w:jc w:val="center"/>
            </w:pPr>
            <w:r>
              <w:rPr>
                <w:sz w:val="17"/>
              </w:rPr>
              <w:t>4 000</w:t>
            </w:r>
          </w:p>
        </w:tc>
        <w:tc>
          <w:tcPr>
            <w:tcW w:w="323" w:type="dxa"/>
            <w:tcBorders>
              <w:top w:val="single" w:sz="5" w:space="0" w:color="DCDCDC"/>
              <w:left w:val="nil"/>
              <w:bottom w:val="single" w:sz="5" w:space="0" w:color="DCDCDC"/>
              <w:right w:val="nil"/>
            </w:tcBorders>
          </w:tcPr>
          <w:p w:rsidR="004E4D92" w:rsidRDefault="004E4D92">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530"/>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 xml:space="preserve">Příchozí Platba na kartu ve prospěch běžného / úvěrového účtu vedeného u KB, k němuž je karta vydána </w:t>
            </w:r>
            <w:r>
              <w:rPr>
                <w:sz w:val="20"/>
                <w:vertAlign w:val="superscript"/>
              </w:rPr>
              <w:t>3)</w:t>
            </w:r>
          </w:p>
        </w:tc>
        <w:tc>
          <w:tcPr>
            <w:tcW w:w="1763"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4E4D92" w:rsidRDefault="00921C73">
            <w:pPr>
              <w:spacing w:after="0" w:line="259" w:lineRule="auto"/>
              <w:ind w:left="190" w:firstLine="0"/>
              <w:jc w:val="center"/>
            </w:pPr>
            <w:r>
              <w:rPr>
                <w:sz w:val="17"/>
              </w:rPr>
              <w:t>zdarma</w:t>
            </w:r>
          </w:p>
        </w:tc>
        <w:tc>
          <w:tcPr>
            <w:tcW w:w="323" w:type="dxa"/>
            <w:tcBorders>
              <w:top w:val="single" w:sz="5" w:space="0" w:color="DCDCDC"/>
              <w:left w:val="nil"/>
              <w:bottom w:val="single" w:sz="5" w:space="0" w:color="DCDCDC"/>
              <w:right w:val="nil"/>
            </w:tcBorders>
          </w:tcPr>
          <w:p w:rsidR="004E4D92" w:rsidRDefault="004E4D92">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530"/>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 xml:space="preserve">Příchozí Expresní Platba na kartu ve prospěch běžného / úvěrového účtu vedeného u KB, k němuž je karta vydána </w:t>
            </w:r>
            <w:r>
              <w:rPr>
                <w:sz w:val="20"/>
                <w:vertAlign w:val="superscript"/>
              </w:rPr>
              <w:t>3)</w:t>
            </w:r>
          </w:p>
        </w:tc>
        <w:tc>
          <w:tcPr>
            <w:tcW w:w="1763"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4E4D92" w:rsidRDefault="00921C73">
            <w:pPr>
              <w:spacing w:after="0" w:line="259" w:lineRule="auto"/>
              <w:ind w:left="186" w:firstLine="0"/>
              <w:jc w:val="center"/>
            </w:pPr>
            <w:r>
              <w:rPr>
                <w:sz w:val="17"/>
              </w:rPr>
              <w:t>1 %, min. 29</w:t>
            </w:r>
          </w:p>
        </w:tc>
        <w:tc>
          <w:tcPr>
            <w:tcW w:w="323" w:type="dxa"/>
            <w:tcBorders>
              <w:top w:val="single" w:sz="5" w:space="0" w:color="DCDCDC"/>
              <w:left w:val="nil"/>
              <w:bottom w:val="single" w:sz="5" w:space="0" w:color="DCDCDC"/>
              <w:right w:val="nil"/>
            </w:tcBorders>
          </w:tcPr>
          <w:p w:rsidR="004E4D92" w:rsidRDefault="004E4D92">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bl>
    <w:p w:rsidR="004E4D92" w:rsidRDefault="00921C73" w:rsidP="00921C73">
      <w:pPr>
        <w:spacing w:after="37"/>
        <w:ind w:left="199" w:hanging="156"/>
      </w:pPr>
      <w:r>
        <w:rPr>
          <w:szCs w:val="15"/>
          <w:u w:color="000000"/>
        </w:rPr>
        <w:t>1)</w:t>
      </w:r>
      <w:r>
        <w:rPr>
          <w:szCs w:val="15"/>
          <w:u w:color="000000"/>
        </w:rPr>
        <w:tab/>
      </w:r>
      <w:r>
        <w:t>Poplatek je účtován společně s ročním poplatkem za kartu. V případě karty vydávané / sjednané v rámci účtu se tento poplatek účtuje samostatně.</w:t>
      </w:r>
    </w:p>
    <w:p w:rsidR="004E4D92" w:rsidRDefault="00921C73" w:rsidP="00921C73">
      <w:pPr>
        <w:spacing w:after="38"/>
        <w:ind w:left="199" w:hanging="156"/>
      </w:pPr>
      <w:r>
        <w:rPr>
          <w:szCs w:val="15"/>
          <w:u w:color="000000"/>
        </w:rPr>
        <w:t>2)</w:t>
      </w:r>
      <w:r>
        <w:rPr>
          <w:szCs w:val="15"/>
          <w:u w:color="000000"/>
        </w:rPr>
        <w:tab/>
      </w:r>
      <w:r>
        <w:t>V případě existence pojištění Profi Merlin bude poplatek vrácen.</w:t>
      </w:r>
    </w:p>
    <w:p w:rsidR="004E4D92" w:rsidRDefault="00921C73" w:rsidP="00921C73">
      <w:pPr>
        <w:ind w:left="199" w:hanging="156"/>
      </w:pPr>
      <w:r>
        <w:rPr>
          <w:szCs w:val="15"/>
          <w:u w:color="000000"/>
        </w:rPr>
        <w:t>3)</w:t>
      </w:r>
      <w:r>
        <w:rPr>
          <w:szCs w:val="15"/>
          <w:u w:color="000000"/>
        </w:rPr>
        <w:tab/>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r>
        <w:br w:type="page"/>
      </w:r>
    </w:p>
    <w:tbl>
      <w:tblPr>
        <w:tblStyle w:val="TableGrid"/>
        <w:tblW w:w="10580" w:type="dxa"/>
        <w:tblInd w:w="0" w:type="dxa"/>
        <w:tblCellMar>
          <w:top w:w="69" w:type="dxa"/>
          <w:right w:w="115" w:type="dxa"/>
        </w:tblCellMar>
        <w:tblLook w:val="04A0" w:firstRow="1" w:lastRow="0" w:firstColumn="1" w:lastColumn="0" w:noHBand="0" w:noVBand="1"/>
      </w:tblPr>
      <w:tblGrid>
        <w:gridCol w:w="5290"/>
        <w:gridCol w:w="2461"/>
        <w:gridCol w:w="184"/>
        <w:gridCol w:w="1150"/>
        <w:gridCol w:w="1495"/>
      </w:tblGrid>
      <w:tr w:rsidR="004E4D92">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161" w:firstLine="0"/>
            </w:pPr>
            <w:r>
              <w:rPr>
                <w:b/>
                <w:sz w:val="20"/>
              </w:rPr>
              <w:t>Ostatní karty</w:t>
            </w:r>
          </w:p>
        </w:tc>
        <w:tc>
          <w:tcPr>
            <w:tcW w:w="2461"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2461"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e-Card</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Roční cena karty (pokud není součástí účtu)</w:t>
            </w:r>
          </w:p>
        </w:tc>
        <w:tc>
          <w:tcPr>
            <w:tcW w:w="2461" w:type="dxa"/>
            <w:tcBorders>
              <w:top w:val="single" w:sz="5" w:space="0" w:color="DCDCDC"/>
              <w:left w:val="single" w:sz="5" w:space="0" w:color="DCDCDC"/>
              <w:bottom w:val="single" w:sz="5" w:space="0" w:color="DCDCDC"/>
              <w:right w:val="nil"/>
            </w:tcBorders>
          </w:tcPr>
          <w:p w:rsidR="004E4D92" w:rsidRDefault="00921C73">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4E4D92" w:rsidRDefault="00921C73">
            <w:pPr>
              <w:spacing w:after="0" w:line="259" w:lineRule="auto"/>
              <w:ind w:left="147" w:firstLine="0"/>
            </w:pPr>
            <w:r>
              <w:rPr>
                <w:sz w:val="17"/>
              </w:rPr>
              <w:t>65</w:t>
            </w:r>
          </w:p>
        </w:tc>
      </w:tr>
      <w:tr w:rsidR="004E4D92">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rsidR="004E4D92" w:rsidRDefault="00921C73">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4E4D92" w:rsidRDefault="00921C73">
            <w:pPr>
              <w:spacing w:after="0" w:line="259" w:lineRule="auto"/>
              <w:ind w:left="202" w:firstLine="0"/>
            </w:pPr>
            <w:r>
              <w:rPr>
                <w:sz w:val="17"/>
              </w:rPr>
              <w:t>-</w:t>
            </w:r>
          </w:p>
        </w:tc>
      </w:tr>
      <w:tr w:rsidR="004E4D92">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161" w:firstLine="0"/>
            </w:pPr>
            <w:r>
              <w:rPr>
                <w:sz w:val="20"/>
              </w:rPr>
              <w:t>Dotaz na zůstatek</w:t>
            </w:r>
          </w:p>
        </w:tc>
        <w:tc>
          <w:tcPr>
            <w:tcW w:w="2461" w:type="dxa"/>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v bankomatu KB</w:t>
            </w:r>
          </w:p>
        </w:tc>
        <w:tc>
          <w:tcPr>
            <w:tcW w:w="2461" w:type="dxa"/>
            <w:tcBorders>
              <w:top w:val="single" w:sz="5" w:space="0" w:color="DCDCDC"/>
              <w:left w:val="single" w:sz="5" w:space="0" w:color="DCDCDC"/>
              <w:bottom w:val="single" w:sz="5" w:space="0" w:color="DCDCDC"/>
              <w:right w:val="nil"/>
            </w:tcBorders>
          </w:tcPr>
          <w:p w:rsidR="004E4D92" w:rsidRDefault="00921C73">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4E4D92" w:rsidRDefault="00921C73">
            <w:pPr>
              <w:spacing w:after="0" w:line="259" w:lineRule="auto"/>
              <w:ind w:left="202" w:firstLine="0"/>
            </w:pPr>
            <w:r>
              <w:rPr>
                <w:sz w:val="17"/>
              </w:rPr>
              <w:t>-</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v bankomatu jiných bank</w:t>
            </w:r>
          </w:p>
        </w:tc>
        <w:tc>
          <w:tcPr>
            <w:tcW w:w="2461" w:type="dxa"/>
            <w:tcBorders>
              <w:top w:val="single" w:sz="5" w:space="0" w:color="DCDCDC"/>
              <w:left w:val="single" w:sz="5" w:space="0" w:color="DCDCDC"/>
              <w:bottom w:val="single" w:sz="5" w:space="0" w:color="DCDCDC"/>
              <w:right w:val="nil"/>
            </w:tcBorders>
          </w:tcPr>
          <w:p w:rsidR="004E4D92" w:rsidRDefault="00921C73">
            <w:pPr>
              <w:spacing w:after="0" w:line="259" w:lineRule="auto"/>
              <w:ind w:left="395" w:firstLine="0"/>
              <w:jc w:val="center"/>
            </w:pPr>
            <w:r>
              <w:rPr>
                <w:sz w:val="17"/>
              </w:rPr>
              <w:t>25</w:t>
            </w:r>
          </w:p>
        </w:tc>
        <w:tc>
          <w:tcPr>
            <w:tcW w:w="184"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4E4D92" w:rsidRDefault="00921C73">
            <w:pPr>
              <w:spacing w:after="0" w:line="259" w:lineRule="auto"/>
              <w:ind w:left="202" w:firstLine="0"/>
            </w:pPr>
            <w:r>
              <w:rPr>
                <w:sz w:val="17"/>
              </w:rPr>
              <w:t>-</w:t>
            </w:r>
          </w:p>
        </w:tc>
      </w:tr>
      <w:tr w:rsidR="004E4D92">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196" w:firstLine="0"/>
            </w:pPr>
            <w:r>
              <w:rPr>
                <w:sz w:val="17"/>
              </w:rPr>
              <w:t>5</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Zasílání jednoho výpisu z platební karty elektronicky</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14" w:firstLine="0"/>
            </w:pPr>
            <w:r>
              <w:rPr>
                <w:sz w:val="17"/>
              </w:rPr>
              <w:t>zdarma</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rsidR="004E4D92" w:rsidRDefault="00921C73">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4E4D92" w:rsidRDefault="00921C73">
            <w:pPr>
              <w:spacing w:after="0" w:line="259" w:lineRule="auto"/>
              <w:ind w:left="202" w:firstLine="0"/>
            </w:pPr>
            <w:r>
              <w:rPr>
                <w:sz w:val="17"/>
              </w:rPr>
              <w:t>-</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rsidR="004E4D92" w:rsidRDefault="00921C73">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4E4D92" w:rsidRDefault="00921C73">
            <w:pPr>
              <w:spacing w:after="0" w:line="259" w:lineRule="auto"/>
              <w:ind w:left="202" w:firstLine="0"/>
            </w:pPr>
            <w:r>
              <w:rPr>
                <w:sz w:val="17"/>
              </w:rPr>
              <w:t>-</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rsidR="004E4D92" w:rsidRDefault="00921C73">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4E4D92" w:rsidRDefault="00921C73">
            <w:pPr>
              <w:spacing w:after="0" w:line="259" w:lineRule="auto"/>
              <w:ind w:left="202" w:firstLine="0"/>
            </w:pPr>
            <w:r>
              <w:rPr>
                <w:sz w:val="17"/>
              </w:rPr>
              <w:t>-</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rsidR="004E4D92" w:rsidRDefault="00921C73">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4E4D92" w:rsidRDefault="00921C73">
            <w:pPr>
              <w:spacing w:after="0" w:line="259" w:lineRule="auto"/>
              <w:ind w:left="202" w:firstLine="0"/>
            </w:pPr>
            <w:r>
              <w:rPr>
                <w:sz w:val="17"/>
              </w:rPr>
              <w:t>-</w:t>
            </w:r>
          </w:p>
        </w:tc>
      </w:tr>
      <w:tr w:rsidR="004E4D92">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66" w:firstLine="0"/>
            </w:pPr>
            <w:r>
              <w:rPr>
                <w:sz w:val="17"/>
              </w:rPr>
              <w:t>2 000</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66" w:firstLine="0"/>
            </w:pPr>
            <w:r>
              <w:rPr>
                <w:sz w:val="17"/>
              </w:rPr>
              <w:t>2 000</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 xml:space="preserve">1 000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158" w:firstLine="0"/>
            </w:pPr>
            <w:r>
              <w:rPr>
                <w:sz w:val="17"/>
              </w:rPr>
              <w:t>29</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přes aplikaci MojeBanka, MojeBanka Business, Mobilní banka</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14" w:firstLine="0"/>
            </w:pPr>
            <w:r>
              <w:rPr>
                <w:sz w:val="17"/>
              </w:rPr>
              <w:t>zdarma</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158" w:firstLine="0"/>
            </w:pPr>
            <w:r>
              <w:rPr>
                <w:sz w:val="17"/>
              </w:rPr>
              <w:t>29</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158" w:firstLine="0"/>
            </w:pPr>
            <w:r>
              <w:rPr>
                <w:sz w:val="17"/>
              </w:rPr>
              <w:t>79</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Stoplistace karty</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55" w:firstLine="0"/>
            </w:pPr>
            <w:r>
              <w:rPr>
                <w:sz w:val="17"/>
              </w:rPr>
              <w:t xml:space="preserve">200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Vydání náhradní karty po stoplistaci</w:t>
            </w:r>
          </w:p>
        </w:tc>
        <w:tc>
          <w:tcPr>
            <w:tcW w:w="2461"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4E4D92" w:rsidRDefault="00921C73">
            <w:pPr>
              <w:spacing w:after="0" w:line="259" w:lineRule="auto"/>
              <w:ind w:left="55" w:firstLine="0"/>
            </w:pPr>
            <w:r>
              <w:rPr>
                <w:sz w:val="17"/>
              </w:rPr>
              <w:t xml:space="preserve">200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94" w:firstLine="0"/>
            </w:pPr>
            <w:r>
              <w:rPr>
                <w:sz w:val="20"/>
              </w:rPr>
              <w:t>Vydání duplikátu</w:t>
            </w:r>
          </w:p>
        </w:tc>
        <w:tc>
          <w:tcPr>
            <w:tcW w:w="2461" w:type="dxa"/>
            <w:tcBorders>
              <w:top w:val="single" w:sz="5" w:space="0" w:color="DCDCDC"/>
              <w:left w:val="single" w:sz="5" w:space="0" w:color="DCDCDC"/>
              <w:bottom w:val="single" w:sz="5" w:space="0" w:color="DCDCDC"/>
              <w:right w:val="nil"/>
            </w:tcBorders>
          </w:tcPr>
          <w:p w:rsidR="004E4D92" w:rsidRDefault="00921C73">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4E4D92" w:rsidRDefault="00921C73">
            <w:pPr>
              <w:spacing w:after="0" w:line="259" w:lineRule="auto"/>
              <w:ind w:left="202" w:firstLine="0"/>
            </w:pPr>
            <w:r>
              <w:rPr>
                <w:sz w:val="17"/>
              </w:rPr>
              <w:t>-</w:t>
            </w:r>
          </w:p>
        </w:tc>
      </w:tr>
    </w:tbl>
    <w:p w:rsidR="004E4D92" w:rsidRDefault="00921C73">
      <w:pPr>
        <w:ind w:left="53"/>
      </w:pPr>
      <w:r>
        <w:t>1) V případě existence pojištění Profi Merlin bude poplatek vrácen.</w:t>
      </w:r>
    </w:p>
    <w:p w:rsidR="004E4D92" w:rsidRDefault="004E4D92">
      <w:pPr>
        <w:spacing w:after="0" w:line="259" w:lineRule="auto"/>
        <w:ind w:left="-661" w:right="11186" w:firstLine="0"/>
      </w:pPr>
    </w:p>
    <w:tbl>
      <w:tblPr>
        <w:tblStyle w:val="TableGrid"/>
        <w:tblW w:w="10580" w:type="dxa"/>
        <w:tblInd w:w="0" w:type="dxa"/>
        <w:tblCellMar>
          <w:top w:w="69" w:type="dxa"/>
          <w:left w:w="161" w:type="dxa"/>
          <w:right w:w="91" w:type="dxa"/>
        </w:tblCellMar>
        <w:tblLook w:val="04A0" w:firstRow="1" w:lastRow="0" w:firstColumn="1" w:lastColumn="0" w:noHBand="0" w:noVBand="1"/>
      </w:tblPr>
      <w:tblGrid>
        <w:gridCol w:w="5290"/>
        <w:gridCol w:w="5290"/>
      </w:tblGrid>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Kreditní karty</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28" w:firstLine="0"/>
              <w:jc w:val="center"/>
            </w:pPr>
            <w:r>
              <w:rPr>
                <w:sz w:val="20"/>
              </w:rPr>
              <w:t>Karta Business World</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Měsíční cena karty</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 xml:space="preserve">59 / zdarma </w:t>
            </w:r>
            <w:r>
              <w:rPr>
                <w:sz w:val="23"/>
                <w:vertAlign w:val="superscript"/>
              </w:rPr>
              <w:t>1)</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Úroková sazba pro výpočet úroků z úvěru</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viz oznámení KB o úrok. sazbách</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Výběr hotovosti</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bankomatu KB</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1 %, min. 30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bankomatu jiných bank v ČR</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1 %, min. 100</w:t>
            </w:r>
          </w:p>
        </w:tc>
      </w:tr>
      <w:tr w:rsidR="004E4D92">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33" w:firstLine="0"/>
            </w:pPr>
            <w:r>
              <w:rPr>
                <w:sz w:val="20"/>
              </w:rPr>
              <w:t>z bankomatu v zahraničí</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1 %, min. 100</w:t>
            </w:r>
          </w:p>
          <w:p w:rsidR="004E4D92" w:rsidRDefault="00921C73">
            <w:pPr>
              <w:spacing w:after="0" w:line="259" w:lineRule="auto"/>
              <w:ind w:left="28" w:firstLine="0"/>
              <w:jc w:val="center"/>
            </w:pPr>
            <w:r>
              <w:rPr>
                <w:sz w:val="17"/>
              </w:rPr>
              <w:t>1 výběr měsíčně 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pobočce banky v ČR i v zahraničí - Cash Advance</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1 %, min. 100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pokladně u obchodníka v ČR- Cash back</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Dotaz na zůstatek</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bankomatu KB</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bankomatu jiných bank</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25</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Výpisy</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elektronicky, poštou nebo předání na pobočce</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Zasílání jednoho výpisu z platební karty poštou</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30</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PIN</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Změna PIN v bankomatech KB</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Standardní předání</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Předání na pobočce</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100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Opětovné předání</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Nestandardní služby</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Osobní převzetí karty a/nebo PIN na centrále KB</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2 000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Expresní zaslání karty a/nebo PIN v ČR (odděleně)</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2 000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karty a /nebo PIN do zahraničí</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 xml:space="preserve">1 000 </w:t>
            </w:r>
            <w:r>
              <w:rPr>
                <w:sz w:val="23"/>
                <w:vertAlign w:val="superscript"/>
              </w:rPr>
              <w:t>2)</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Nestandardní změna parametrů karty</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29</w:t>
            </w:r>
          </w:p>
        </w:tc>
      </w:tr>
      <w:tr w:rsidR="004E4D92">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Okamžitá změna parametrů karty – změna limitu, odemknutí / zamknutí internetových plateb, povolení dotazu na zůstatek v bankomatu, odemknutí / zamknutí karty</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přes aplikaci MojeBanka, MojeBanka Business, Mobilní banka</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přes Expresní linku KB</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pobočce</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Ostatní</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Stoplistace karty</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 xml:space="preserve">1 000 </w:t>
            </w:r>
            <w:r>
              <w:rPr>
                <w:sz w:val="23"/>
                <w:vertAlign w:val="superscript"/>
              </w:rPr>
              <w:t>2)</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Vydání duplikátu</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 xml:space="preserve">200 </w:t>
            </w:r>
            <w:r>
              <w:rPr>
                <w:sz w:val="23"/>
                <w:vertAlign w:val="superscript"/>
              </w:rPr>
              <w:t>2)</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Vydání náhradní karty po stoplistaci</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 xml:space="preserve">200 </w:t>
            </w:r>
            <w:r>
              <w:rPr>
                <w:sz w:val="23"/>
                <w:vertAlign w:val="superscript"/>
              </w:rPr>
              <w:t>2)</w:t>
            </w:r>
          </w:p>
        </w:tc>
      </w:tr>
      <w:tr w:rsidR="004E4D92">
        <w:trPr>
          <w:trHeight w:val="519"/>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jc w:val="both"/>
            </w:pPr>
            <w:r>
              <w:rPr>
                <w:sz w:val="20"/>
              </w:rPr>
              <w:t>Emergency Cash Advance (náhradní hotovost na přepážce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5" w:firstLine="0"/>
              <w:jc w:val="center"/>
            </w:pPr>
            <w:r>
              <w:rPr>
                <w:sz w:val="17"/>
              </w:rPr>
              <w:t xml:space="preserve">3 500 </w:t>
            </w:r>
            <w:r>
              <w:rPr>
                <w:sz w:val="23"/>
                <w:vertAlign w:val="superscript"/>
              </w:rPr>
              <w:t>2)</w:t>
            </w:r>
          </w:p>
        </w:tc>
      </w:tr>
      <w:tr w:rsidR="004E4D92">
        <w:trPr>
          <w:trHeight w:val="519"/>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jc w:val="both"/>
            </w:pPr>
            <w:r>
              <w:rPr>
                <w:sz w:val="20"/>
              </w:rPr>
              <w:t>Emergency Card Replacement (vydání náhradní karty bez PIN do zahraničí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5" w:firstLine="0"/>
              <w:jc w:val="center"/>
            </w:pPr>
            <w:r>
              <w:rPr>
                <w:sz w:val="17"/>
              </w:rPr>
              <w:t>4 000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Bezhotovostní převod z úvěrového účtu ke kreditní kartě na jiný účet v Kč</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7" w:firstLine="0"/>
              <w:jc w:val="center"/>
            </w:pPr>
            <w:r>
              <w:rPr>
                <w:sz w:val="17"/>
              </w:rPr>
              <w:t>1 %</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Další změny ve smlouvě z podnětu klienta</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8"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oznámení o přečerpání úvěrového limitu</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20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2. a každé další upomínky</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500</w:t>
            </w:r>
          </w:p>
        </w:tc>
      </w:tr>
      <w:tr w:rsidR="004E4D92">
        <w:trPr>
          <w:trHeight w:val="530"/>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 xml:space="preserve">Příchozí Platba na kartu ve prospěch běžného / úvěrového účtu vedeného u KB, k němuž je karta vydána </w:t>
            </w:r>
            <w:r>
              <w:rPr>
                <w:sz w:val="20"/>
                <w:vertAlign w:val="superscript"/>
              </w:rPr>
              <w:t>3)</w:t>
            </w:r>
          </w:p>
        </w:tc>
        <w:tc>
          <w:tcPr>
            <w:tcW w:w="529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8"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Kreditní karty</w:t>
            </w:r>
          </w:p>
        </w:tc>
        <w:tc>
          <w:tcPr>
            <w:tcW w:w="5290"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Karta Business World</w:t>
            </w:r>
          </w:p>
        </w:tc>
      </w:tr>
      <w:tr w:rsidR="004E4D92">
        <w:trPr>
          <w:trHeight w:val="530"/>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 xml:space="preserve">Příchozí Expresní Platba na kartu ve prospěch běžného / úvěrového účtu vedeného u KB, k němuž je karta vydána </w:t>
            </w:r>
            <w:r>
              <w:rPr>
                <w:sz w:val="20"/>
                <w:vertAlign w:val="superscript"/>
              </w:rPr>
              <w:t>3)</w:t>
            </w:r>
          </w:p>
        </w:tc>
        <w:tc>
          <w:tcPr>
            <w:tcW w:w="529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1 %, min. 29</w:t>
            </w:r>
          </w:p>
        </w:tc>
      </w:tr>
    </w:tbl>
    <w:p w:rsidR="004E4D92" w:rsidRDefault="00921C73">
      <w:pPr>
        <w:spacing w:after="30"/>
        <w:ind w:left="53" w:right="2794"/>
      </w:pPr>
      <w:r>
        <w:t>1) Zdarma v případě, že zaúčtované bezhotovostní platby prostřednictvím Karty Business World jsou v daném kalendářním měsíci 5 000 Kč a více. 2) V případě existence pojištění Profi Merlin bude poplatek vrácen.</w:t>
      </w:r>
    </w:p>
    <w:p w:rsidR="004E4D92" w:rsidRDefault="00921C73">
      <w:pPr>
        <w:ind w:left="199" w:hanging="156"/>
      </w:pPr>
      <w:r>
        <w:t>3) Jedná se o příchozí platby typu VISA Direct nebo MasterCard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CellMar>
          <w:top w:w="69" w:type="dxa"/>
          <w:left w:w="161" w:type="dxa"/>
          <w:right w:w="275" w:type="dxa"/>
        </w:tblCellMar>
        <w:tblLook w:val="04A0" w:firstRow="1" w:lastRow="0" w:firstColumn="1" w:lastColumn="0" w:noHBand="0" w:noVBand="1"/>
      </w:tblPr>
      <w:tblGrid>
        <w:gridCol w:w="5290"/>
        <w:gridCol w:w="2645"/>
        <w:gridCol w:w="2645"/>
      </w:tblGrid>
      <w:tr w:rsidR="004E4D92">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0" w:firstLine="0"/>
            </w:pPr>
            <w:r>
              <w:rPr>
                <w:sz w:val="20"/>
              </w:rPr>
              <w:t xml:space="preserve">Akceptace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209" w:firstLine="0"/>
              <w:jc w:val="center"/>
            </w:pPr>
            <w:r>
              <w:rPr>
                <w:sz w:val="20"/>
              </w:rPr>
              <w:t xml:space="preserve">Profi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835" w:hanging="625"/>
              <w:jc w:val="both"/>
            </w:pPr>
            <w:r>
              <w:rPr>
                <w:sz w:val="20"/>
              </w:rPr>
              <w:t xml:space="preserve">Akceptace platebních karet na internetu </w:t>
            </w:r>
            <w:r>
              <w:rPr>
                <w:sz w:val="20"/>
                <w:vertAlign w:val="superscript"/>
              </w:rPr>
              <w:t>3)</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3" w:firstLine="0"/>
              <w:jc w:val="center"/>
            </w:pPr>
            <w:r>
              <w:rPr>
                <w:sz w:val="17"/>
              </w:rPr>
              <w:t>199 měsíčně / 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Odinstalace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2" w:firstLine="0"/>
              <w:jc w:val="center"/>
            </w:pPr>
            <w:r>
              <w:rPr>
                <w:sz w:val="17"/>
              </w:rPr>
              <w:t>-</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Příplatek za odinstalace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12" w:firstLine="0"/>
              <w:jc w:val="center"/>
            </w:pPr>
            <w:r>
              <w:rPr>
                <w:sz w:val="17"/>
              </w:rPr>
              <w:t>-</w:t>
            </w:r>
          </w:p>
        </w:tc>
      </w:tr>
    </w:tbl>
    <w:p w:rsidR="004E4D92" w:rsidRDefault="00921C73" w:rsidP="00921C73">
      <w:pPr>
        <w:spacing w:after="37"/>
        <w:ind w:left="199" w:hanging="156"/>
      </w:pPr>
      <w:r>
        <w:rPr>
          <w:szCs w:val="15"/>
          <w:u w:color="000000"/>
        </w:rPr>
        <w:t>1)</w:t>
      </w:r>
      <w:r>
        <w:rPr>
          <w:szCs w:val="15"/>
          <w:u w:color="000000"/>
        </w:rPr>
        <w:tab/>
      </w:r>
      <w:r>
        <w:t>Obchodník není povinen hradit měsíční cenu ode dne instalace příslušného platebního terminálu do konce následujícího druhého kalendářního měsíce.</w:t>
      </w:r>
    </w:p>
    <w:p w:rsidR="004E4D92" w:rsidRDefault="00921C73" w:rsidP="00921C73">
      <w:pPr>
        <w:spacing w:after="42"/>
        <w:ind w:left="199" w:hanging="156"/>
      </w:pPr>
      <w:r>
        <w:rPr>
          <w:szCs w:val="15"/>
          <w:u w:color="000000"/>
        </w:rPr>
        <w:t>2)</w:t>
      </w:r>
      <w:r>
        <w:rPr>
          <w:szCs w:val="15"/>
          <w:u w:color="000000"/>
        </w:rPr>
        <w:tab/>
      </w:r>
      <w:r>
        <w:rPr>
          <w:noProof/>
          <w:sz w:val="22"/>
        </w:rPr>
        <mc:AlternateContent>
          <mc:Choice Requires="wpg">
            <w:drawing>
              <wp:anchor distT="0" distB="0" distL="114300" distR="114300" simplePos="0" relativeHeight="251660288" behindDoc="0" locked="0" layoutInCell="1" allowOverlap="1">
                <wp:simplePos x="0" y="0"/>
                <wp:positionH relativeFrom="column">
                  <wp:posOffset>215885</wp:posOffset>
                </wp:positionH>
                <wp:positionV relativeFrom="paragraph">
                  <wp:posOffset>241107</wp:posOffset>
                </wp:positionV>
                <wp:extent cx="25613" cy="120750"/>
                <wp:effectExtent l="0" t="0" r="0" b="0"/>
                <wp:wrapSquare wrapText="bothSides"/>
                <wp:docPr id="86694" name="Group 86694"/>
                <wp:cNvGraphicFramePr/>
                <a:graphic xmlns:a="http://schemas.openxmlformats.org/drawingml/2006/main">
                  <a:graphicData uri="http://schemas.microsoft.com/office/word/2010/wordprocessingGroup">
                    <wpg:wgp>
                      <wpg:cNvGrpSpPr/>
                      <wpg:grpSpPr>
                        <a:xfrm>
                          <a:off x="0" y="0"/>
                          <a:ext cx="25613" cy="120750"/>
                          <a:chOff x="0" y="0"/>
                          <a:chExt cx="25613" cy="120750"/>
                        </a:xfrm>
                      </wpg:grpSpPr>
                      <wps:wsp>
                        <wps:cNvPr id="3571" name="Shape 3571"/>
                        <wps:cNvSpPr/>
                        <wps:spPr>
                          <a:xfrm>
                            <a:off x="0" y="0"/>
                            <a:ext cx="25613" cy="25614"/>
                          </a:xfrm>
                          <a:custGeom>
                            <a:avLst/>
                            <a:gdLst/>
                            <a:ahLst/>
                            <a:cxnLst/>
                            <a:rect l="0" t="0" r="0" b="0"/>
                            <a:pathLst>
                              <a:path w="25613" h="25614">
                                <a:moveTo>
                                  <a:pt x="12807" y="0"/>
                                </a:moveTo>
                                <a:cubicBezTo>
                                  <a:pt x="19880" y="0"/>
                                  <a:pt x="25613" y="5732"/>
                                  <a:pt x="25613" y="12807"/>
                                </a:cubicBezTo>
                                <a:cubicBezTo>
                                  <a:pt x="25613" y="19882"/>
                                  <a:pt x="19880" y="25614"/>
                                  <a:pt x="12807" y="25614"/>
                                </a:cubicBezTo>
                                <a:cubicBezTo>
                                  <a:pt x="5734" y="25614"/>
                                  <a:pt x="0" y="19882"/>
                                  <a:pt x="0" y="12807"/>
                                </a:cubicBezTo>
                                <a:cubicBezTo>
                                  <a:pt x="0" y="5732"/>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3573" name="Shape 3573"/>
                        <wps:cNvSpPr/>
                        <wps:spPr>
                          <a:xfrm>
                            <a:off x="0" y="95136"/>
                            <a:ext cx="25613" cy="25614"/>
                          </a:xfrm>
                          <a:custGeom>
                            <a:avLst/>
                            <a:gdLst/>
                            <a:ahLst/>
                            <a:cxnLst/>
                            <a:rect l="0" t="0" r="0" b="0"/>
                            <a:pathLst>
                              <a:path w="25613" h="25614">
                                <a:moveTo>
                                  <a:pt x="12807" y="0"/>
                                </a:moveTo>
                                <a:cubicBezTo>
                                  <a:pt x="19880" y="0"/>
                                  <a:pt x="25613" y="5731"/>
                                  <a:pt x="25613" y="12807"/>
                                </a:cubicBezTo>
                                <a:cubicBezTo>
                                  <a:pt x="25613" y="19882"/>
                                  <a:pt x="19880" y="25614"/>
                                  <a:pt x="12807" y="25614"/>
                                </a:cubicBezTo>
                                <a:cubicBezTo>
                                  <a:pt x="5734" y="25614"/>
                                  <a:pt x="0" y="19882"/>
                                  <a:pt x="0" y="12807"/>
                                </a:cubicBezTo>
                                <a:cubicBezTo>
                                  <a:pt x="0" y="5731"/>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58895243" id="Group 86694" o:spid="_x0000_s1026" style="position:absolute;margin-left:17pt;margin-top:19pt;width:2pt;height:9.5pt;z-index:251660288" coordsize="25613,12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">
                <v:shape id="Shape 3571" o:spid="_x0000_s1027" style="position:absolute;width:25613;height:25614;visibility:visible;mso-wrap-style:square;v-text-anchor:top" coordsize="25613,25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LNsUA&#10;AADdAAAADwAAAGRycy9kb3ducmV2LnhtbESP3WrCQBSE7wXfYTmCd3UTxbZE1yCCoEKFar0/ZI9J&#10;2uzZkF3z8/bdQsHLYWa+YdZpbyrRUuNKywriWQSCOLO65FzB13X/8g7CeWSNlWVSMJCDdDMerTHR&#10;tuNPai8+FwHCLkEFhfd1IqXLCjLoZrYmDt7dNgZ9kE0udYNdgJtKzqPoVRosOSwUWNOuoOzn8jAK&#10;5DKOjvr7dj9fh2p+2nndl+cPpaaTfrsC4an3z/B/+6AVLJZvMfy9C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Es2xQAAAN0AAAAPAAAAAAAAAAAAAAAAAJgCAABkcnMv&#10;ZG93bnJldi54bWxQSwUGAAAAAAQABAD1AAAAigMAAAAA&#10;" path="m12807,v7073,,12806,5732,12806,12807c25613,19882,19880,25614,12807,25614,5734,25614,,19882,,12807,,5732,5734,,12807,xe" fillcolor="black" strokeweight=".1016mm">
                  <v:stroke miterlimit="83231f" joinstyle="miter" endcap="square"/>
                  <v:path arrowok="t" textboxrect="0,0,25613,25614"/>
                </v:shape>
                <v:shape id="Shape 3573" o:spid="_x0000_s1028" style="position:absolute;top:95136;width:25613;height:25614;visibility:visible;mso-wrap-style:square;v-text-anchor:top" coordsize="25613,25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w2sIA&#10;AADdAAAADwAAAGRycy9kb3ducmV2LnhtbESPW6vCMBCE3wX/Q1jBN01VvFCNIoKgwhG8vS/N2lab&#10;TWmi1n9/Igg+DjPzDTNb1KYQT6pcbllBrxuBIE6szjlVcD6tOxMQziNrLCyTgjc5WMybjRnG2r74&#10;QM+jT0WAsItRQeZ9GUvpkowMuq4tiYN3tZVBH2SVSl3hK8BNIftRNJIGcw4LGZa0yii5Hx9GgRz2&#10;oq2+Xa7707vo71Ze1/n+T6l2q15OQXiq/S/8bW+0gsFwPIDP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DawgAAAN0AAAAPAAAAAAAAAAAAAAAAAJgCAABkcnMvZG93&#10;bnJldi54bWxQSwUGAAAAAAQABAD1AAAAhwMAAAAA&#10;" path="m12807,v7073,,12806,5731,12806,12807c25613,19882,19880,25614,12807,25614,5734,25614,,19882,,12807,,5731,5734,,12807,xe" fillcolor="black" strokeweight=".1016mm">
                  <v:stroke miterlimit="83231f" joinstyle="miter" endcap="square"/>
                  <v:path arrowok="t" textboxrect="0,0,25613,25614"/>
                </v:shape>
                <w10:wrap type="square"/>
              </v:group>
            </w:pict>
          </mc:Fallback>
        </mc:AlternateContent>
      </w:r>
      <w:r>
        <w:t>Výše měsíční ceny je stanovena podle výše obratu dosažené prostřednictvím platebních karet na příslušném platebním terminálu, nebo internetové platební bráně. Do tohoto obratu jsou zahrnuty všechny Bankou zúčtované transakce od prvního do posledního dne příslušného kalendářního měsíce. Pro stanovení této ceny se používá buď výše obratu dosaženého prostřednictvím platebních karet v daném měsíci nebo průměrná výše obratu dosaženého prostřednictvím platebních karet za poslední tři měsíce (z důvodu sezónnosti). Použije se vždy vyšší z obou hodnot.</w:t>
      </w:r>
    </w:p>
    <w:p w:rsidR="004E4D92" w:rsidRDefault="00921C73" w:rsidP="00921C73">
      <w:pPr>
        <w:ind w:left="199" w:hanging="156"/>
      </w:pPr>
      <w:r>
        <w:rPr>
          <w:szCs w:val="15"/>
          <w:u w:color="000000"/>
        </w:rPr>
        <w:t>3)</w:t>
      </w:r>
      <w:r>
        <w:rPr>
          <w:szCs w:val="15"/>
          <w:u w:color="000000"/>
        </w:rPr>
        <w:tab/>
      </w:r>
      <w:r>
        <w:t>Výše měsíční ceny je stanovena podle výše obratu dosažené prostřednictvím platebních karet na všech internetových platebních bránách v součtu za jedno IČO. Do tohoto obratu jsou zahrnuty všechny Bankou zúčtované transakce od prvního do posledního dne příslušného kalendářního měsíce.</w:t>
      </w:r>
    </w:p>
    <w:p w:rsidR="004E4D92" w:rsidRDefault="00921C73">
      <w:r>
        <w:t>Pro stanovení této ceny se používá výše obratu dosaženého prostřednictvím platebních karet v daném měsíci.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166"/>
        <w:gridCol w:w="1310"/>
        <w:gridCol w:w="1483"/>
        <w:gridCol w:w="1310"/>
        <w:gridCol w:w="1311"/>
      </w:tblGrid>
      <w:tr w:rsidR="004E4D92">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rsidR="004E4D92" w:rsidRDefault="004E4D92">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rsidR="004E4D92" w:rsidRDefault="00921C73">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 w:firstLine="0"/>
              <w:jc w:val="center"/>
            </w:pPr>
            <w:r>
              <w:rPr>
                <w:sz w:val="20"/>
              </w:rPr>
              <w:t>Denně</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500</w:t>
            </w:r>
          </w:p>
        </w:tc>
      </w:tr>
    </w:tbl>
    <w:p w:rsidR="004E4D92" w:rsidRDefault="00921C73">
      <w:pPr>
        <w:ind w:left="199" w:hanging="156"/>
      </w:pPr>
      <w:r>
        <w:t>1) 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2645"/>
        <w:gridCol w:w="2645"/>
      </w:tblGrid>
      <w:tr w:rsidR="004E4D92">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0" w:firstLine="0"/>
            </w:pPr>
            <w:r>
              <w:rPr>
                <w:sz w:val="20"/>
              </w:rPr>
              <w:t xml:space="preserve">EET - Elektronická evidence tržeb </w:t>
            </w:r>
            <w:r>
              <w:rPr>
                <w:sz w:val="20"/>
                <w:vertAlign w:val="superscript"/>
              </w:rPr>
              <w:t>1)</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Měsíční cena</w:t>
            </w: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 w:firstLine="0"/>
              <w:jc w:val="center"/>
            </w:pPr>
            <w:r>
              <w:rPr>
                <w:sz w:val="20"/>
              </w:rPr>
              <w:t>EET na registrační pokladně</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200 + 21 % DPH měsíčně</w:t>
            </w:r>
          </w:p>
        </w:tc>
      </w:tr>
      <w:tr w:rsidR="004E4D92">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rsidR="004E4D92" w:rsidRDefault="00921C73">
      <w:pPr>
        <w:spacing w:after="44"/>
        <w:ind w:left="53"/>
      </w:pPr>
      <w:r>
        <w:t>1) Výše měsíční ceny se vztahuje na každý platební terminál obchodníka se službou EET a na každou registrační pokladnu, pro níž byla sjednána EET podpora.</w:t>
      </w:r>
    </w:p>
    <w:tbl>
      <w:tblPr>
        <w:tblStyle w:val="TableGrid"/>
        <w:tblW w:w="10580" w:type="dxa"/>
        <w:tblInd w:w="0" w:type="dxa"/>
        <w:tblCellMar>
          <w:top w:w="51" w:type="dxa"/>
          <w:left w:w="156" w:type="dxa"/>
          <w:right w:w="115" w:type="dxa"/>
        </w:tblCellMar>
        <w:tblLook w:val="04A0" w:firstRow="1" w:lastRow="0" w:firstColumn="1" w:lastColumn="0" w:noHBand="0" w:noVBand="1"/>
      </w:tblPr>
      <w:tblGrid>
        <w:gridCol w:w="5290"/>
        <w:gridCol w:w="5290"/>
      </w:tblGrid>
      <w:tr w:rsidR="004E4D92">
        <w:trPr>
          <w:trHeight w:val="334"/>
        </w:trPr>
        <w:tc>
          <w:tcPr>
            <w:tcW w:w="5290" w:type="dxa"/>
            <w:tcBorders>
              <w:top w:val="nil"/>
              <w:left w:val="nil"/>
              <w:bottom w:val="nil"/>
              <w:right w:val="nil"/>
            </w:tcBorders>
            <w:shd w:val="clear" w:color="auto" w:fill="C8C8C8"/>
          </w:tcPr>
          <w:p w:rsidR="004E4D92" w:rsidRDefault="00921C73">
            <w:pPr>
              <w:spacing w:after="0" w:line="259" w:lineRule="auto"/>
              <w:ind w:left="0" w:firstLine="0"/>
            </w:pPr>
            <w:r>
              <w:rPr>
                <w:b/>
                <w:sz w:val="24"/>
              </w:rPr>
              <w:t>Pojištění platebních karet</w:t>
            </w:r>
          </w:p>
        </w:tc>
        <w:tc>
          <w:tcPr>
            <w:tcW w:w="5290" w:type="dxa"/>
            <w:tcBorders>
              <w:top w:val="nil"/>
              <w:left w:val="nil"/>
              <w:bottom w:val="nil"/>
              <w:right w:val="nil"/>
            </w:tcBorders>
            <w:shd w:val="clear" w:color="auto" w:fill="C8C8C8"/>
          </w:tcPr>
          <w:p w:rsidR="004E4D92" w:rsidRDefault="004E4D92">
            <w:pPr>
              <w:spacing w:after="160" w:line="259" w:lineRule="auto"/>
              <w:ind w:left="0" w:firstLine="0"/>
            </w:pPr>
          </w:p>
        </w:tc>
      </w:tr>
      <w:tr w:rsidR="004E4D92">
        <w:trPr>
          <w:trHeight w:val="179"/>
        </w:trPr>
        <w:tc>
          <w:tcPr>
            <w:tcW w:w="5290" w:type="dxa"/>
            <w:tcBorders>
              <w:top w:val="nil"/>
              <w:left w:val="nil"/>
              <w:bottom w:val="single" w:sz="5" w:space="0" w:color="DCDCDC"/>
              <w:right w:val="nil"/>
            </w:tcBorders>
          </w:tcPr>
          <w:p w:rsidR="004E4D92" w:rsidRDefault="004E4D92">
            <w:pPr>
              <w:spacing w:after="160" w:line="259" w:lineRule="auto"/>
              <w:ind w:left="0" w:firstLine="0"/>
            </w:pPr>
          </w:p>
        </w:tc>
        <w:tc>
          <w:tcPr>
            <w:tcW w:w="5290" w:type="dxa"/>
            <w:tcBorders>
              <w:top w:val="nil"/>
              <w:left w:val="nil"/>
              <w:bottom w:val="single" w:sz="5" w:space="0" w:color="DCDCDC"/>
              <w:right w:val="nil"/>
            </w:tcBorders>
          </w:tcPr>
          <w:p w:rsidR="004E4D92" w:rsidRDefault="004E4D92">
            <w:pPr>
              <w:spacing w:after="160" w:line="259" w:lineRule="auto"/>
              <w:ind w:left="0" w:firstLine="0"/>
            </w:pP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60" w:firstLine="0"/>
              <w:jc w:val="center"/>
            </w:pPr>
            <w:r>
              <w:rPr>
                <w:sz w:val="20"/>
              </w:rPr>
              <w:t>Profi Merlin (kolektivní)</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9" w:firstLine="0"/>
              <w:jc w:val="center"/>
            </w:pPr>
            <w:r>
              <w:rPr>
                <w:sz w:val="17"/>
              </w:rPr>
              <w:t>468 ročně</w:t>
            </w:r>
          </w:p>
        </w:tc>
      </w:tr>
    </w:tbl>
    <w:p w:rsidR="004E4D92" w:rsidRDefault="004E4D92">
      <w:pPr>
        <w:sectPr w:rsidR="004E4D92">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71" w:left="661" w:header="384" w:footer="315" w:gutter="0"/>
          <w:cols w:space="708"/>
        </w:sectPr>
      </w:pPr>
    </w:p>
    <w:p w:rsidR="004E4D92" w:rsidRDefault="00921C73">
      <w:pPr>
        <w:pStyle w:val="Nadpis2"/>
        <w:shd w:val="clear" w:color="auto" w:fill="auto"/>
        <w:spacing w:after="0"/>
        <w:ind w:left="151"/>
      </w:pPr>
      <w:r>
        <w:t>Přímé bankovnictví</w:t>
      </w:r>
    </w:p>
    <w:tbl>
      <w:tblPr>
        <w:tblStyle w:val="TableGrid"/>
        <w:tblW w:w="10580" w:type="dxa"/>
        <w:tblInd w:w="0" w:type="dxa"/>
        <w:tblCellMar>
          <w:top w:w="69" w:type="dxa"/>
          <w:left w:w="161" w:type="dxa"/>
          <w:right w:w="72" w:type="dxa"/>
        </w:tblCellMar>
        <w:tblLook w:val="04A0" w:firstRow="1" w:lastRow="0" w:firstColumn="1" w:lastColumn="0" w:noHBand="0" w:noVBand="1"/>
      </w:tblPr>
      <w:tblGrid>
        <w:gridCol w:w="3701"/>
        <w:gridCol w:w="1371"/>
        <w:gridCol w:w="1377"/>
        <w:gridCol w:w="1377"/>
        <w:gridCol w:w="1377"/>
        <w:gridCol w:w="1377"/>
      </w:tblGrid>
      <w:tr w:rsidR="004E4D92">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9" w:firstLine="0"/>
              <w:jc w:val="center"/>
            </w:pPr>
            <w:r>
              <w:rPr>
                <w:sz w:val="20"/>
              </w:rPr>
              <w:t>MojeBanka /</w:t>
            </w:r>
          </w:p>
          <w:p w:rsidR="004E4D92" w:rsidRDefault="00921C73">
            <w:pPr>
              <w:spacing w:after="0" w:line="259" w:lineRule="auto"/>
              <w:ind w:left="7" w:firstLine="0"/>
              <w:jc w:val="center"/>
            </w:pPr>
            <w:r>
              <w:rPr>
                <w:sz w:val="20"/>
              </w:rPr>
              <w:t>MojeBanka</w:t>
            </w:r>
          </w:p>
          <w:p w:rsidR="004E4D92" w:rsidRDefault="00921C73">
            <w:pPr>
              <w:spacing w:after="0" w:line="259" w:lineRule="auto"/>
              <w:ind w:left="6" w:firstLine="0"/>
              <w:jc w:val="center"/>
            </w:pPr>
            <w:r>
              <w:rPr>
                <w:sz w:val="20"/>
              </w:rPr>
              <w:t xml:space="preserve">Business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9" w:firstLine="0"/>
              <w:jc w:val="center"/>
            </w:pPr>
            <w:r>
              <w:rPr>
                <w:sz w:val="20"/>
              </w:rPr>
              <w:t>MojeBanka /</w:t>
            </w:r>
          </w:p>
          <w:p w:rsidR="004E4D92" w:rsidRDefault="00921C73">
            <w:pPr>
              <w:spacing w:after="0" w:line="259" w:lineRule="auto"/>
              <w:ind w:left="7" w:firstLine="0"/>
              <w:jc w:val="center"/>
            </w:pPr>
            <w:r>
              <w:rPr>
                <w:sz w:val="20"/>
              </w:rPr>
              <w:t>MojeBanka</w:t>
            </w:r>
          </w:p>
          <w:p w:rsidR="004E4D92" w:rsidRDefault="00921C73">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7" w:firstLine="0"/>
              <w:jc w:val="center"/>
            </w:pPr>
            <w:r>
              <w:rPr>
                <w:sz w:val="20"/>
              </w:rPr>
              <w:t>Mobilní banka</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6" w:firstLine="0"/>
              <w:jc w:val="center"/>
            </w:pPr>
            <w:r>
              <w:rPr>
                <w:sz w:val="17"/>
              </w:rPr>
              <w:t xml:space="preserve">290 </w:t>
            </w:r>
            <w:r>
              <w:rPr>
                <w:sz w:val="23"/>
                <w:vertAlign w:val="superscript"/>
              </w:rPr>
              <w:t>2)</w:t>
            </w:r>
          </w:p>
        </w:tc>
        <w:tc>
          <w:tcPr>
            <w:tcW w:w="137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9" w:firstLine="0"/>
              <w:jc w:val="center"/>
            </w:pPr>
            <w:r>
              <w:rPr>
                <w:sz w:val="17"/>
              </w:rPr>
              <w:t>zdarma</w:t>
            </w:r>
          </w:p>
        </w:tc>
      </w:tr>
      <w:tr w:rsidR="004E4D92">
        <w:trPr>
          <w:trHeight w:val="519"/>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9" w:firstLine="0"/>
              <w:jc w:val="center"/>
            </w:pPr>
            <w:r>
              <w:rPr>
                <w:sz w:val="17"/>
              </w:rPr>
              <w:t>zdarma</w:t>
            </w:r>
          </w:p>
        </w:tc>
      </w:tr>
    </w:tbl>
    <w:tbl>
      <w:tblPr>
        <w:tblStyle w:val="TableGrid"/>
        <w:tblpPr w:vertAnchor="page" w:horzAnchor="page" w:tblpX="661" w:tblpY="12661"/>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službu</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zdarma (mimo území ČR: 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500 měsíčně</w:t>
            </w:r>
          </w:p>
        </w:tc>
      </w:tr>
      <w:tr w:rsidR="004E4D92">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center"/>
            </w:pPr>
            <w:r>
              <w:rPr>
                <w:sz w:val="17"/>
              </w:rPr>
              <w:t>1 000 za zřízení každé služby, měsíční poplatky individuálně</w:t>
            </w:r>
          </w:p>
        </w:tc>
      </w:tr>
      <w:tr w:rsidR="004E4D92">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center"/>
            </w:pPr>
            <w:r>
              <w:rPr>
                <w:sz w:val="17"/>
              </w:rPr>
              <w:t>1 000 za zřízení každé služby, měsíční poplatky 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500 za zřízení služby</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individuálně</w:t>
            </w:r>
          </w:p>
        </w:tc>
      </w:tr>
    </w:tbl>
    <w:tbl>
      <w:tblPr>
        <w:tblStyle w:val="TableGrid"/>
        <w:tblpPr w:vertAnchor="page" w:horzAnchor="page" w:tblpX="661" w:tblpY="7187"/>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službu</w:t>
            </w:r>
          </w:p>
        </w:tc>
      </w:tr>
      <w:tr w:rsidR="004E4D92">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Služba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center"/>
            </w:pPr>
            <w:r>
              <w:rPr>
                <w:sz w:val="17"/>
              </w:rPr>
              <w:t>1. rok zdarma včetně zmocněných osob a jednorázového poplatku za zmocnění</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35</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160</w:t>
            </w:r>
          </w:p>
        </w:tc>
      </w:tr>
    </w:tbl>
    <w:tbl>
      <w:tblPr>
        <w:tblStyle w:val="TableGrid"/>
        <w:tblpPr w:vertAnchor="page" w:horzAnchor="page" w:tblpX="661" w:tblpY="9411"/>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službu</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Služby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4" w:firstLine="0"/>
              <w:jc w:val="center"/>
            </w:pPr>
            <w:r>
              <w:rPr>
                <w:sz w:val="17"/>
              </w:rPr>
              <w:t>1. rok zdarma včetně zmocněných osob</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100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Jednorázová změna limitu prostřednictvím aplikace Mobilní banka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29</w:t>
            </w:r>
          </w:p>
        </w:tc>
      </w:tr>
    </w:tbl>
    <w:tbl>
      <w:tblPr>
        <w:tblStyle w:val="TableGrid"/>
        <w:tblpPr w:vertAnchor="page" w:horzAnchor="page" w:tblpX="661" w:tblpY="11359"/>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službu</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zdarma</w:t>
            </w:r>
          </w:p>
        </w:tc>
      </w:tr>
    </w:tbl>
    <w:p w:rsidR="004E4D92" w:rsidRDefault="00921C73" w:rsidP="00921C73">
      <w:pPr>
        <w:spacing w:after="38"/>
        <w:ind w:left="199" w:hanging="156"/>
      </w:pPr>
      <w:r>
        <w:rPr>
          <w:szCs w:val="15"/>
          <w:u w:color="000000"/>
        </w:rPr>
        <w:t>1)</w:t>
      </w:r>
      <w:r>
        <w:rPr>
          <w:szCs w:val="15"/>
          <w:u w:color="000000"/>
        </w:rPr>
        <w:tab/>
      </w:r>
      <w:r>
        <w:t>V případě, že jsou služby poskytovány současně, je účtována cena za jednu službu.</w:t>
      </w:r>
    </w:p>
    <w:p w:rsidR="004E4D92" w:rsidRDefault="00921C73" w:rsidP="00921C73">
      <w:pPr>
        <w:ind w:left="199" w:hanging="156"/>
      </w:pPr>
      <w:r>
        <w:rPr>
          <w:szCs w:val="15"/>
          <w:u w:color="000000"/>
        </w:rPr>
        <w:t>2)</w:t>
      </w:r>
      <w:r>
        <w:rPr>
          <w:szCs w:val="15"/>
          <w:u w:color="000000"/>
        </w:rPr>
        <w:tab/>
      </w:r>
      <w:r>
        <w:t>Majitelům Profi účtu / Profi účtu GOLD a služby Profibanka v daném měsíci bude následující měsíc vrácena částka ve výši 100 Kč z ceny za vedení služby Profibanka dle Sazebníku.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oznámení</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2,50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2,50 </w:t>
            </w:r>
            <w:r>
              <w:rPr>
                <w:sz w:val="23"/>
                <w:vertAlign w:val="superscript"/>
              </w:rPr>
              <w:t>1)</w:t>
            </w:r>
          </w:p>
        </w:tc>
      </w:tr>
    </w:tbl>
    <w:p w:rsidR="004E4D92" w:rsidRDefault="00921C73">
      <w:pPr>
        <w:spacing w:after="324"/>
        <w:ind w:left="53"/>
      </w:pPr>
      <w:r>
        <w:t>1) Cena za vyžádanou transakční historii je 0,50 Kč za jednu SMS.</w:t>
      </w:r>
    </w:p>
    <w:p w:rsidR="004E4D92" w:rsidRDefault="00921C73">
      <w:pPr>
        <w:pStyle w:val="Nadpis3"/>
        <w:ind w:left="151"/>
      </w:pPr>
      <w:r>
        <w:t>Další služby k přímému bankovnictví</w:t>
      </w:r>
      <w:r>
        <w:br w:type="page"/>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službu</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138"/>
        </w:trPr>
        <w:tc>
          <w:tcPr>
            <w:tcW w:w="6874" w:type="dxa"/>
            <w:tcBorders>
              <w:top w:val="single" w:sz="5" w:space="0" w:color="DCDCDC"/>
              <w:left w:val="nil"/>
              <w:bottom w:val="single" w:sz="5" w:space="0" w:color="DCDCDC"/>
              <w:right w:val="nil"/>
            </w:tcBorders>
          </w:tcPr>
          <w:p w:rsidR="004E4D92" w:rsidRDefault="004E4D92">
            <w:pPr>
              <w:spacing w:after="160" w:line="259" w:lineRule="auto"/>
              <w:ind w:left="0" w:firstLine="0"/>
            </w:pPr>
          </w:p>
        </w:tc>
        <w:tc>
          <w:tcPr>
            <w:tcW w:w="3705" w:type="dxa"/>
            <w:tcBorders>
              <w:top w:val="single" w:sz="5" w:space="0" w:color="DCDCDC"/>
              <w:left w:val="nil"/>
              <w:bottom w:val="single" w:sz="5" w:space="0" w:color="DCDCDC"/>
              <w:right w:val="nil"/>
            </w:tcBorders>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Trade &amp;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službu</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službu</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Vydání kompletního balíčku -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640 </w:t>
            </w:r>
            <w:r>
              <w:rPr>
                <w:sz w:val="23"/>
                <w:vertAlign w:val="superscript"/>
              </w:rPr>
              <w:t>1)</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250 + 21 % DPH </w:t>
            </w:r>
            <w:r>
              <w:rPr>
                <w:sz w:val="23"/>
                <w:vertAlign w:val="superscript"/>
              </w:rPr>
              <w:t>1)</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390 </w:t>
            </w:r>
            <w:r>
              <w:rPr>
                <w:sz w:val="23"/>
                <w:vertAlign w:val="superscript"/>
              </w:rPr>
              <w:t>1)</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bl>
    <w:p w:rsidR="004E4D92" w:rsidRDefault="00921C73">
      <w:pPr>
        <w:ind w:left="53"/>
      </w:pPr>
      <w:r>
        <w:t>1) Vztahuje se i na vydání čipové karty a čtečky čipových karet pro MultiCash KB.</w:t>
      </w:r>
    </w:p>
    <w:tbl>
      <w:tblPr>
        <w:tblStyle w:val="TableGrid"/>
        <w:tblW w:w="10580" w:type="dxa"/>
        <w:tblInd w:w="0" w:type="dxa"/>
        <w:tblCellMar>
          <w:top w:w="69" w:type="dxa"/>
          <w:left w:w="161" w:type="dxa"/>
          <w:right w:w="143" w:type="dxa"/>
        </w:tblCellMar>
        <w:tblLook w:val="04A0" w:firstRow="1" w:lastRow="0" w:firstColumn="1" w:lastColumn="0" w:noHBand="0" w:noVBand="1"/>
      </w:tblPr>
      <w:tblGrid>
        <w:gridCol w:w="6874"/>
        <w:gridCol w:w="3706"/>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80" w:firstLine="0"/>
              <w:jc w:val="center"/>
            </w:pPr>
            <w:r>
              <w:rPr>
                <w:sz w:val="20"/>
              </w:rPr>
              <w:t>Cena za službu</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80" w:firstLine="0"/>
              <w:jc w:val="center"/>
            </w:pPr>
            <w:r>
              <w:rPr>
                <w:sz w:val="17"/>
              </w:rPr>
              <w:t>2 400 + 21 % DPH / 1 900 + 21 % DPH</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80" w:firstLine="0"/>
              <w:jc w:val="center"/>
            </w:pPr>
            <w:r>
              <w:rPr>
                <w:sz w:val="17"/>
              </w:rPr>
              <w:t>2 200 + 21 % DPH</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80" w:firstLine="0"/>
              <w:jc w:val="center"/>
            </w:pPr>
            <w:r>
              <w:rPr>
                <w:sz w:val="17"/>
              </w:rPr>
              <w:t>2 700 + 21 % DPH</w:t>
            </w:r>
          </w:p>
        </w:tc>
      </w:tr>
      <w:tr w:rsidR="004E4D92">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Ceny jsou platné pro případy, kdy uvedené servisní služby zajišťuje externí subdodavatel, se kterým má KB pro takové výkony uzavřen smluvní vztah.</w:t>
            </w:r>
          </w:p>
          <w:p w:rsidR="004E4D92" w:rsidRDefault="00921C73">
            <w:pPr>
              <w:spacing w:after="6" w:line="216" w:lineRule="auto"/>
              <w:ind w:left="0" w:firstLine="0"/>
              <w:jc w:val="both"/>
            </w:pPr>
            <w:r>
              <w:rPr>
                <w:sz w:val="17"/>
              </w:rPr>
              <w:t>V ceně instalace libovolné aplikace nebo kombinace aplikací přímého bankovnictví jsou zahrnuty cestovní náklady a částka za instalaci a zprovoznění aplikace nebo kombinace aplikací přímého bankovnictví na jedné stanici klienta.</w:t>
            </w:r>
          </w:p>
          <w:p w:rsidR="004E4D92" w:rsidRDefault="00921C73">
            <w:pPr>
              <w:spacing w:after="6" w:line="216" w:lineRule="auto"/>
              <w:ind w:left="0" w:firstLine="0"/>
              <w:jc w:val="both"/>
            </w:pPr>
            <w:r>
              <w:rPr>
                <w:sz w:val="17"/>
              </w:rPr>
              <w:t>Ceny za instalace aplikací přímého bankovnictví zahrnují rovněž případnou instalaci čtecího zařízení pro čipové karty, ale pouze v případě, pokud byla objednána současně s instalací této aplikace.</w:t>
            </w:r>
          </w:p>
          <w:p w:rsidR="004E4D92" w:rsidRDefault="00921C73">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tbl>
      <w:tblPr>
        <w:tblStyle w:val="TableGrid"/>
        <w:tblpPr w:vertAnchor="page" w:horzAnchor="page" w:tblpX="661" w:tblpY="10713"/>
        <w:tblOverlap w:val="never"/>
        <w:tblW w:w="10580" w:type="dxa"/>
        <w:tblInd w:w="0" w:type="dxa"/>
        <w:tblCellMar>
          <w:top w:w="69" w:type="dxa"/>
          <w:left w:w="161" w:type="dxa"/>
          <w:right w:w="115" w:type="dxa"/>
        </w:tblCellMar>
        <w:tblLook w:val="04A0" w:firstRow="1" w:lastRow="0" w:firstColumn="1" w:lastColumn="0" w:noHBand="0" w:noVBand="1"/>
      </w:tblPr>
      <w:tblGrid>
        <w:gridCol w:w="8142"/>
        <w:gridCol w:w="2438"/>
      </w:tblGrid>
      <w:tr w:rsidR="004E4D92">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Cena</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300</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20</w:t>
            </w:r>
          </w:p>
        </w:tc>
      </w:tr>
      <w:tr w:rsidR="004E4D92">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Cena za provedení platby z trvalého příkazu je shodná s cenou elektronických odchozích Zahraničních a cizoměnových plateb mimo KB a to bez příplatku za rychlejší zpracování.</w:t>
            </w:r>
          </w:p>
        </w:tc>
      </w:tr>
    </w:tbl>
    <w:tbl>
      <w:tblPr>
        <w:tblStyle w:val="TableGrid"/>
        <w:tblpPr w:vertAnchor="page" w:horzAnchor="page" w:tblpX="661" w:tblpY="9734"/>
        <w:tblOverlap w:val="never"/>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4E4D92">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 Následující volitelné položky se dále přičítají k odchozí platbě</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Cena</w:t>
            </w:r>
          </w:p>
        </w:tc>
      </w:tr>
      <w:tr w:rsidR="004E4D92">
        <w:trPr>
          <w:trHeight w:val="519"/>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Krytí veškerých nákladů na provádění plateb do KBSK nebo Ostatních zahraničních plateb odesílatelem - typ poplatku</w:t>
            </w:r>
          </w:p>
          <w:p w:rsidR="004E4D92" w:rsidRDefault="00921C73">
            <w:pPr>
              <w:spacing w:after="0" w:line="259" w:lineRule="auto"/>
              <w:ind w:left="0" w:firstLine="0"/>
            </w:pPr>
            <w:r>
              <w:rPr>
                <w:sz w:val="20"/>
              </w:rPr>
              <w:t>"OUR"</w:t>
            </w:r>
          </w:p>
        </w:tc>
        <w:tc>
          <w:tcPr>
            <w:tcW w:w="2437"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800</w:t>
            </w:r>
          </w:p>
        </w:tc>
      </w:tr>
    </w:tbl>
    <w:p w:rsidR="004E4D92" w:rsidRDefault="00921C73">
      <w:pPr>
        <w:pStyle w:val="Nadpis2"/>
        <w:shd w:val="clear" w:color="auto" w:fill="auto"/>
        <w:spacing w:after="73"/>
        <w:ind w:left="151"/>
      </w:pPr>
      <w:r>
        <w:t>Zahraniční a cizoměnové platby mimo KB</w:t>
      </w:r>
    </w:p>
    <w:p w:rsidR="004E4D92" w:rsidRDefault="00921C73">
      <w:pPr>
        <w:spacing w:after="3" w:line="259" w:lineRule="auto"/>
        <w:ind w:left="-5"/>
      </w:pPr>
      <w:r>
        <w:rPr>
          <w:sz w:val="17"/>
        </w:rPr>
        <w:t xml:space="preserve">Zahraniční platby jsou odchozí a příchozí platby v Kč a v cizí měně do / ze zahraničí a v cizí měně do / z jiných bank v ČR. Rozlišujeme platby do / z KBSK, SEPA platby a Ostatní zahranční platby, které zahrnují i cizoměnové platby mimo KB v ČR. Bližší informace o zahraničních platbách naleznete </w:t>
      </w:r>
      <w:hyperlink r:id="rId21">
        <w:r>
          <w:rPr>
            <w:color w:val="0000EE"/>
            <w:sz w:val="17"/>
            <w:u w:val="single" w:color="0000EE"/>
          </w:rPr>
          <w:t>zde</w:t>
        </w:r>
      </w:hyperlink>
      <w:r>
        <w:rPr>
          <w:sz w:val="17"/>
        </w:rPr>
        <w:t>.</w:t>
      </w:r>
    </w:p>
    <w:tbl>
      <w:tblPr>
        <w:tblStyle w:val="TableGrid"/>
        <w:tblW w:w="10580" w:type="dxa"/>
        <w:tblInd w:w="0" w:type="dxa"/>
        <w:tblCellMar>
          <w:top w:w="69" w:type="dxa"/>
          <w:left w:w="161" w:type="dxa"/>
          <w:right w:w="82" w:type="dxa"/>
        </w:tblCellMar>
        <w:tblLook w:val="04A0" w:firstRow="1" w:lastRow="0" w:firstColumn="1" w:lastColumn="0" w:noHBand="0" w:noVBand="1"/>
      </w:tblPr>
      <w:tblGrid>
        <w:gridCol w:w="3699"/>
        <w:gridCol w:w="1717"/>
        <w:gridCol w:w="398"/>
        <w:gridCol w:w="1319"/>
        <w:gridCol w:w="1009"/>
        <w:gridCol w:w="52"/>
        <w:gridCol w:w="662"/>
        <w:gridCol w:w="1724"/>
      </w:tblGrid>
      <w:tr w:rsidR="004E4D92">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0" w:firstLine="0"/>
            </w:pPr>
            <w:r>
              <w:rPr>
                <w:sz w:val="20"/>
              </w:rPr>
              <w:t>Příchozí platby</w:t>
            </w:r>
          </w:p>
        </w:tc>
        <w:tc>
          <w:tcPr>
            <w:tcW w:w="2380"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16" w:firstLine="0"/>
              <w:jc w:val="center"/>
            </w:pPr>
            <w:r>
              <w:rPr>
                <w:sz w:val="20"/>
              </w:rPr>
              <w:t>Cena příchozí platby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jc w:val="center"/>
            </w:pPr>
            <w:r>
              <w:rPr>
                <w:sz w:val="20"/>
              </w:rPr>
              <w:t>+ Cena za zpracování zahraniční platby</w:t>
            </w:r>
          </w:p>
        </w:tc>
      </w:tr>
      <w:tr w:rsidR="004E4D92">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SEPA platba do 50 000 EUR včetně</w:t>
            </w:r>
          </w:p>
        </w:tc>
        <w:tc>
          <w:tcPr>
            <w:tcW w:w="2380" w:type="dxa"/>
            <w:gridSpan w:val="3"/>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6" w:firstLine="0"/>
              <w:jc w:val="center"/>
            </w:pPr>
            <w:r>
              <w:rPr>
                <w:sz w:val="17"/>
              </w:rPr>
              <w:t>6</w:t>
            </w:r>
          </w:p>
        </w:tc>
        <w:tc>
          <w:tcPr>
            <w:tcW w:w="2386"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 w:firstLine="0"/>
              <w:jc w:val="center"/>
            </w:pPr>
            <w:r>
              <w:rPr>
                <w:sz w:val="17"/>
              </w:rPr>
              <w:t>145</w:t>
            </w:r>
          </w:p>
        </w:tc>
      </w:tr>
      <w:tr w:rsidR="004E4D92">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SEPA platba nad 50 000 EUR</w:t>
            </w:r>
          </w:p>
        </w:tc>
        <w:tc>
          <w:tcPr>
            <w:tcW w:w="0" w:type="auto"/>
            <w:gridSpan w:val="3"/>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 w:firstLine="0"/>
              <w:jc w:val="center"/>
            </w:pPr>
            <w:r>
              <w:rPr>
                <w:sz w:val="17"/>
              </w:rPr>
              <w:t>1 095</w:t>
            </w:r>
          </w:p>
        </w:tc>
      </w:tr>
      <w:tr w:rsidR="004E4D92">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Platba od klientů KBSK</w:t>
            </w:r>
          </w:p>
        </w:tc>
        <w:tc>
          <w:tcPr>
            <w:tcW w:w="0" w:type="auto"/>
            <w:gridSpan w:val="3"/>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 w:firstLine="0"/>
              <w:jc w:val="center"/>
            </w:pPr>
            <w:r>
              <w:rPr>
                <w:sz w:val="17"/>
              </w:rPr>
              <w:t>7</w:t>
            </w:r>
          </w:p>
        </w:tc>
      </w:tr>
      <w:tr w:rsidR="004E4D92">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Zahraniční platba - typ poplatku "OUR"</w:t>
            </w:r>
          </w:p>
        </w:tc>
        <w:tc>
          <w:tcPr>
            <w:tcW w:w="0" w:type="auto"/>
            <w:gridSpan w:val="3"/>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zdarma</w:t>
            </w:r>
          </w:p>
        </w:tc>
      </w:tr>
      <w:tr w:rsidR="004E4D92">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Ostatní zahraniční platby</w:t>
            </w:r>
          </w:p>
        </w:tc>
        <w:tc>
          <w:tcPr>
            <w:tcW w:w="0" w:type="auto"/>
            <w:gridSpan w:val="3"/>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 w:firstLine="0"/>
              <w:jc w:val="center"/>
            </w:pPr>
            <w:r>
              <w:rPr>
                <w:sz w:val="17"/>
              </w:rPr>
              <w:t>0,9 %, min. 225, max. 1 095</w:t>
            </w:r>
          </w:p>
        </w:tc>
      </w:tr>
      <w:tr w:rsidR="004E4D92">
        <w:trPr>
          <w:trHeight w:val="300"/>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V případě, že příchozí platba je nižší než příslušný poplatek, pak se nezpoplatňuje.</w:t>
            </w:r>
          </w:p>
        </w:tc>
      </w:tr>
      <w:tr w:rsidR="004E4D92">
        <w:trPr>
          <w:trHeight w:val="323"/>
        </w:trPr>
        <w:tc>
          <w:tcPr>
            <w:tcW w:w="8142"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 + ) Následující volitelné položky se dále přičítají k příchozí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49" w:firstLine="0"/>
              <w:jc w:val="center"/>
            </w:pPr>
            <w:r>
              <w:rPr>
                <w:sz w:val="20"/>
              </w:rPr>
              <w:t>Cena příchozí platby</w:t>
            </w:r>
          </w:p>
        </w:tc>
      </w:tr>
      <w:tr w:rsidR="004E4D92">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200</w:t>
            </w:r>
          </w:p>
        </w:tc>
      </w:tr>
      <w:tr w:rsidR="004E4D92">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500</w:t>
            </w:r>
          </w:p>
        </w:tc>
      </w:tr>
      <w:tr w:rsidR="004E4D92">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4E4D92" w:rsidRDefault="00921C73">
            <w:pPr>
              <w:spacing w:after="0" w:line="259" w:lineRule="auto"/>
              <w:ind w:left="0" w:firstLine="0"/>
            </w:pPr>
            <w:r>
              <w:rPr>
                <w:sz w:val="20"/>
              </w:rPr>
              <w:t>Odchozí platby</w:t>
            </w:r>
          </w:p>
        </w:tc>
        <w:tc>
          <w:tcPr>
            <w:tcW w:w="1717" w:type="dxa"/>
            <w:vMerge w:val="restart"/>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5163" w:type="dxa"/>
            <w:gridSpan w:val="6"/>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24" w:firstLine="0"/>
              <w:jc w:val="center"/>
            </w:pPr>
            <w:r>
              <w:rPr>
                <w:sz w:val="20"/>
              </w:rPr>
              <w:t>+ Cena za zpracování zahraniční platby</w:t>
            </w:r>
          </w:p>
        </w:tc>
      </w:tr>
      <w:tr w:rsidR="004E4D92">
        <w:trPr>
          <w:trHeight w:val="715"/>
        </w:trPr>
        <w:tc>
          <w:tcPr>
            <w:tcW w:w="0" w:type="auto"/>
            <w:vMerge/>
            <w:tcBorders>
              <w:top w:val="nil"/>
              <w:left w:val="single" w:sz="5" w:space="0" w:color="DCDCDC"/>
              <w:bottom w:val="single" w:sz="5" w:space="0" w:color="DCDCDC"/>
              <w:right w:val="nil"/>
            </w:tcBorders>
          </w:tcPr>
          <w:p w:rsidR="004E4D92" w:rsidRDefault="004E4D92">
            <w:pPr>
              <w:spacing w:after="160" w:line="259" w:lineRule="auto"/>
              <w:ind w:left="0" w:firstLine="0"/>
            </w:pPr>
          </w:p>
        </w:tc>
        <w:tc>
          <w:tcPr>
            <w:tcW w:w="0" w:type="auto"/>
            <w:vMerge/>
            <w:tcBorders>
              <w:top w:val="nil"/>
              <w:left w:val="nil"/>
              <w:bottom w:val="single" w:sz="5" w:space="0" w:color="DCDCDC"/>
              <w:right w:val="single" w:sz="5" w:space="0" w:color="DCDCDC"/>
            </w:tcBorders>
          </w:tcPr>
          <w:p w:rsidR="004E4D92" w:rsidRDefault="004E4D92">
            <w:pPr>
              <w:spacing w:after="160" w:line="259" w:lineRule="auto"/>
              <w:ind w:left="0" w:firstLine="0"/>
            </w:pP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28" w:firstLine="0"/>
              <w:jc w:val="center"/>
            </w:pPr>
            <w:r>
              <w:rPr>
                <w:sz w:val="20"/>
              </w:rPr>
              <w:t>STANDARD</w:t>
            </w:r>
          </w:p>
          <w:p w:rsidR="004E4D92" w:rsidRDefault="00921C73">
            <w:pPr>
              <w:spacing w:after="0" w:line="259" w:lineRule="auto"/>
              <w:ind w:left="26" w:firstLine="0"/>
              <w:jc w:val="center"/>
            </w:pPr>
            <w:r>
              <w:rPr>
                <w:sz w:val="20"/>
              </w:rPr>
              <w:t>(za dva</w:t>
            </w:r>
          </w:p>
          <w:p w:rsidR="004E4D92" w:rsidRDefault="00921C73">
            <w:pPr>
              <w:spacing w:after="0" w:line="259" w:lineRule="auto"/>
              <w:ind w:left="29" w:firstLine="0"/>
              <w:jc w:val="center"/>
            </w:pPr>
            <w:r>
              <w:rPr>
                <w:sz w:val="20"/>
              </w:rPr>
              <w:t>Obchodní dny)</w:t>
            </w:r>
          </w:p>
        </w:tc>
        <w:tc>
          <w:tcPr>
            <w:tcW w:w="1723" w:type="dxa"/>
            <w:gridSpan w:val="3"/>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right="10" w:firstLine="0"/>
              <w:jc w:val="center"/>
            </w:pPr>
            <w:r>
              <w:rPr>
                <w:sz w:val="20"/>
              </w:rPr>
              <w:t xml:space="preserve">EXPRES </w:t>
            </w:r>
          </w:p>
          <w:p w:rsidR="004E4D92" w:rsidRDefault="00921C73">
            <w:pPr>
              <w:spacing w:after="0" w:line="259" w:lineRule="auto"/>
              <w:ind w:left="0" w:firstLine="0"/>
              <w:jc w:val="center"/>
            </w:pPr>
            <w:r>
              <w:rPr>
                <w:sz w:val="20"/>
              </w:rPr>
              <w:t>(následující Obchodní den)</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26" w:firstLine="0"/>
              <w:jc w:val="center"/>
            </w:pPr>
            <w:r>
              <w:rPr>
                <w:sz w:val="20"/>
              </w:rPr>
              <w:t>URGENT</w:t>
            </w:r>
          </w:p>
          <w:p w:rsidR="004E4D92" w:rsidRDefault="00921C73">
            <w:pPr>
              <w:spacing w:after="0" w:line="259" w:lineRule="auto"/>
              <w:ind w:left="0" w:firstLine="0"/>
              <w:jc w:val="center"/>
            </w:pPr>
            <w:r>
              <w:rPr>
                <w:sz w:val="20"/>
              </w:rPr>
              <w:t>(v ten samý Obchodní den)</w:t>
            </w:r>
          </w:p>
        </w:tc>
      </w:tr>
      <w:tr w:rsidR="004E4D92">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SEPA platba do 50 000 EUR včetně</w:t>
            </w:r>
          </w:p>
        </w:tc>
        <w:tc>
          <w:tcPr>
            <w:tcW w:w="171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195</w:t>
            </w:r>
          </w:p>
        </w:tc>
        <w:tc>
          <w:tcPr>
            <w:tcW w:w="172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795</w:t>
            </w: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495</w:t>
            </w:r>
          </w:p>
        </w:tc>
        <w:tc>
          <w:tcPr>
            <w:tcW w:w="172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1 495</w:t>
            </w:r>
          </w:p>
        </w:tc>
      </w:tr>
      <w:tr w:rsidR="004E4D92">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SEPA platba nad 50 000 EUR</w:t>
            </w:r>
          </w:p>
        </w:tc>
        <w:tc>
          <w:tcPr>
            <w:tcW w:w="171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1 500</w:t>
            </w:r>
          </w:p>
        </w:tc>
        <w:tc>
          <w:tcPr>
            <w:tcW w:w="172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2 100</w:t>
            </w: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1 800</w:t>
            </w:r>
          </w:p>
        </w:tc>
        <w:tc>
          <w:tcPr>
            <w:tcW w:w="172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2 800</w:t>
            </w:r>
          </w:p>
        </w:tc>
      </w:tr>
      <w:tr w:rsidR="004E4D92">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Platba do KBSK</w:t>
            </w:r>
          </w:p>
        </w:tc>
        <w:tc>
          <w:tcPr>
            <w:tcW w:w="171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10</w:t>
            </w:r>
          </w:p>
        </w:tc>
        <w:tc>
          <w:tcPr>
            <w:tcW w:w="172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10</w:t>
            </w: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310</w:t>
            </w:r>
          </w:p>
        </w:tc>
        <w:tc>
          <w:tcPr>
            <w:tcW w:w="172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310</w:t>
            </w:r>
          </w:p>
        </w:tc>
      </w:tr>
      <w:tr w:rsidR="004E4D92">
        <w:trPr>
          <w:trHeight w:val="472"/>
        </w:trPr>
        <w:tc>
          <w:tcPr>
            <w:tcW w:w="3699" w:type="dxa"/>
            <w:vMerge w:val="restart"/>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Ostatní zahraniční platby</w:t>
            </w:r>
          </w:p>
          <w:p w:rsidR="004E4D92" w:rsidRDefault="00921C73">
            <w:pPr>
              <w:spacing w:after="0" w:line="259" w:lineRule="auto"/>
              <w:ind w:left="0" w:firstLine="0"/>
            </w:pPr>
            <w:r>
              <w:rPr>
                <w:sz w:val="20"/>
              </w:rPr>
              <w:t>Základní cena je 0,9%, min 250, max 1 500 a ostatní varianty jsou uvedeny formou příplatku k této ceně.</w:t>
            </w:r>
          </w:p>
        </w:tc>
        <w:tc>
          <w:tcPr>
            <w:tcW w:w="1717"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99" w:right="73" w:firstLine="0"/>
              <w:jc w:val="center"/>
            </w:pPr>
            <w:r>
              <w:rPr>
                <w:sz w:val="17"/>
              </w:rPr>
              <w:t>0,9 %, min. 250 max. 1 500</w:t>
            </w:r>
          </w:p>
        </w:tc>
        <w:tc>
          <w:tcPr>
            <w:tcW w:w="172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5" w:firstLine="0"/>
              <w:jc w:val="center"/>
            </w:pPr>
            <w:r>
              <w:rPr>
                <w:sz w:val="17"/>
              </w:rPr>
              <w:t>+ 600</w:t>
            </w: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+ 300</w:t>
            </w:r>
          </w:p>
        </w:tc>
        <w:tc>
          <w:tcPr>
            <w:tcW w:w="1723"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+ 900</w:t>
            </w:r>
          </w:p>
        </w:tc>
        <w:tc>
          <w:tcPr>
            <w:tcW w:w="172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+ 1 300</w:t>
            </w:r>
          </w:p>
        </w:tc>
      </w:tr>
    </w:tbl>
    <w:p w:rsidR="004E4D92" w:rsidRDefault="004E4D92">
      <w:pPr>
        <w:sectPr w:rsidR="004E4D92">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1019" w:bottom="1425" w:left="661" w:header="384" w:footer="315" w:gutter="0"/>
          <w:cols w:space="708"/>
        </w:sectPr>
      </w:pPr>
    </w:p>
    <w:p w:rsidR="004E4D92" w:rsidRDefault="00921C73">
      <w:pPr>
        <w:pStyle w:val="Nadpis3"/>
        <w:shd w:val="clear" w:color="auto" w:fill="auto"/>
        <w:spacing w:after="0"/>
        <w:ind w:left="156" w:firstLine="0"/>
      </w:pPr>
      <w:r>
        <w:t>SEPA inkaso</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4E4D92">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Cena</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6</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10</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195</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Cena</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w:t>
            </w:r>
          </w:p>
        </w:tc>
      </w:tr>
      <w:tr w:rsidR="004E4D92">
        <w:trPr>
          <w:trHeight w:val="334"/>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Souhlas se SEPA inkasem - zřízení,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79</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bl>
    <w:p w:rsidR="004E4D92" w:rsidRDefault="00921C73">
      <w:pPr>
        <w:ind w:left="53"/>
      </w:pPr>
      <w:r>
        <w:t>1) Elektronicky = s použitím služeb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4E4D92">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Cena</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w:t>
            </w:r>
          </w:p>
        </w:tc>
      </w:tr>
      <w:tr w:rsidR="004E4D92">
        <w:trPr>
          <w:trHeight w:val="323"/>
        </w:trPr>
        <w:tc>
          <w:tcPr>
            <w:tcW w:w="8142" w:type="dxa"/>
            <w:tcBorders>
              <w:top w:val="single" w:sz="5" w:space="0" w:color="DCDCDC"/>
              <w:left w:val="single" w:sz="5" w:space="0" w:color="DCDCDC"/>
              <w:bottom w:val="single" w:sz="5" w:space="0" w:color="DCDCDC"/>
              <w:right w:val="nil"/>
            </w:tcBorders>
          </w:tcPr>
          <w:p w:rsidR="004E4D92" w:rsidRDefault="00921C73">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7</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145</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Cena</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w:t>
            </w:r>
          </w:p>
        </w:tc>
      </w:tr>
      <w:tr w:rsidR="004E4D92">
        <w:trPr>
          <w:trHeight w:val="323"/>
        </w:trPr>
        <w:tc>
          <w:tcPr>
            <w:tcW w:w="8142" w:type="dxa"/>
            <w:tcBorders>
              <w:top w:val="single" w:sz="5" w:space="0" w:color="DCDCDC"/>
              <w:left w:val="single" w:sz="5" w:space="0" w:color="DCDCDC"/>
              <w:bottom w:val="single" w:sz="5" w:space="0" w:color="DCDCDC"/>
              <w:right w:val="nil"/>
            </w:tcBorders>
          </w:tcPr>
          <w:p w:rsidR="004E4D92" w:rsidRDefault="00921C73">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6</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10</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195</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Cena</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400</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200</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814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bl>
    <w:p w:rsidR="004E4D92" w:rsidRDefault="00921C73">
      <w:pPr>
        <w:pStyle w:val="Nadpis2"/>
        <w:shd w:val="clear" w:color="auto" w:fill="auto"/>
        <w:spacing w:after="73"/>
        <w:ind w:left="151"/>
      </w:pPr>
      <w:r>
        <w:t>Hotovostní operace</w:t>
      </w:r>
    </w:p>
    <w:p w:rsidR="004E4D92" w:rsidRDefault="00921C73">
      <w:pPr>
        <w:spacing w:after="3" w:line="259" w:lineRule="auto"/>
        <w:ind w:left="-5"/>
      </w:pPr>
      <w:r>
        <w:rPr>
          <w:sz w:val="17"/>
        </w:rPr>
        <w:t>Poplatky za hotovostní služby a transakce uvedené v Sazebníku KB se vždy odvíjí od účtu, resp. od segmentu majitele účtu.</w:t>
      </w:r>
    </w:p>
    <w:p w:rsidR="004E4D92" w:rsidRDefault="00921C73">
      <w:pPr>
        <w:spacing w:after="3" w:line="259" w:lineRule="auto"/>
        <w:ind w:left="-5"/>
      </w:pPr>
      <w:r>
        <w:rPr>
          <w:sz w:val="17"/>
        </w:rPr>
        <w:t>U hotovostních transakcí, které probíhají mimo účet klienta KB tzn. výměna, směnárna, vklady a výběry na účty vedené v ČNB, je poplatek vždy hrazen v hotovosti.</w:t>
      </w:r>
    </w:p>
    <w:tbl>
      <w:tblPr>
        <w:tblStyle w:val="TableGrid"/>
        <w:tblW w:w="10580" w:type="dxa"/>
        <w:tblInd w:w="0" w:type="dxa"/>
        <w:tblCellMar>
          <w:top w:w="69" w:type="dxa"/>
          <w:right w:w="5" w:type="dxa"/>
        </w:tblCellMar>
        <w:tblLook w:val="04A0" w:firstRow="1" w:lastRow="0" w:firstColumn="1" w:lastColumn="0" w:noHBand="0" w:noVBand="1"/>
      </w:tblPr>
      <w:tblGrid>
        <w:gridCol w:w="3169"/>
        <w:gridCol w:w="2467"/>
        <w:gridCol w:w="2472"/>
        <w:gridCol w:w="2472"/>
      </w:tblGrid>
      <w:tr w:rsidR="004E4D92">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04" w:firstLine="0"/>
              <w:jc w:val="center"/>
            </w:pPr>
            <w:r>
              <w:rPr>
                <w:sz w:val="20"/>
              </w:rPr>
              <w:t>Cena za výběr</w:t>
            </w:r>
          </w:p>
        </w:tc>
      </w:tr>
      <w:tr w:rsidR="004E4D92">
        <w:trPr>
          <w:trHeight w:val="323"/>
        </w:trPr>
        <w:tc>
          <w:tcPr>
            <w:tcW w:w="5636" w:type="dxa"/>
            <w:gridSpan w:val="2"/>
            <w:tcBorders>
              <w:top w:val="single" w:sz="5" w:space="0" w:color="DCDCDC"/>
              <w:left w:val="single" w:sz="5" w:space="0" w:color="DCDCDC"/>
              <w:bottom w:val="single" w:sz="5" w:space="0" w:color="DCDCDC"/>
              <w:right w:val="nil"/>
            </w:tcBorders>
          </w:tcPr>
          <w:p w:rsidR="004E4D92" w:rsidRDefault="00921C73">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3" w:firstLine="0"/>
              <w:jc w:val="center"/>
            </w:pPr>
            <w:r>
              <w:rPr>
                <w:sz w:val="17"/>
              </w:rPr>
              <w:t>viz kapitola platební karty</w:t>
            </w:r>
          </w:p>
        </w:tc>
      </w:tr>
      <w:tr w:rsidR="004E4D92">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61" w:firstLine="0"/>
            </w:pPr>
            <w:r>
              <w:rPr>
                <w:sz w:val="20"/>
              </w:rPr>
              <w:t>Výběry hotovosti na pobočce</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1" w:firstLine="0"/>
              <w:jc w:val="center"/>
            </w:pPr>
            <w:r>
              <w:rPr>
                <w:sz w:val="17"/>
              </w:rPr>
              <w:t>75</w:t>
            </w:r>
          </w:p>
        </w:tc>
      </w:tr>
      <w:tr w:rsidR="004E4D92">
        <w:trPr>
          <w:trHeight w:val="323"/>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1" w:firstLine="0"/>
              <w:jc w:val="center"/>
            </w:pPr>
            <w:r>
              <w:rPr>
                <w:sz w:val="17"/>
              </w:rPr>
              <w:t>2 %, min. 50</w:t>
            </w:r>
          </w:p>
        </w:tc>
      </w:tr>
      <w:tr w:rsidR="004E4D92">
        <w:trPr>
          <w:trHeight w:val="323"/>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1" w:firstLine="0"/>
              <w:jc w:val="center"/>
            </w:pPr>
            <w:r>
              <w:rPr>
                <w:sz w:val="17"/>
              </w:rPr>
              <w:t>2 %, min. 50</w:t>
            </w: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1" w:firstLine="0"/>
              <w:jc w:val="center"/>
            </w:pPr>
            <w:r>
              <w:rPr>
                <w:sz w:val="17"/>
              </w:rPr>
              <w:t>75</w:t>
            </w:r>
          </w:p>
        </w:tc>
      </w:tr>
      <w:tr w:rsidR="004E4D92">
        <w:trPr>
          <w:trHeight w:val="323"/>
        </w:trPr>
        <w:tc>
          <w:tcPr>
            <w:tcW w:w="5636" w:type="dxa"/>
            <w:gridSpan w:val="2"/>
            <w:tcBorders>
              <w:top w:val="single" w:sz="5" w:space="0" w:color="DCDCDC"/>
              <w:left w:val="single" w:sz="5" w:space="0" w:color="DCDCDC"/>
              <w:bottom w:val="single" w:sz="5" w:space="0" w:color="DCDCDC"/>
              <w:right w:val="nil"/>
            </w:tcBorders>
          </w:tcPr>
          <w:p w:rsidR="004E4D92" w:rsidRDefault="00921C73">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4E4D92" w:rsidRDefault="00921C73">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1" w:firstLine="0"/>
              <w:jc w:val="center"/>
            </w:pPr>
            <w:r>
              <w:rPr>
                <w:sz w:val="17"/>
              </w:rPr>
              <w:t>500</w:t>
            </w:r>
          </w:p>
        </w:tc>
      </w:tr>
      <w:tr w:rsidR="004E4D92">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vklad</w:t>
            </w:r>
          </w:p>
        </w:tc>
      </w:tr>
      <w:tr w:rsidR="004E4D92">
        <w:trPr>
          <w:trHeight w:val="323"/>
        </w:trPr>
        <w:tc>
          <w:tcPr>
            <w:tcW w:w="5636" w:type="dxa"/>
            <w:gridSpan w:val="2"/>
            <w:tcBorders>
              <w:top w:val="single" w:sz="5" w:space="0" w:color="DCDCDC"/>
              <w:left w:val="single" w:sz="5" w:space="0" w:color="DCDCDC"/>
              <w:bottom w:val="single" w:sz="5" w:space="0" w:color="DCDCDC"/>
              <w:right w:val="nil"/>
            </w:tcBorders>
          </w:tcPr>
          <w:p w:rsidR="004E4D92" w:rsidRDefault="00921C73">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9</w:t>
            </w:r>
          </w:p>
        </w:tc>
      </w:tr>
      <w:tr w:rsidR="004E4D92">
        <w:trPr>
          <w:trHeight w:val="323"/>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29</w:t>
            </w:r>
          </w:p>
        </w:tc>
      </w:tr>
      <w:tr w:rsidR="004E4D92">
        <w:trPr>
          <w:trHeight w:val="334"/>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75</w:t>
            </w:r>
          </w:p>
        </w:tc>
      </w:tr>
      <w:tr w:rsidR="004E4D92">
        <w:trPr>
          <w:trHeight w:val="519"/>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1 % z celkové vkládané částky, min.</w:t>
            </w:r>
          </w:p>
          <w:p w:rsidR="004E4D92" w:rsidRDefault="00921C73">
            <w:pPr>
              <w:spacing w:after="0" w:line="259" w:lineRule="auto"/>
              <w:ind w:left="49" w:firstLine="0"/>
              <w:jc w:val="center"/>
            </w:pPr>
            <w:r>
              <w:rPr>
                <w:sz w:val="17"/>
              </w:rPr>
              <w:t>70</w:t>
            </w:r>
          </w:p>
        </w:tc>
      </w:tr>
      <w:tr w:rsidR="004E4D92">
        <w:trPr>
          <w:trHeight w:val="47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3 % z celkové vkládané částky, min.</w:t>
            </w:r>
          </w:p>
          <w:p w:rsidR="004E4D92" w:rsidRDefault="00921C73">
            <w:pPr>
              <w:spacing w:after="0" w:line="259" w:lineRule="auto"/>
              <w:ind w:left="49" w:firstLine="0"/>
              <w:jc w:val="center"/>
            </w:pPr>
            <w:r>
              <w:rPr>
                <w:sz w:val="17"/>
              </w:rPr>
              <w:t>100</w:t>
            </w:r>
          </w:p>
        </w:tc>
      </w:tr>
      <w:tr w:rsidR="004E4D92">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2 %, min. 50</w:t>
            </w:r>
          </w:p>
        </w:tc>
      </w:tr>
      <w:tr w:rsidR="004E4D92">
        <w:trPr>
          <w:trHeight w:val="323"/>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4E4D92" w:rsidRDefault="00921C73">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10 %</w:t>
            </w:r>
          </w:p>
        </w:tc>
      </w:tr>
      <w:tr w:rsidR="004E4D92">
        <w:trPr>
          <w:trHeight w:val="323"/>
        </w:trPr>
        <w:tc>
          <w:tcPr>
            <w:tcW w:w="5636" w:type="dxa"/>
            <w:gridSpan w:val="2"/>
            <w:tcBorders>
              <w:top w:val="single" w:sz="5" w:space="0" w:color="DCDCDC"/>
              <w:left w:val="single" w:sz="5" w:space="0" w:color="DCDCDC"/>
              <w:bottom w:val="single" w:sz="5" w:space="0" w:color="DCDCDC"/>
              <w:right w:val="nil"/>
            </w:tcBorders>
          </w:tcPr>
          <w:p w:rsidR="004E4D92" w:rsidRDefault="00921C73">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10 %</w:t>
            </w:r>
          </w:p>
        </w:tc>
      </w:tr>
    </w:tbl>
    <w:p w:rsidR="004E4D92" w:rsidRDefault="00921C73" w:rsidP="00921C73">
      <w:pPr>
        <w:spacing w:after="43"/>
        <w:ind w:left="199" w:hanging="156"/>
      </w:pPr>
      <w:r>
        <w:rPr>
          <w:szCs w:val="15"/>
          <w:u w:color="000000"/>
        </w:rPr>
        <w:t>1)</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rsidR="004E4D92" w:rsidRDefault="00921C73" w:rsidP="00921C73">
      <w:pPr>
        <w:ind w:left="199" w:hanging="156"/>
      </w:pPr>
      <w:r>
        <w:rPr>
          <w:szCs w:val="15"/>
          <w:u w:color="000000"/>
        </w:rPr>
        <w:t>2)</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7"/>
        <w:gridCol w:w="2472"/>
        <w:gridCol w:w="2472"/>
      </w:tblGrid>
      <w:tr w:rsidR="004E4D92">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Cena za vklad</w:t>
            </w:r>
          </w:p>
        </w:tc>
      </w:tr>
      <w:tr w:rsidR="004E4D92">
        <w:trPr>
          <w:trHeight w:val="323"/>
        </w:trPr>
        <w:tc>
          <w:tcPr>
            <w:tcW w:w="5636" w:type="dxa"/>
            <w:gridSpan w:val="2"/>
            <w:tcBorders>
              <w:top w:val="single" w:sz="5" w:space="0" w:color="DCDCDC"/>
              <w:left w:val="single" w:sz="5" w:space="0" w:color="DCDCDC"/>
              <w:bottom w:val="single" w:sz="5" w:space="0" w:color="DCDCDC"/>
              <w:right w:val="nil"/>
            </w:tcBorders>
          </w:tcPr>
          <w:p w:rsidR="004E4D92" w:rsidRDefault="00921C73">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2 %, min. 50</w:t>
            </w:r>
          </w:p>
        </w:tc>
      </w:tr>
      <w:tr w:rsidR="004E4D92">
        <w:trPr>
          <w:trHeight w:val="323"/>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r>
      <w:tr w:rsidR="004E4D92">
        <w:trPr>
          <w:trHeight w:val="519"/>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2 %, min. 50</w:t>
            </w:r>
          </w:p>
        </w:tc>
      </w:tr>
      <w:tr w:rsidR="004E4D92">
        <w:trPr>
          <w:trHeight w:val="47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3 % z celkové vkládané částky, min.</w:t>
            </w:r>
          </w:p>
          <w:p w:rsidR="004E4D92" w:rsidRDefault="00921C73">
            <w:pPr>
              <w:spacing w:after="0" w:line="259" w:lineRule="auto"/>
              <w:ind w:left="49" w:firstLine="0"/>
              <w:jc w:val="center"/>
            </w:pPr>
            <w:r>
              <w:rPr>
                <w:sz w:val="17"/>
              </w:rPr>
              <w:t>100</w:t>
            </w:r>
          </w:p>
        </w:tc>
      </w:tr>
      <w:tr w:rsidR="004E4D92">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9</w:t>
            </w:r>
          </w:p>
        </w:tc>
      </w:tr>
      <w:tr w:rsidR="004E4D92">
        <w:trPr>
          <w:trHeight w:val="323"/>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29</w:t>
            </w:r>
          </w:p>
        </w:tc>
      </w:tr>
      <w:tr w:rsidR="004E4D92">
        <w:trPr>
          <w:trHeight w:val="334"/>
        </w:trPr>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75</w:t>
            </w: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4E4D92" w:rsidRDefault="00921C73">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10 %</w:t>
            </w:r>
          </w:p>
        </w:tc>
      </w:tr>
      <w:tr w:rsidR="004E4D92">
        <w:trPr>
          <w:trHeight w:val="323"/>
        </w:trPr>
        <w:tc>
          <w:tcPr>
            <w:tcW w:w="5636" w:type="dxa"/>
            <w:gridSpan w:val="2"/>
            <w:tcBorders>
              <w:top w:val="single" w:sz="5" w:space="0" w:color="DCDCDC"/>
              <w:left w:val="single" w:sz="5" w:space="0" w:color="DCDCDC"/>
              <w:bottom w:val="single" w:sz="5" w:space="0" w:color="DCDCDC"/>
              <w:right w:val="nil"/>
            </w:tcBorders>
          </w:tcPr>
          <w:p w:rsidR="004E4D92" w:rsidRDefault="00921C73">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10%</w:t>
            </w:r>
          </w:p>
        </w:tc>
      </w:tr>
    </w:tbl>
    <w:p w:rsidR="004E4D92" w:rsidRDefault="00921C73" w:rsidP="00921C73">
      <w:pPr>
        <w:spacing w:after="43"/>
        <w:ind w:left="199" w:hanging="156"/>
      </w:pPr>
      <w:r>
        <w:rPr>
          <w:szCs w:val="15"/>
          <w:u w:color="000000"/>
        </w:rPr>
        <w:t>1)</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pPr w:vertAnchor="page" w:horzAnchor="page" w:tblpX="661" w:tblpY="11422"/>
        <w:tblOverlap w:val="never"/>
        <w:tblW w:w="10580" w:type="dxa"/>
        <w:tblInd w:w="0" w:type="dxa"/>
        <w:tblCellMar>
          <w:top w:w="69" w:type="dxa"/>
          <w:left w:w="161" w:type="dxa"/>
          <w:right w:w="114" w:type="dxa"/>
        </w:tblCellMar>
        <w:tblLook w:val="04A0" w:firstRow="1" w:lastRow="0" w:firstColumn="1" w:lastColumn="0" w:noHBand="0" w:noVBand="1"/>
      </w:tblPr>
      <w:tblGrid>
        <w:gridCol w:w="3699"/>
        <w:gridCol w:w="3440"/>
        <w:gridCol w:w="3441"/>
      </w:tblGrid>
      <w:tr w:rsidR="004E4D92">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Pojištění plateb</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 w:firstLine="0"/>
              <w:jc w:val="center"/>
            </w:pPr>
            <w:r>
              <w:rPr>
                <w:sz w:val="20"/>
              </w:rPr>
              <w:t>MojePojištění - varianta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0" w:firstLine="0"/>
              <w:jc w:val="center"/>
            </w:pPr>
            <w:r>
              <w:rPr>
                <w:sz w:val="20"/>
              </w:rPr>
              <w:t>MojePojištění - varianta Extra</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8" w:firstLine="0"/>
              <w:jc w:val="center"/>
            </w:pPr>
            <w:r>
              <w:rPr>
                <w:sz w:val="17"/>
              </w:rPr>
              <w:t>ročně 1 990</w:t>
            </w:r>
          </w:p>
        </w:tc>
      </w:tr>
      <w:tr w:rsidR="004E4D92">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rsidR="004E4D92" w:rsidRDefault="00921C73" w:rsidP="00921C73">
      <w:pPr>
        <w:ind w:left="199" w:hanging="156"/>
      </w:pPr>
      <w:r>
        <w:rPr>
          <w:szCs w:val="15"/>
          <w:u w:color="000000"/>
        </w:rPr>
        <w:t>2)</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Další služby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0,15 % </w:t>
            </w:r>
            <w:r>
              <w:rPr>
                <w:sz w:val="23"/>
                <w:vertAlign w:val="superscript"/>
              </w:rPr>
              <w:t>1)</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Vklad v Kč přes přepážku na účty dceřiných společností KB - MPSS a KB PS</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149</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Vklad Kč na učty cizích bank přes přepážku - super expres (předaný do 12.30 hod.)</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2 %, min. 200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3 %, min. 100</w:t>
            </w:r>
          </w:p>
        </w:tc>
      </w:tr>
    </w:tbl>
    <w:p w:rsidR="004E4D92" w:rsidRDefault="00921C73">
      <w:pPr>
        <w:ind w:left="199" w:hanging="156"/>
      </w:pPr>
      <w:r>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4E4D92" w:rsidRDefault="00921C73">
      <w:pPr>
        <w:spacing w:after="341"/>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p w:rsidR="004E4D92" w:rsidRDefault="00921C73">
      <w:pPr>
        <w:shd w:val="clear" w:color="auto" w:fill="EE6B61"/>
        <w:spacing w:after="3" w:line="259" w:lineRule="auto"/>
        <w:ind w:left="151"/>
      </w:pPr>
      <w:r>
        <w:rPr>
          <w:b/>
          <w:color w:val="F5F5F5"/>
          <w:sz w:val="26"/>
        </w:rPr>
        <w:t>Pojištění plateb</w:t>
      </w:r>
    </w:p>
    <w:p w:rsidR="004E4D92" w:rsidRDefault="004E4D92">
      <w:pPr>
        <w:sectPr w:rsidR="004E4D92">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36" w:right="701" w:bottom="3632" w:left="661" w:header="384" w:footer="315" w:gutter="0"/>
          <w:cols w:space="708"/>
          <w:titlePg/>
        </w:sectPr>
      </w:pPr>
    </w:p>
    <w:p w:rsidR="004E4D92" w:rsidRDefault="00921C73">
      <w:pPr>
        <w:pStyle w:val="Nadpis1"/>
        <w:spacing w:after="207"/>
        <w:ind w:left="-5"/>
      </w:pPr>
      <w:r>
        <w:t>FINANCOVÁNÍ</w:t>
      </w:r>
    </w:p>
    <w:p w:rsidR="004E4D92" w:rsidRDefault="00921C73">
      <w:pPr>
        <w:pStyle w:val="Nadpis2"/>
        <w:spacing w:after="73"/>
        <w:ind w:left="151"/>
      </w:pPr>
      <w:r>
        <w:t>Úvěry</w:t>
      </w:r>
    </w:p>
    <w:p w:rsidR="004E4D92" w:rsidRDefault="00921C73">
      <w:pPr>
        <w:spacing w:after="72" w:line="259" w:lineRule="auto"/>
        <w:ind w:left="-5"/>
      </w:pPr>
      <w:r>
        <w:rPr>
          <w:sz w:val="17"/>
        </w:rPr>
        <w:t>Pravidla pro stanovení a výběr cen uvedená v kapitole „Podnikatelské úvěry obecně" platí pro všechny podnikatelské úvěry, pokud není stanoveno jinak.</w:t>
      </w:r>
    </w:p>
    <w:p w:rsidR="004E4D92" w:rsidRDefault="00921C73">
      <w:pPr>
        <w:spacing w:after="79"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rsidR="004E4D92" w:rsidRDefault="00921C73">
      <w:pPr>
        <w:spacing w:after="108"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p w:rsidR="004E4D92" w:rsidRDefault="00921C73">
      <w:pPr>
        <w:spacing w:after="3" w:line="259" w:lineRule="auto"/>
        <w:ind w:left="-5"/>
      </w:pPr>
      <w:r>
        <w:rPr>
          <w:b/>
          <w:sz w:val="20"/>
        </w:rPr>
        <w:t>Cena za zpracování a vyhodnocení žádosti o úvěr</w:t>
      </w:r>
      <w:r>
        <w:rPr>
          <w:sz w:val="17"/>
        </w:rPr>
        <w:t xml:space="preserve"> (příslib úvěru) se stanoví z objemu požadovaného úvěru (příslibu úvěru) v Kč nebo měně úvěru, u podnikatelského záměru z částky uvažované k financování formou úvěru.</w:t>
      </w:r>
    </w:p>
    <w:p w:rsidR="004E4D92" w:rsidRDefault="00921C73">
      <w:pPr>
        <w:spacing w:after="104" w:line="259" w:lineRule="auto"/>
        <w:ind w:left="-5"/>
      </w:pPr>
      <w:r>
        <w:rPr>
          <w:sz w:val="17"/>
        </w:rPr>
        <w:t>Cena je jednorázová a nevratná, předložení dokladu o úhradě je podmínkou pro projednání žádosti o úvěr, příslibu úvěru nebo posouzení podnikatelského záměru.</w:t>
      </w:r>
    </w:p>
    <w:p w:rsidR="004E4D92" w:rsidRDefault="00921C73">
      <w:pPr>
        <w:spacing w:after="102" w:line="259" w:lineRule="auto"/>
        <w:ind w:left="-5"/>
      </w:pPr>
      <w:r>
        <w:rPr>
          <w:b/>
          <w:sz w:val="20"/>
        </w:rPr>
        <w:t>Cena za realizaci úvěru</w:t>
      </w:r>
      <w:r>
        <w:rPr>
          <w:sz w:val="17"/>
        </w:rPr>
        <w:t xml:space="preserve"> (příslibu úvěru) se stanoví z objemu schváleného úvěru (příslibu úvěru) v Kč a v cizí měně a je jednorázová u úvěrů na dobu určitou, v případě revolvingových a kontokorentních úvěrů na dobu neurčitou se hradí pravidelně za sjednané období, např. ročně. U příslibu úvěru je cena inkasována okamžikem vystavení příslibu úvěru v případě příslibu úvěru na projekty, kde bude následně klientem podávána žádost o dotaci ze státního rozpočtu ČR nebo fondů EU, může být cena rozdělena na dvě platby; první část je inkasována v okamžiku vystavení příslibu, druhá v okamžiku podání žádosti.</w:t>
      </w:r>
    </w:p>
    <w:p w:rsidR="004E4D92" w:rsidRDefault="00921C73">
      <w:pPr>
        <w:spacing w:after="3" w:line="259" w:lineRule="auto"/>
        <w:ind w:left="-5"/>
      </w:pPr>
      <w:r>
        <w:rPr>
          <w:b/>
          <w:sz w:val="20"/>
        </w:rPr>
        <w:t xml:space="preserve">Cena za změnu ve smlouvě vymezených podmínek úvěru v Kč a cizí měně z podnětu klienta </w:t>
      </w:r>
      <w:r>
        <w:rPr>
          <w:sz w:val="17"/>
        </w:rPr>
        <w:t>se stanoví z výše úvěru sjednané ve smlouvě, pokud nebylo ukončeno čerpání, z výše jistiny ke dni předložení žádosti pokud bylo ukončeno čerpání nebo z limitu sjednaného ve smlouvě v případě kontokorentního a revolvingového úvěru, cena je jednorázová a nevratná. V případě změny výše podnikatelského revolvingového nebo kontokorentního úvěru na základě dodatku k úvěrové smlouvě se cena stanoví z nové výše úvěru.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right="40" w:firstLine="0"/>
              <w:jc w:val="center"/>
            </w:pPr>
            <w:r>
              <w:rPr>
                <w:b/>
                <w:sz w:val="20"/>
              </w:rPr>
              <w:t>Úvěry uzavírané s tuzemskými podnikatelskými subjekty a územními samosprávnými celky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Zpracování a vyhodnocení žádosti o úvěr (příslib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2 000 + 0,3 % max. 30 000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2 000 + 0,6%</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600</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0,6 % min 5 000</w:t>
            </w:r>
          </w:p>
        </w:tc>
      </w:tr>
    </w:tbl>
    <w:p w:rsidR="004E4D92" w:rsidRDefault="00921C73">
      <w:pPr>
        <w:ind w:left="53" w:right="1883"/>
      </w:pPr>
      <w:r>
        <w:t>1) 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1 000 + 0,6 %</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 v případě smluvně sjednané výše úvěru do 100 tis. Kč </w:t>
            </w:r>
            <w:r>
              <w:rPr>
                <w:sz w:val="20"/>
                <w:vertAlign w:val="superscript"/>
              </w:rPr>
              <w:footnoteReference w:id="3"/>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200 měsíčně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300 měsíčně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600 měsíčně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1 000 + 0,6 %</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0,1 % měsíčně z poskytnuté výše úvěru </w:t>
            </w:r>
            <w:r>
              <w:rPr>
                <w:sz w:val="23"/>
                <w:vertAlign w:val="superscript"/>
              </w:rPr>
              <w:footnoteReference w:id="4"/>
            </w:r>
            <w:r>
              <w:rPr>
                <w:sz w:val="23"/>
                <w:vertAlign w:val="superscript"/>
              </w:rPr>
              <w:t>)</w:t>
            </w:r>
          </w:p>
        </w:tc>
      </w:tr>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300 měsíčně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0,6 % min 5 000</w:t>
            </w:r>
          </w:p>
        </w:tc>
      </w:tr>
    </w:tbl>
    <w:p w:rsidR="004E4D92" w:rsidRDefault="00921C73">
      <w:pPr>
        <w:ind w:left="53" w:right="1883"/>
      </w:pPr>
      <w:r>
        <w:t>1) 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200 měsíčně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0,6 % min 5 000</w:t>
            </w:r>
          </w:p>
        </w:tc>
      </w:tr>
    </w:tbl>
    <w:p w:rsidR="004E4D92" w:rsidRDefault="00921C73">
      <w:pPr>
        <w:ind w:left="53" w:right="1883"/>
      </w:pPr>
      <w:r>
        <w:t>1) 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1 000 +0,6 %</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200 měsíčně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300 měsíčně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 v případě smluvně sjednané výše úvěru nad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600 měsíčně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1 500</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1 000 + 0,6 %</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8" w:firstLine="0"/>
              <w:jc w:val="center"/>
            </w:pPr>
            <w:r>
              <w:rPr>
                <w:sz w:val="17"/>
              </w:rPr>
              <w:t>0,1 % měsíčně z poskytnuté výše úvěru</w:t>
            </w:r>
          </w:p>
        </w:tc>
      </w:tr>
    </w:tbl>
    <w:p w:rsidR="004E4D92" w:rsidRDefault="00921C73">
      <w:pPr>
        <w:ind w:left="53" w:right="1883"/>
      </w:pPr>
      <w:r>
        <w:t>1) 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CellMar>
          <w:top w:w="69" w:type="dxa"/>
          <w:left w:w="161" w:type="dxa"/>
          <w:right w:w="254"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91"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Rezervace zdrojů</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9" w:firstLine="0"/>
              <w:jc w:val="center"/>
            </w:pPr>
            <w:r>
              <w:rPr>
                <w:sz w:val="17"/>
              </w:rPr>
              <w:t>0,9 % p.a.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Rezervace zdrojů pro municipality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9" w:firstLine="0"/>
              <w:jc w:val="center"/>
            </w:pPr>
            <w:r>
              <w:rPr>
                <w:sz w:val="17"/>
              </w:rPr>
              <w:t>0,2 až 0,9 % p.a.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91"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91"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91" w:firstLine="0"/>
              <w:jc w:val="center"/>
            </w:pPr>
            <w:r>
              <w:rPr>
                <w:sz w:val="17"/>
              </w:rPr>
              <w:t>zdarma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Služba zasílání výpisů z úvěrového účtu poštou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92" w:firstLine="0"/>
              <w:jc w:val="center"/>
            </w:pPr>
            <w:r>
              <w:rPr>
                <w:sz w:val="17"/>
              </w:rPr>
              <w:t>20 měsíčně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92" w:firstLine="0"/>
              <w:jc w:val="center"/>
            </w:pPr>
            <w:r>
              <w:rPr>
                <w:sz w:val="17"/>
              </w:rPr>
              <w:t>20 měsíčně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Zaslání 1.upomínky - oznámení o neprovedení splátky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7" w:firstLine="0"/>
              <w:jc w:val="center"/>
            </w:pPr>
            <w:r>
              <w:rPr>
                <w:sz w:val="17"/>
              </w:rPr>
              <w:t>250</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87" w:firstLine="0"/>
              <w:jc w:val="center"/>
            </w:pPr>
            <w:r>
              <w:rPr>
                <w:sz w:val="17"/>
              </w:rPr>
              <w:t>500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91"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92" w:firstLine="0"/>
              <w:jc w:val="center"/>
            </w:pPr>
            <w:r>
              <w:rPr>
                <w:sz w:val="17"/>
              </w:rPr>
              <w:t>individuálně</w:t>
            </w:r>
          </w:p>
        </w:tc>
      </w:tr>
    </w:tbl>
    <w:p w:rsidR="004E4D92" w:rsidRDefault="00921C73">
      <w:pPr>
        <w:spacing w:after="30"/>
        <w:ind w:left="53" w:right="1819"/>
      </w:pPr>
      <w:r>
        <w:t>1) Platí pro podnikatelské úvěry a podnikatelské hypotéky sjednané od 1. 7. 2010, pro podnikatelské úvěry a podnikatelské hypotéky sjednané do 30. 6. 2010 zdarma. 2) Cena se hradí po zaslání upomínky, je jednorázová a nevratná.</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Rezervace zdrojů (z nečerpané částky)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0,90 % p.a.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Zaslání upomínky - oznámení o vzniku nepovoleného debetu / oznámení o prodlení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250</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65"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500</w:t>
            </w:r>
          </w:p>
        </w:tc>
      </w:tr>
    </w:tbl>
    <w:p w:rsidR="004E4D92" w:rsidRDefault="00921C73">
      <w:pPr>
        <w:ind w:left="53"/>
      </w:pPr>
      <w:r>
        <w:t>1) Cena se stanoví z nečerpané částky povoleného debetu.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Poplatek za zpracování nabídky financování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individuálně dle uskutečněných úkonů, max 75 000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bl>
    <w:p w:rsidR="004E4D92" w:rsidRDefault="00921C73">
      <w:pPr>
        <w:ind w:left="53"/>
      </w:pPr>
      <w:r>
        <w:t>1) Při realizaci úvěru bude klientovi poplatek vrácen formou snížení smluvní zpracovatelské provize.</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Vyhodnocení rizik spojených se zástavou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Vyhodnocování rizik spojených s čerpáním úvěru zajištěného rozestavěnou nemovitostí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bl>
    <w:p w:rsidR="004E4D92" w:rsidRDefault="00921C73" w:rsidP="00921C73">
      <w:pPr>
        <w:spacing w:after="43"/>
        <w:ind w:left="199" w:hanging="156"/>
      </w:pPr>
      <w:r>
        <w:rPr>
          <w:szCs w:val="15"/>
          <w:u w:color="000000"/>
        </w:rPr>
        <w:t>1)</w:t>
      </w:r>
      <w:r>
        <w:rPr>
          <w:szCs w:val="15"/>
          <w:u w:color="000000"/>
        </w:rPr>
        <w:tab/>
      </w:r>
      <w:r>
        <w:t>Cena zahrnuje stanovení obvyklé ceny nemovitosti (dle typu a velikosti), ceny věci movité navrhované klientem k zajištění pohledávky KB včetně vyhodnocení rizika banky spojeného s přijetím zástavy; cena je jednorázová a nevratná.</w:t>
      </w:r>
    </w:p>
    <w:p w:rsidR="004E4D92" w:rsidRDefault="00921C73" w:rsidP="00921C73">
      <w:pPr>
        <w:ind w:left="199" w:hanging="156"/>
      </w:pPr>
      <w:r>
        <w:rPr>
          <w:szCs w:val="15"/>
          <w:u w:color="000000"/>
        </w:rPr>
        <w:t>2)</w:t>
      </w:r>
      <w:r>
        <w:rPr>
          <w:szCs w:val="15"/>
          <w:u w:color="000000"/>
        </w:rPr>
        <w:tab/>
      </w:r>
      <w:r>
        <w:t>Cena zahrnuje vyhotovení Zprávy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bl>
    <w:p w:rsidR="004E4D92" w:rsidRDefault="00921C73">
      <w:pPr>
        <w:pStyle w:val="Nadpis2"/>
        <w:spacing w:after="73"/>
        <w:ind w:left="151"/>
      </w:pPr>
      <w:r>
        <w:t>Záruky</w:t>
      </w:r>
    </w:p>
    <w:p w:rsidR="004E4D92" w:rsidRDefault="00921C73">
      <w:pPr>
        <w:spacing w:after="3" w:line="259" w:lineRule="auto"/>
        <w:ind w:left="-5"/>
      </w:pPr>
      <w:r>
        <w:rPr>
          <w:sz w:val="17"/>
        </w:rPr>
        <w:t>Ceny uhrazené dle všech níže uvedených položek týkajících se záruk jsou nevratné.</w:t>
      </w:r>
    </w:p>
    <w:p w:rsidR="004E4D92" w:rsidRDefault="00921C73">
      <w:pPr>
        <w:spacing w:after="3" w:line="259" w:lineRule="auto"/>
        <w:ind w:left="-5"/>
      </w:pPr>
      <w:r>
        <w:rPr>
          <w:sz w:val="17"/>
        </w:rPr>
        <w:t>U obchodních případů v cizí měně klient cenu vypočtenou v cizí měně hradí v korunách (Kč).</w:t>
      </w:r>
    </w:p>
    <w:p w:rsidR="004E4D92" w:rsidRDefault="00921C73">
      <w:pPr>
        <w:spacing w:after="3" w:line="259" w:lineRule="auto"/>
        <w:ind w:left="-5"/>
      </w:pPr>
      <w:r>
        <w:rPr>
          <w:sz w:val="17"/>
        </w:rPr>
        <w:t>Pro přepočet částky ceny na Kč bude použit kurz „deviza prodej" dle kurzovního lístku KB, a. 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Zpracování a vyhodnocení žádosti o bankovní záruku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Vyhotovení dokumentace spojené s poskytnutím bankovní záruky </w:t>
            </w:r>
            <w:r>
              <w:rPr>
                <w:sz w:val="20"/>
                <w:vertAlign w:val="superscript"/>
              </w:rPr>
              <w:t>1)</w:t>
            </w:r>
            <w:r>
              <w:rPr>
                <w:sz w:val="20"/>
              </w:rPr>
              <w:t xml:space="preserv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1 000 + 0,60 %</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Změna smlouvy o poskytnutí bankovní záruky/změna bankovní záruky (protizáruky) </w:t>
            </w:r>
            <w:r>
              <w:rPr>
                <w:sz w:val="20"/>
                <w:vertAlign w:val="superscript"/>
              </w:rPr>
              <w:t>1)</w:t>
            </w:r>
            <w:r>
              <w:rPr>
                <w:sz w:val="20"/>
              </w:rPr>
              <w:t xml:space="preserve"> </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1 000 + 0,60 %</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Poskytování bankovní záruky (příslibu, protizáruky)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3 000</w:t>
            </w:r>
          </w:p>
        </w:tc>
      </w:tr>
    </w:tbl>
    <w:p w:rsidR="004E4D92" w:rsidRDefault="00921C73" w:rsidP="00921C73">
      <w:pPr>
        <w:spacing w:after="38"/>
        <w:ind w:left="199" w:hanging="156"/>
      </w:pPr>
      <w:r>
        <w:rPr>
          <w:szCs w:val="15"/>
          <w:u w:color="000000"/>
        </w:rPr>
        <w:t>1)</w:t>
      </w:r>
      <w:r>
        <w:rPr>
          <w:szCs w:val="15"/>
          <w:u w:color="000000"/>
        </w:rPr>
        <w:tab/>
      </w:r>
      <w:r>
        <w:t>Použije se i v případě příslibu Profi záruky.</w:t>
      </w:r>
    </w:p>
    <w:p w:rsidR="004E4D92" w:rsidRDefault="00921C73" w:rsidP="00921C73">
      <w:pPr>
        <w:spacing w:after="37"/>
        <w:ind w:left="199" w:hanging="156"/>
      </w:pPr>
      <w:r>
        <w:rPr>
          <w:szCs w:val="15"/>
          <w:u w:color="000000"/>
        </w:rPr>
        <w:t>2)</w:t>
      </w:r>
      <w:r>
        <w:rPr>
          <w:szCs w:val="15"/>
          <w:u w:color="000000"/>
        </w:rPr>
        <w:tab/>
      </w:r>
      <w:r>
        <w:t>Cena se stanoví z částky bankovní záruky uvedené v příslušné dokumentaci.</w:t>
      </w:r>
    </w:p>
    <w:p w:rsidR="004E4D92" w:rsidRDefault="00921C73" w:rsidP="00921C73">
      <w:pPr>
        <w:spacing w:after="37"/>
        <w:ind w:left="199" w:hanging="156"/>
      </w:pPr>
      <w:r>
        <w:rPr>
          <w:szCs w:val="15"/>
          <w:u w:color="000000"/>
        </w:rPr>
        <w:t>3)</w:t>
      </w:r>
      <w:r>
        <w:rPr>
          <w:szCs w:val="15"/>
          <w:u w:color="000000"/>
        </w:rPr>
        <w:tab/>
      </w:r>
      <w:r>
        <w:t>Cena se stanoví z aktuální zaručené částky.</w:t>
      </w:r>
    </w:p>
    <w:p w:rsidR="004E4D92" w:rsidRDefault="00921C73" w:rsidP="00921C73">
      <w:pPr>
        <w:ind w:left="199" w:hanging="156"/>
      </w:pPr>
      <w:r>
        <w:rPr>
          <w:szCs w:val="15"/>
          <w:u w:color="000000"/>
        </w:rPr>
        <w:t>4)</w:t>
      </w:r>
      <w:r>
        <w:rPr>
          <w:szCs w:val="15"/>
          <w:u w:color="000000"/>
        </w:rPr>
        <w:tab/>
      </w:r>
      <w:r>
        <w:t>Cena v % p. a. se stanoví podle míry kreditního rizika.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Zpracování a vyhodnocení žádosti o bankovní záruku </w:t>
            </w:r>
            <w:r>
              <w:rPr>
                <w:sz w:val="20"/>
                <w:vertAlign w:val="superscript"/>
              </w:rPr>
              <w:t>1)</w:t>
            </w:r>
            <w:r>
              <w:rPr>
                <w:sz w:val="20"/>
              </w:rPr>
              <w:t xml:space="preserv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0,30 %, min. 5 000 max. 30 000</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Vyhotovení dokumentace spojené s poskytnutím bankovní záruky </w:t>
            </w:r>
            <w:r>
              <w:rPr>
                <w:sz w:val="20"/>
                <w:vertAlign w:val="superscript"/>
              </w:rPr>
              <w:t>1)</w:t>
            </w:r>
            <w:r>
              <w:rPr>
                <w:sz w:val="20"/>
              </w:rPr>
              <w:t xml:space="preserve"> </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0,60 %, min. 5 000</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Změna smlouvy o poskytnutí bankovní záruky / změna bankovní záruky (protizáruky)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0,60 %, min. 5 000</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Poskytování bankovní záruky (příslibu, protizáruky) </w:t>
            </w:r>
            <w:r>
              <w:rPr>
                <w:sz w:val="20"/>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3 000</w:t>
            </w:r>
          </w:p>
        </w:tc>
      </w:tr>
    </w:tbl>
    <w:p w:rsidR="004E4D92" w:rsidRDefault="00921C73" w:rsidP="00921C73">
      <w:pPr>
        <w:spacing w:after="38"/>
        <w:ind w:left="199" w:hanging="156"/>
      </w:pPr>
      <w:r>
        <w:rPr>
          <w:szCs w:val="15"/>
          <w:u w:color="000000"/>
        </w:rPr>
        <w:t>1)</w:t>
      </w:r>
      <w:r>
        <w:rPr>
          <w:szCs w:val="15"/>
          <w:u w:color="000000"/>
        </w:rPr>
        <w:tab/>
      </w:r>
      <w:r>
        <w:t>Použije se i v případě protizáruky, příslibu bankovní záruky.</w:t>
      </w:r>
    </w:p>
    <w:p w:rsidR="004E4D92" w:rsidRDefault="00921C73" w:rsidP="00921C73">
      <w:pPr>
        <w:spacing w:after="38"/>
        <w:ind w:left="199" w:hanging="156"/>
      </w:pPr>
      <w:r>
        <w:rPr>
          <w:szCs w:val="15"/>
          <w:u w:color="000000"/>
        </w:rPr>
        <w:t>2)</w:t>
      </w:r>
      <w:r>
        <w:rPr>
          <w:szCs w:val="15"/>
          <w:u w:color="000000"/>
        </w:rPr>
        <w:tab/>
      </w:r>
      <w:r>
        <w:t>Stanoví se z požadované částky bankovní záruky.</w:t>
      </w:r>
    </w:p>
    <w:p w:rsidR="004E4D92" w:rsidRDefault="00921C73" w:rsidP="00921C73">
      <w:pPr>
        <w:spacing w:after="38"/>
        <w:ind w:left="199" w:hanging="156"/>
      </w:pPr>
      <w:r>
        <w:rPr>
          <w:szCs w:val="15"/>
          <w:u w:color="000000"/>
        </w:rPr>
        <w:t>3)</w:t>
      </w:r>
      <w:r>
        <w:rPr>
          <w:szCs w:val="15"/>
          <w:u w:color="000000"/>
        </w:rPr>
        <w:tab/>
      </w:r>
      <w:r>
        <w:t>Cena se stanoví z částky bankovní záruky uvedené v příslušné dokumentaci.</w:t>
      </w:r>
    </w:p>
    <w:p w:rsidR="004E4D92" w:rsidRDefault="00921C73" w:rsidP="00921C73">
      <w:pPr>
        <w:spacing w:after="38"/>
        <w:ind w:left="199" w:hanging="156"/>
      </w:pPr>
      <w:r>
        <w:rPr>
          <w:szCs w:val="15"/>
          <w:u w:color="000000"/>
        </w:rPr>
        <w:t>4)</w:t>
      </w:r>
      <w:r>
        <w:rPr>
          <w:szCs w:val="15"/>
          <w:u w:color="000000"/>
        </w:rPr>
        <w:tab/>
      </w:r>
      <w:r>
        <w:t>Cena se stanoví z aktuální zaručené částky.</w:t>
      </w:r>
    </w:p>
    <w:p w:rsidR="004E4D92" w:rsidRDefault="00921C73" w:rsidP="00921C73">
      <w:pPr>
        <w:ind w:left="199" w:hanging="156"/>
      </w:pPr>
      <w:r>
        <w:rPr>
          <w:szCs w:val="15"/>
          <w:u w:color="000000"/>
        </w:rPr>
        <w:t>5)</w:t>
      </w:r>
      <w:r>
        <w:rPr>
          <w:szCs w:val="15"/>
          <w:u w:color="000000"/>
        </w:rPr>
        <w:tab/>
      </w:r>
      <w:r>
        <w:t>Cena v % p. a. se stanoví podle míry kreditního rizika.</w:t>
      </w:r>
    </w:p>
    <w:tbl>
      <w:tblPr>
        <w:tblStyle w:val="TableGrid"/>
        <w:tblW w:w="10580" w:type="dxa"/>
        <w:tblInd w:w="0" w:type="dxa"/>
        <w:tblCellMar>
          <w:top w:w="69" w:type="dxa"/>
          <w:left w:w="161" w:type="dxa"/>
          <w:right w:w="8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9" w:firstLine="0"/>
              <w:jc w:val="center"/>
            </w:pPr>
            <w:r>
              <w:rPr>
                <w:sz w:val="17"/>
              </w:rPr>
              <w:t>2 000</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9" w:firstLine="0"/>
              <w:jc w:val="center"/>
            </w:pPr>
            <w:r>
              <w:rPr>
                <w:sz w:val="17"/>
              </w:rPr>
              <w:t>3 000</w:t>
            </w:r>
          </w:p>
        </w:tc>
      </w:tr>
      <w:tr w:rsidR="004E4D92">
        <w:trPr>
          <w:trHeight w:val="715"/>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9" w:firstLine="0"/>
              <w:jc w:val="center"/>
            </w:pPr>
            <w:r>
              <w:rPr>
                <w:sz w:val="17"/>
              </w:rPr>
              <w:t>1 500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 w:firstLine="0"/>
              <w:jc w:val="center"/>
            </w:pPr>
            <w:r>
              <w:rPr>
                <w:sz w:val="17"/>
              </w:rPr>
              <w:t>dle skutečných nákladů</w:t>
            </w:r>
          </w:p>
        </w:tc>
      </w:tr>
    </w:tbl>
    <w:p w:rsidR="004E4D92" w:rsidRDefault="00921C73">
      <w:pPr>
        <w:pStyle w:val="Nadpis2"/>
        <w:ind w:left="151"/>
      </w:pPr>
      <w:r>
        <w:t>Směnky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0,2 % ze směnečné částky, min. 2 000 </w:t>
            </w:r>
            <w:r>
              <w:rPr>
                <w:sz w:val="23"/>
                <w:vertAlign w:val="superscript"/>
              </w:rPr>
              <w:t>1)</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0,5 % ze směnečné částky</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Odkup směnek MF ČR (provize)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0,05 % ze směnečné částky, min. 1 000, max. 10 000</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Obstarání výplaty indosované směnky FNM nebo MF ČR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0,3 %ze směnečné částky, min. 1 000, max. 15 000</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50 + 21 % DPH</w:t>
            </w:r>
          </w:p>
        </w:tc>
      </w:tr>
    </w:tbl>
    <w:p w:rsidR="004E4D92" w:rsidRDefault="00921C73">
      <w:pPr>
        <w:ind w:left="53" w:right="6800"/>
      </w:pPr>
      <w:r>
        <w:t>1) Pro tuzemské směnky v cizí měně se minimální částka neuplatňuje 2) Položka Sazebníku určená také pro fyzické osoby - občany.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0,3 % z částky inkasa, min. 1 000, max. 20 000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1 000 + skutečné vzniklé náklady</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500 + skutečné vzniklé náklady</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dle sazebníku kurýrní služby</w:t>
            </w:r>
          </w:p>
        </w:tc>
      </w:tr>
    </w:tbl>
    <w:p w:rsidR="004E4D92" w:rsidRDefault="00921C73">
      <w:pPr>
        <w:ind w:left="53"/>
      </w:pPr>
      <w:r>
        <w:t>1) Položka Sazebníku určená také pro fyzické osoby - občany.</w:t>
      </w:r>
    </w:p>
    <w:p w:rsidR="004E4D92" w:rsidRDefault="00921C73">
      <w:pPr>
        <w:pStyle w:val="Nadpis2"/>
        <w:spacing w:after="188"/>
        <w:ind w:left="151"/>
      </w:pPr>
      <w:r>
        <w:t>Dokumentární platby</w:t>
      </w:r>
    </w:p>
    <w:p w:rsidR="004E4D92" w:rsidRDefault="00921C73">
      <w:pPr>
        <w:pStyle w:val="Nadpis3"/>
        <w:ind w:left="151"/>
      </w:pPr>
      <w:r>
        <w:t>Dokumentární akreditiv</w:t>
      </w:r>
    </w:p>
    <w:p w:rsidR="004E4D92" w:rsidRDefault="00921C73">
      <w:pPr>
        <w:spacing w:after="3" w:line="259" w:lineRule="auto"/>
        <w:ind w:left="-5"/>
      </w:pPr>
      <w:r>
        <w:rPr>
          <w:sz w:val="17"/>
        </w:rPr>
        <w:t>Položka Sazebníku určená také pro fyzické osoby - občany.</w:t>
      </w:r>
    </w:p>
    <w:tbl>
      <w:tblPr>
        <w:tblStyle w:val="TableGrid"/>
        <w:tblW w:w="10580" w:type="dxa"/>
        <w:tblInd w:w="0" w:type="dxa"/>
        <w:tblCellMar>
          <w:top w:w="69" w:type="dxa"/>
          <w:left w:w="161" w:type="dxa"/>
          <w:right w:w="63"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1014"/>
        </w:trPr>
        <w:tc>
          <w:tcPr>
            <w:tcW w:w="6874"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16" w:lineRule="auto"/>
              <w:ind w:left="129" w:hanging="86"/>
              <w:jc w:val="both"/>
            </w:pPr>
            <w:r>
              <w:rPr>
                <w:sz w:val="17"/>
              </w:rPr>
              <w:t>0,3 %, min. 1 000 za 1. čtvrtletí (90 dní), (při částce nad 30 mil. 0,25 %, nad 150 mil. 0,2 %),  + 0,1 %, min. 1 000 za</w:t>
            </w:r>
          </w:p>
          <w:p w:rsidR="004E4D92" w:rsidRDefault="00921C73">
            <w:pPr>
              <w:spacing w:after="6" w:line="216" w:lineRule="auto"/>
              <w:ind w:left="0" w:firstLine="0"/>
              <w:jc w:val="center"/>
            </w:pPr>
            <w:r>
              <w:rPr>
                <w:sz w:val="17"/>
              </w:rPr>
              <w:t>každý další započatý měsíc (30 dní),  (+ individuální riziková přirážka v závislosti na míře kreditního rizika).</w:t>
            </w:r>
          </w:p>
          <w:p w:rsidR="004E4D92" w:rsidRDefault="00921C73">
            <w:pPr>
              <w:spacing w:after="0" w:line="259" w:lineRule="auto"/>
              <w:ind w:left="0" w:right="2" w:firstLine="0"/>
              <w:jc w:val="center"/>
            </w:pPr>
            <w:r>
              <w:rPr>
                <w:sz w:val="17"/>
              </w:rPr>
              <w:t>Splatno v den otevření na celou dobu platnosti akreditivu.</w:t>
            </w:r>
          </w:p>
        </w:tc>
      </w:tr>
      <w:tr w:rsidR="004E4D92">
        <w:trPr>
          <w:trHeight w:val="841"/>
        </w:trPr>
        <w:tc>
          <w:tcPr>
            <w:tcW w:w="6874"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6" w:line="216" w:lineRule="auto"/>
              <w:ind w:left="314" w:right="44" w:hanging="274"/>
              <w:jc w:val="both"/>
            </w:pPr>
            <w:r>
              <w:rPr>
                <w:sz w:val="17"/>
              </w:rPr>
              <w:t>0,1%, min. 1 000 za každý další započatý měsíc (30 dní), (+ individuální riziková přirážka v závislosti na míře kreditního rizika).</w:t>
            </w:r>
          </w:p>
          <w:p w:rsidR="004E4D92" w:rsidRDefault="00921C73">
            <w:pPr>
              <w:spacing w:after="0" w:line="259" w:lineRule="auto"/>
              <w:ind w:left="0" w:right="2" w:firstLine="0"/>
              <w:jc w:val="center"/>
            </w:pPr>
            <w:r>
              <w:rPr>
                <w:sz w:val="17"/>
              </w:rPr>
              <w:t>Splatno v den změny na celou dobu platnosti akreditivu.</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4" w:firstLine="0"/>
              <w:jc w:val="center"/>
            </w:pPr>
            <w:r>
              <w:rPr>
                <w:sz w:val="17"/>
              </w:rPr>
              <w:t>750</w:t>
            </w:r>
          </w:p>
        </w:tc>
      </w:tr>
      <w:tr w:rsidR="004E4D92">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center"/>
            </w:pPr>
            <w:r>
              <w:rPr>
                <w:sz w:val="17"/>
              </w:rPr>
              <w:t>0,25 % z vyplacené částky (příp. z částky vrácených dokladů), min. 1 000</w:t>
            </w:r>
          </w:p>
        </w:tc>
      </w:tr>
      <w:tr w:rsidR="004E4D92">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16" w:lineRule="auto"/>
              <w:ind w:left="0" w:firstLine="0"/>
              <w:jc w:val="center"/>
            </w:pPr>
            <w:r>
              <w:rPr>
                <w:sz w:val="17"/>
              </w:rPr>
              <w:t>0,25 %, min. 1 000 za každé započaté čtvrtletí (90 dní), (+ individuální riziková přirážka v závislosti na míře</w:t>
            </w:r>
          </w:p>
          <w:p w:rsidR="004E4D92" w:rsidRDefault="00921C73">
            <w:pPr>
              <w:spacing w:after="0" w:line="259" w:lineRule="auto"/>
              <w:ind w:left="0" w:firstLine="0"/>
              <w:jc w:val="center"/>
            </w:pPr>
            <w:r>
              <w:rPr>
                <w:sz w:val="17"/>
              </w:rPr>
              <w:t>kreditního rizika) + poplatky za výplatu (0,25 % z vyplacené částky (příp. z částky vrácených dokladů), min. 1 000)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4" w:firstLine="0"/>
              <w:jc w:val="center"/>
            </w:pPr>
            <w:r>
              <w:rPr>
                <w:sz w:val="17"/>
              </w:rPr>
              <w:t>500</w:t>
            </w:r>
          </w:p>
        </w:tc>
      </w:tr>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0,2 %, min. 1 000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0,1 %, min. 500</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82" w:right="31" w:firstLine="0"/>
              <w:jc w:val="center"/>
            </w:pPr>
            <w:r>
              <w:rPr>
                <w:sz w:val="17"/>
              </w:rPr>
              <w:t>individuálně, v závislosti na míře kreditního rizika, min. 1 500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750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0,3 % z vyplacené částky, min. 1 000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0,125 %, min. 1 000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0,3 % z částky dokladů, min. 1 000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0,15 % z převedené částky, min. 2 000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3 000</w:t>
            </w:r>
          </w:p>
        </w:tc>
      </w:tr>
      <w:tr w:rsidR="004E4D92">
        <w:trPr>
          <w:trHeight w:val="496"/>
        </w:trPr>
        <w:tc>
          <w:tcPr>
            <w:tcW w:w="6874"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bl>
    <w:p w:rsidR="004E4D92" w:rsidRDefault="00921C73">
      <w:pPr>
        <w:pStyle w:val="Nadpis3"/>
        <w:ind w:left="151"/>
      </w:pPr>
      <w:r>
        <w:t>Dokumentární inkaso</w:t>
      </w:r>
    </w:p>
    <w:p w:rsidR="004E4D92" w:rsidRDefault="00921C73">
      <w:pPr>
        <w:spacing w:after="3" w:line="259" w:lineRule="auto"/>
        <w:ind w:left="-5"/>
      </w:pPr>
      <w:r>
        <w:rPr>
          <w:sz w:val="17"/>
        </w:rPr>
        <w:t>Položka Sazebníku určená také pro fyzické osoby - občany.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0,3 % z částky inkasa, min. 1 000 max. 20 000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500</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Dodavatelské - exportní</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0,3 % z částky inkasa, min. 1 000 max. 20 000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200</w:t>
            </w:r>
          </w:p>
        </w:tc>
      </w:tr>
      <w:tr w:rsidR="004E4D92">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bl>
    <w:p w:rsidR="004E4D92" w:rsidRDefault="004E4D92">
      <w:pPr>
        <w:spacing w:after="0" w:line="259" w:lineRule="auto"/>
        <w:ind w:left="-661" w:right="11226" w:firstLine="0"/>
      </w:pPr>
    </w:p>
    <w:tbl>
      <w:tblPr>
        <w:tblStyle w:val="TableGrid"/>
        <w:tblW w:w="10580" w:type="dxa"/>
        <w:tblInd w:w="0" w:type="dxa"/>
        <w:tblCellMar>
          <w:top w:w="69" w:type="dxa"/>
          <w:right w:w="7"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921C73">
            <w:pPr>
              <w:spacing w:after="0" w:line="259" w:lineRule="auto"/>
              <w:ind w:left="-6" w:firstLine="0"/>
            </w:pPr>
            <w:r>
              <w:rPr>
                <w:b/>
                <w:sz w:val="20"/>
              </w:rPr>
              <w:t>omobilu</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02" w:firstLine="0"/>
              <w:jc w:val="center"/>
            </w:pPr>
            <w:r>
              <w:rPr>
                <w:sz w:val="17"/>
              </w:rPr>
              <w:t>420</w:t>
            </w:r>
          </w:p>
        </w:tc>
      </w:tr>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dle sazebníku kurýrní služby</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150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30</w:t>
            </w:r>
          </w:p>
        </w:tc>
      </w:tr>
      <w:tr w:rsidR="004E4D92">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0" w:firstLine="0"/>
            </w:pPr>
            <w:r>
              <w:rPr>
                <w:sz w:val="17"/>
              </w:rPr>
              <w:t>Položka Sazebníku určená také pro fyzické osoby - občany.</w:t>
            </w:r>
          </w:p>
        </w:tc>
        <w:tc>
          <w:tcPr>
            <w:tcW w:w="370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bl>
    <w:p w:rsidR="004E4D92" w:rsidRDefault="004E4D92">
      <w:pPr>
        <w:sectPr w:rsidR="004E4D92">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490" w:left="661" w:header="384" w:footer="315" w:gutter="0"/>
          <w:cols w:space="708"/>
        </w:sectPr>
      </w:pPr>
    </w:p>
    <w:p w:rsidR="004E4D92" w:rsidRDefault="00921C73">
      <w:pPr>
        <w:pStyle w:val="Nadpis1"/>
        <w:ind w:left="-5"/>
      </w:pPr>
      <w:r>
        <w:t>SPOŘENÍ A INVESTICE</w:t>
      </w:r>
    </w:p>
    <w:p w:rsidR="004E4D92" w:rsidRDefault="00921C73">
      <w:pPr>
        <w:spacing w:after="303" w:line="259" w:lineRule="auto"/>
        <w:ind w:left="0" w:right="-49" w:firstLine="0"/>
      </w:pPr>
      <w:r>
        <w:rPr>
          <w:noProof/>
          <w:sz w:val="22"/>
        </w:rPr>
        <mc:AlternateContent>
          <mc:Choice Requires="wpg">
            <w:drawing>
              <wp:inline distT="0" distB="0" distL="0" distR="0">
                <wp:extent cx="6718051" cy="7318"/>
                <wp:effectExtent l="0" t="0" r="0" b="0"/>
                <wp:docPr id="85997" name="Group 85997"/>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105140" name="Shape 10514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33ED648" id="Group 85997"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DMuBQw&#10;hgIAAFsGAAAOAAAAAAAAAAAAAAAAAC4CAABkcnMvZTJvRG9jLnhtbFBLAQItABQABgAIAAAAIQA3&#10;wwDW2gAAAAQBAAAPAAAAAAAAAAAAAAAAAOAEAABkcnMvZG93bnJldi54bWxQSwUGAAAAAAQABADz&#10;AAAA5wUAAAAA&#10;">
                <v:shape id="Shape 10514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n0sYA&#10;AADfAAAADwAAAGRycy9kb3ducmV2LnhtbERPzUrDQBC+C32HZQQvxW6qbZW02yKKIhQ0pj7ANDtm&#10;Q7OzIbu20afvHASPH9//ajP4Vh2pj01gA9NJBoq4Crbh2sDn7vn6HlRMyBbbwGTghyJs1qOLFeY2&#10;nPiDjmWqlYRwzNGAS6nLtY6VI49xEjpi4b5C7zEJ7GttezxJuG/1TZYttMeGpcFhR4+OqkP57Q3c&#10;lS/FLf3u3XYxnr+/zZ6K3XZcGHN1OTwsQSUa0r/4z/1qZX42n87kgfwRAHp9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Tn0s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4E4D92" w:rsidRDefault="00921C73">
      <w:pPr>
        <w:pStyle w:val="Nadpis2"/>
        <w:ind w:left="151"/>
      </w:pPr>
      <w:r>
        <w:t>Termínované a spořicí účty</w:t>
      </w:r>
    </w:p>
    <w:tbl>
      <w:tblPr>
        <w:tblStyle w:val="TableGrid"/>
        <w:tblW w:w="10580" w:type="dxa"/>
        <w:tblInd w:w="0" w:type="dxa"/>
        <w:tblCellMar>
          <w:top w:w="69" w:type="dxa"/>
          <w:left w:w="161" w:type="dxa"/>
          <w:right w:w="87" w:type="dxa"/>
        </w:tblCellMar>
        <w:tblLook w:val="04A0" w:firstRow="1" w:lastRow="0" w:firstColumn="1" w:lastColumn="0" w:noHBand="0" w:noVBand="1"/>
      </w:tblPr>
      <w:tblGrid>
        <w:gridCol w:w="3701"/>
        <w:gridCol w:w="2293"/>
        <w:gridCol w:w="2293"/>
        <w:gridCol w:w="2293"/>
      </w:tblGrid>
      <w:tr w:rsidR="004E4D92">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22" w:firstLine="0"/>
              <w:jc w:val="center"/>
            </w:pPr>
            <w:r>
              <w:rPr>
                <w:sz w:val="20"/>
              </w:rPr>
              <w:t>Termínovaný účet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22" w:firstLine="0"/>
              <w:jc w:val="center"/>
            </w:pPr>
            <w:r>
              <w:rPr>
                <w:sz w:val="20"/>
              </w:rPr>
              <w:t>Profi Spořicí účet Bonus</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5" w:firstLine="0"/>
              <w:jc w:val="center"/>
            </w:pPr>
            <w:r>
              <w:rPr>
                <w:sz w:val="17"/>
              </w:rPr>
              <w:t>elektronicky - měsíčně</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3" w:firstLine="0"/>
              <w:jc w:val="center"/>
            </w:pPr>
            <w:r>
              <w:rPr>
                <w:sz w:val="17"/>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3" w:firstLine="0"/>
              <w:jc w:val="center"/>
            </w:pPr>
            <w:r>
              <w:rPr>
                <w:sz w:val="17"/>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1 %, min. 30, max. 1 000</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3" w:firstLine="0"/>
              <w:jc w:val="center"/>
            </w:pPr>
            <w:r>
              <w:rPr>
                <w:sz w:val="17"/>
              </w:rPr>
              <w:t>-</w:t>
            </w:r>
          </w:p>
        </w:tc>
      </w:tr>
      <w:tr w:rsidR="004E4D92">
        <w:trPr>
          <w:trHeight w:val="519"/>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0" w:firstLine="0"/>
              <w:jc w:val="center"/>
            </w:pPr>
            <w:r>
              <w:rPr>
                <w:sz w:val="17"/>
              </w:rPr>
              <w:t>1 %, min. 50, max. 500</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3" w:firstLine="0"/>
              <w:jc w:val="center"/>
            </w:pPr>
            <w:r>
              <w:rPr>
                <w:sz w:val="17"/>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2293" w:type="dxa"/>
            <w:tcBorders>
              <w:top w:val="single" w:sz="5" w:space="0" w:color="DCDCDC"/>
              <w:left w:val="nil"/>
              <w:bottom w:val="single" w:sz="5" w:space="0" w:color="DCDCDC"/>
              <w:right w:val="nil"/>
            </w:tcBorders>
          </w:tcPr>
          <w:p w:rsidR="004E4D92" w:rsidRDefault="00921C73">
            <w:pPr>
              <w:spacing w:after="0" w:line="259" w:lineRule="auto"/>
              <w:ind w:left="20" w:firstLine="0"/>
              <w:jc w:val="center"/>
            </w:pPr>
            <w:r>
              <w:rPr>
                <w:sz w:val="17"/>
              </w:rPr>
              <w:t>viz tabulka v kapitole Platební styk</w:t>
            </w:r>
          </w:p>
        </w:tc>
        <w:tc>
          <w:tcPr>
            <w:tcW w:w="2293" w:type="dxa"/>
            <w:tcBorders>
              <w:top w:val="single" w:sz="5" w:space="0" w:color="DCDCDC"/>
              <w:left w:val="nil"/>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0" w:firstLine="0"/>
              <w:jc w:val="center"/>
            </w:pPr>
            <w:r>
              <w:rPr>
                <w:sz w:val="17"/>
              </w:rPr>
              <w:t>1 000</w:t>
            </w:r>
          </w:p>
        </w:tc>
      </w:tr>
    </w:tbl>
    <w:p w:rsidR="004E4D92" w:rsidRDefault="00921C73">
      <w:pPr>
        <w:pStyle w:val="Nadpis2"/>
        <w:spacing w:after="188"/>
        <w:ind w:left="151"/>
      </w:pPr>
      <w:r>
        <w:t>Podílové fondy</w:t>
      </w:r>
    </w:p>
    <w:p w:rsidR="004E4D92" w:rsidRDefault="00921C73">
      <w:pPr>
        <w:pStyle w:val="Nadpis3"/>
        <w:ind w:left="151"/>
      </w:pPr>
      <w:r>
        <w:t>KB Fondy Fondy Amundi CR Fondy AMUNDI</w:t>
      </w:r>
    </w:p>
    <w:p w:rsidR="004E4D92" w:rsidRDefault="00921C73">
      <w:pPr>
        <w:spacing w:after="79"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www.amundi-cr.cz.</w:t>
      </w:r>
    </w:p>
    <w:p w:rsidR="004E4D92" w:rsidRDefault="00921C73">
      <w:pPr>
        <w:spacing w:after="79"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rsidR="004E4D92" w:rsidRDefault="00921C73">
      <w:pPr>
        <w:spacing w:after="0" w:line="259" w:lineRule="auto"/>
        <w:ind w:left="0" w:firstLine="0"/>
      </w:pPr>
      <w:r>
        <w:rPr>
          <w:sz w:val="17"/>
        </w:rPr>
        <w:t xml:space="preserve"> </w:t>
      </w:r>
    </w:p>
    <w:p w:rsidR="004E4D92" w:rsidRDefault="00921C73">
      <w:pPr>
        <w:pStyle w:val="Nadpis2"/>
        <w:spacing w:after="188"/>
        <w:ind w:left="151"/>
      </w:pPr>
      <w:r>
        <w:t>Investiční bankovnictví</w:t>
      </w:r>
    </w:p>
    <w:p w:rsidR="004E4D92" w:rsidRDefault="00921C73">
      <w:pPr>
        <w:pStyle w:val="Nadpis3"/>
        <w:spacing w:after="0"/>
        <w:ind w:left="151"/>
      </w:pPr>
      <w:r>
        <w:t>Obchody s Cennými papíry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za každý započatý měsíc trvání smlouvy 30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200 + pojistné</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20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0,90 %, min. 100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600 + 0,30 %</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1 900 + 0,17 %</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2 100 + 0,16 %</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2" w:firstLine="0"/>
              <w:jc w:val="center"/>
            </w:pPr>
            <w:r>
              <w:rPr>
                <w:sz w:val="17"/>
              </w:rPr>
              <w:t>3 300 + 0,14 %</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Mimoburzovní obchody s dluhopisy a primární emise - objem v nominální hodnotě (bez AÚV)</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755" w:firstLine="0"/>
              <w:jc w:val="center"/>
            </w:pPr>
            <w:r>
              <w:rPr>
                <w:sz w:val="17"/>
              </w:rPr>
              <w:t>1 700 + 0,10 %, min. 2 700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758" w:firstLine="0"/>
              <w:jc w:val="center"/>
            </w:pPr>
            <w:r>
              <w:rPr>
                <w:sz w:val="17"/>
              </w:rPr>
              <w:t>4 200 + 0,05 %</w:t>
            </w:r>
          </w:p>
        </w:tc>
      </w:tr>
      <w:tr w:rsidR="004E4D92">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Primární úpis akcií</w:t>
            </w:r>
          </w:p>
        </w:tc>
      </w:tr>
      <w:tr w:rsidR="004E4D92">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Poplatky za primární úpis akcií Banka stanoví vždy na individuální bází a oznámí před úpisem.</w:t>
            </w:r>
          </w:p>
        </w:tc>
      </w:tr>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300</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49" w:firstLine="0"/>
              <w:jc w:val="center"/>
            </w:pPr>
            <w:r>
              <w:rPr>
                <w:sz w:val="17"/>
              </w:rPr>
              <w:t>300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300</w:t>
            </w:r>
          </w:p>
        </w:tc>
      </w:tr>
    </w:tbl>
    <w:p w:rsidR="004E4D92" w:rsidRDefault="00921C73">
      <w:pPr>
        <w:pStyle w:val="Nadpis4"/>
        <w:ind w:left="151"/>
      </w:pPr>
      <w:r>
        <w:t>Správa Cenných papírů</w:t>
      </w:r>
    </w:p>
    <w:p w:rsidR="004E4D92" w:rsidRDefault="00921C73">
      <w:pPr>
        <w:spacing w:after="3" w:line="259" w:lineRule="auto"/>
        <w:ind w:left="-5"/>
      </w:pPr>
      <w:r>
        <w:rPr>
          <w:sz w:val="17"/>
        </w:rPr>
        <w:t>Minimální měsíční poplatek za poskytování Správy Cenných papírů je 15 Kč.</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Měsíčně dle denních stavů</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Za součet nominálních hodnot 0 - 10 000 000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0,05 % p.a.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Za součet nominálních hodnot nad 10 000 000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0,04 % p.a.</w:t>
            </w:r>
          </w:p>
        </w:tc>
      </w:tr>
    </w:tbl>
    <w:p w:rsidR="004E4D92" w:rsidRDefault="00921C73">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Měsíčně dle denních stavů</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Za součet tržních hodnot 0 - 3 000 000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0,06 % p.a.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Za součet tržních hodnot mezi 3 000 001 a 10 000 000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0,05 % p.a.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Za součet tržních hodnot nad 10 000 001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0,04 % p.a.</w:t>
            </w:r>
          </w:p>
        </w:tc>
      </w:tr>
    </w:tbl>
    <w:p w:rsidR="004E4D92" w:rsidRDefault="00921C73">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Měsíčně dle denních stavů</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Za součet nominálních hodnot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1" w:firstLine="0"/>
              <w:jc w:val="center"/>
            </w:pPr>
            <w:r>
              <w:rPr>
                <w:sz w:val="17"/>
              </w:rPr>
              <w:t>0,10 % p.a.</w:t>
            </w:r>
          </w:p>
        </w:tc>
      </w:tr>
    </w:tbl>
    <w:tbl>
      <w:tblPr>
        <w:tblStyle w:val="TableGrid"/>
        <w:tblpPr w:vertAnchor="page" w:horzAnchor="page" w:tblpX="661" w:tblpY="14366"/>
        <w:tblOverlap w:val="never"/>
        <w:tblW w:w="10580" w:type="dxa"/>
        <w:tblInd w:w="0" w:type="dxa"/>
        <w:tblCellMar>
          <w:top w:w="69" w:type="dxa"/>
          <w:left w:w="161" w:type="dxa"/>
          <w:right w:w="115" w:type="dxa"/>
        </w:tblCellMar>
        <w:tblLook w:val="04A0" w:firstRow="1" w:lastRow="0" w:firstColumn="1" w:lastColumn="0" w:noHBand="0" w:noVBand="1"/>
      </w:tblPr>
      <w:tblGrid>
        <w:gridCol w:w="10580"/>
      </w:tblGrid>
      <w:tr w:rsidR="004E4D92">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Produkty finančního trhu</w:t>
            </w:r>
          </w:p>
        </w:tc>
      </w:tr>
      <w:tr w:rsidR="004E4D92">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Ceny se stanoví individuálně, a to samostatnou smlouvou pro každý obchodní případ</w:t>
            </w:r>
          </w:p>
        </w:tc>
      </w:tr>
    </w:tbl>
    <w:p w:rsidR="004E4D92" w:rsidRDefault="00921C73">
      <w:pPr>
        <w:ind w:left="53"/>
      </w:pPr>
      <w:r>
        <w:t>1) Uvedené ceny nezahrnují DPH, která bude v případě uplatnění připočtena v příslušné výši.</w:t>
      </w:r>
    </w:p>
    <w:tbl>
      <w:tblPr>
        <w:tblStyle w:val="TableGrid"/>
        <w:tblW w:w="10580" w:type="dxa"/>
        <w:tblInd w:w="0" w:type="dxa"/>
        <w:tblCellMar>
          <w:top w:w="69" w:type="dxa"/>
          <w:right w:w="42"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921C73">
            <w:pPr>
              <w:spacing w:after="0" w:line="259" w:lineRule="auto"/>
              <w:ind w:left="-40" w:firstLine="0"/>
            </w:pPr>
            <w:r>
              <w:rPr>
                <w:b/>
                <w:sz w:val="20"/>
              </w:rPr>
              <w:t>m</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41" w:firstLine="0"/>
              <w:jc w:val="center"/>
            </w:pPr>
            <w:r>
              <w:rPr>
                <w:sz w:val="17"/>
              </w:rPr>
              <w:t>zdarma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 xml:space="preserve">Zápis/změna zápisu zástavního práva / PPN, kde věřitelem / příkazcem není Banka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7" w:firstLine="0"/>
              <w:jc w:val="center"/>
            </w:pPr>
            <w:r>
              <w:rPr>
                <w:sz w:val="17"/>
              </w:rPr>
              <w:t>500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41" w:firstLine="0"/>
              <w:jc w:val="center"/>
            </w:pPr>
            <w:r>
              <w:rPr>
                <w:sz w:val="17"/>
              </w:rPr>
              <w:t>zdarma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 xml:space="preserve">Zápis zániku zástavního práva / PPN, kde věřitelem / příkazcem nebyla Banka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7" w:firstLine="0"/>
              <w:jc w:val="center"/>
            </w:pPr>
            <w:r>
              <w:rPr>
                <w:sz w:val="17"/>
              </w:rPr>
              <w:t>500</w:t>
            </w:r>
          </w:p>
        </w:tc>
      </w:tr>
    </w:tbl>
    <w:p w:rsidR="004E4D92" w:rsidRDefault="00921C73">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50</w:t>
            </w:r>
          </w:p>
        </w:tc>
      </w:tr>
      <w:tr w:rsidR="004E4D92">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150</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300</w:t>
            </w:r>
          </w:p>
        </w:tc>
      </w:tr>
    </w:tbl>
    <w:p w:rsidR="004E4D92" w:rsidRDefault="00921C73">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4" w:firstLine="0"/>
              <w:jc w:val="center"/>
            </w:pPr>
            <w:r>
              <w:rPr>
                <w:sz w:val="17"/>
              </w:rPr>
              <w:t>1 500 Kč + poplatky placené třetím stranám</w:t>
            </w:r>
          </w:p>
        </w:tc>
      </w:tr>
    </w:tbl>
    <w:p w:rsidR="004E4D92" w:rsidRDefault="00921C73">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poplatky CDCP + 5 000 </w:t>
            </w:r>
            <w:r>
              <w:rPr>
                <w:sz w:val="23"/>
                <w:vertAlign w:val="superscript"/>
              </w:rPr>
              <w:t>2)</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0" w:firstLine="0"/>
              <w:jc w:val="center"/>
            </w:pPr>
            <w:r>
              <w:rPr>
                <w:sz w:val="17"/>
              </w:rPr>
              <w:t xml:space="preserve">poplatky CDCP + 7 000 </w:t>
            </w:r>
            <w:r>
              <w:rPr>
                <w:sz w:val="23"/>
                <w:vertAlign w:val="superscript"/>
              </w:rPr>
              <w:t>2)</w:t>
            </w:r>
          </w:p>
        </w:tc>
      </w:tr>
    </w:tbl>
    <w:p w:rsidR="004E4D92" w:rsidRDefault="00921C73">
      <w:pPr>
        <w:spacing w:after="30"/>
        <w:ind w:left="53" w:right="5519"/>
      </w:pPr>
      <w:r>
        <w:t>1) Uvedené ceny nezahrnují DPH, která bude v případě uplatnění připočtena v příslušné výši. 2) Odměna CDCP je stanovena sazebníkem CDCP a přefakturována Klientovi.</w:t>
      </w:r>
    </w:p>
    <w:p w:rsidR="004E4D92" w:rsidRDefault="004E4D92">
      <w:pPr>
        <w:sectPr w:rsidR="004E4D92">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0" w:h="16840"/>
          <w:pgMar w:top="1137" w:right="709" w:bottom="1851" w:left="661" w:header="384" w:footer="315" w:gutter="0"/>
          <w:cols w:space="708"/>
        </w:sectPr>
      </w:pPr>
    </w:p>
    <w:tbl>
      <w:tblPr>
        <w:tblStyle w:val="TableGrid"/>
        <w:tblpPr w:vertAnchor="page" w:horzAnchor="page" w:tblpX="661" w:tblpY="14545"/>
        <w:tblOverlap w:val="never"/>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center"/>
            </w:pPr>
            <w:r>
              <w:rPr>
                <w:sz w:val="17"/>
              </w:rPr>
              <w:t>za první účet 1 500 + 200 za každý další depozitní či úvěrový účet + 21 % DPH</w:t>
            </w:r>
          </w:p>
        </w:tc>
      </w:tr>
    </w:tbl>
    <w:p w:rsidR="004E4D92" w:rsidRDefault="00921C73">
      <w:pPr>
        <w:pStyle w:val="Nadpis1"/>
        <w:spacing w:after="207"/>
        <w:ind w:left="-5"/>
      </w:pPr>
      <w:r>
        <w:t>OSTATNÍ SLUŽBY</w:t>
      </w:r>
    </w:p>
    <w:p w:rsidR="004E4D92" w:rsidRDefault="00921C73">
      <w:pPr>
        <w:pStyle w:val="Nadpis2"/>
        <w:ind w:left="151"/>
      </w:pPr>
      <w:r>
        <w:t>Šeky</w:t>
      </w:r>
    </w:p>
    <w:tbl>
      <w:tblPr>
        <w:tblStyle w:val="TableGrid"/>
        <w:tblW w:w="10580" w:type="dxa"/>
        <w:tblInd w:w="0" w:type="dxa"/>
        <w:tblCellMar>
          <w:top w:w="69" w:type="dxa"/>
          <w:left w:w="161" w:type="dxa"/>
          <w:right w:w="65" w:type="dxa"/>
        </w:tblCellMar>
        <w:tblLook w:val="04A0" w:firstRow="1" w:lastRow="0" w:firstColumn="1" w:lastColumn="0" w:noHBand="0" w:noVBand="1"/>
      </w:tblPr>
      <w:tblGrid>
        <w:gridCol w:w="3169"/>
        <w:gridCol w:w="1850"/>
        <w:gridCol w:w="1850"/>
        <w:gridCol w:w="1855"/>
        <w:gridCol w:w="1855"/>
        <w:gridCol w:w="1"/>
      </w:tblGrid>
      <w:tr w:rsidR="004E4D92">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Šeky</w:t>
            </w:r>
          </w:p>
        </w:tc>
      </w:tr>
      <w:tr w:rsidR="004E4D92">
        <w:trPr>
          <w:gridAfter w:val="1"/>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16" w:lineRule="auto"/>
              <w:ind w:left="3" w:firstLine="239"/>
              <w:jc w:val="both"/>
            </w:pPr>
            <w:r>
              <w:rPr>
                <w:sz w:val="20"/>
              </w:rPr>
              <w:t>Zahraniční šeky a tuzemské šeky splatné u</w:t>
            </w:r>
          </w:p>
          <w:p w:rsidR="004E4D92" w:rsidRDefault="00921C73">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0" w:line="259" w:lineRule="auto"/>
              <w:ind w:left="0" w:right="1" w:firstLine="0"/>
              <w:jc w:val="center"/>
            </w:pPr>
            <w:r>
              <w:rPr>
                <w:sz w:val="20"/>
              </w:rPr>
              <w:t>Loro a Nostro šeky</w:t>
            </w:r>
          </w:p>
        </w:tc>
      </w:tr>
      <w:tr w:rsidR="004E4D92">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Vystavení a zaslání šeku</w:t>
            </w:r>
          </w:p>
        </w:tc>
      </w:tr>
      <w:tr w:rsidR="004E4D92">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r>
      <w:tr w:rsidR="004E4D92">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r>
      <w:tr w:rsidR="004E4D92">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r>
      <w:tr w:rsidR="004E4D92">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Proplacení šeku</w:t>
            </w:r>
          </w:p>
        </w:tc>
      </w:tr>
      <w:tr w:rsidR="004E4D92">
        <w:trPr>
          <w:gridAfter w:val="1"/>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33" w:right="13" w:firstLine="0"/>
            </w:pPr>
            <w:r>
              <w:rPr>
                <w:sz w:val="20"/>
              </w:rPr>
              <w:t>Proplacení hodnoty šeku po inkase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31" w:firstLine="0"/>
              <w:jc w:val="center"/>
            </w:pPr>
            <w:r>
              <w:rPr>
                <w:sz w:val="17"/>
              </w:rPr>
              <w:t xml:space="preserve">200 pro šeky do 20 tis. Kč, </w:t>
            </w:r>
          </w:p>
          <w:p w:rsidR="004E4D92" w:rsidRDefault="00921C73">
            <w:pPr>
              <w:spacing w:after="0" w:line="259" w:lineRule="auto"/>
              <w:ind w:left="4" w:firstLine="0"/>
              <w:jc w:val="center"/>
            </w:pPr>
            <w:r>
              <w:rPr>
                <w:sz w:val="17"/>
              </w:rPr>
              <w:t>1 % pro šeky nad 20 tis. Kč</w:t>
            </w:r>
          </w:p>
          <w:p w:rsidR="004E4D92" w:rsidRDefault="00921C73">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r>
      <w:tr w:rsidR="004E4D92">
        <w:trPr>
          <w:gridAfter w:val="1"/>
          <w:trHeight w:val="692"/>
        </w:trPr>
        <w:tc>
          <w:tcPr>
            <w:tcW w:w="3169"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31" w:firstLine="0"/>
              <w:jc w:val="center"/>
            </w:pPr>
            <w:r>
              <w:rPr>
                <w:sz w:val="17"/>
              </w:rPr>
              <w:t xml:space="preserve">500 pro šeky do 25 tis. Kč, </w:t>
            </w:r>
          </w:p>
          <w:p w:rsidR="004E4D92" w:rsidRDefault="00921C73">
            <w:pPr>
              <w:spacing w:after="0" w:line="259" w:lineRule="auto"/>
              <w:ind w:left="0" w:right="30" w:firstLine="0"/>
              <w:jc w:val="center"/>
            </w:pPr>
            <w:r>
              <w:rPr>
                <w:sz w:val="17"/>
              </w:rPr>
              <w:t xml:space="preserve">2% pro šeky nad 25 tis. Kč </w:t>
            </w:r>
          </w:p>
          <w:p w:rsidR="004E4D92" w:rsidRDefault="00921C73">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3" w:firstLine="0"/>
              <w:jc w:val="center"/>
            </w:pPr>
            <w:r>
              <w:rPr>
                <w:sz w:val="17"/>
              </w:rPr>
              <w:t>zdarma</w:t>
            </w:r>
          </w:p>
        </w:tc>
      </w:tr>
      <w:tr w:rsidR="004E4D92">
        <w:trPr>
          <w:gridAfter w:val="1"/>
          <w:trHeight w:val="519"/>
        </w:trPr>
        <w:tc>
          <w:tcPr>
            <w:tcW w:w="316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r>
      <w:tr w:rsidR="004E4D92">
        <w:trPr>
          <w:gridAfter w:val="1"/>
          <w:trHeight w:val="334"/>
        </w:trPr>
        <w:tc>
          <w:tcPr>
            <w:tcW w:w="316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 xml:space="preserve">Proplacení šeku v hotovosti </w:t>
            </w:r>
            <w:r>
              <w:rPr>
                <w:sz w:val="20"/>
                <w:vertAlign w:val="superscript"/>
              </w:rPr>
              <w:footnoteReference w:id="5"/>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100</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400</w:t>
            </w:r>
          </w:p>
        </w:tc>
      </w:tr>
      <w:tr w:rsidR="004E4D92">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Ostatní operace se šeky</w:t>
            </w:r>
          </w:p>
        </w:tc>
      </w:tr>
      <w:tr w:rsidR="004E4D92">
        <w:trPr>
          <w:gridAfter w:val="1"/>
          <w:trHeight w:val="715"/>
        </w:trPr>
        <w:tc>
          <w:tcPr>
            <w:tcW w:w="316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Uzavření dohody o čerpání hotovosti krátkou cestou z účtu vedeného KB - cena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r>
      <w:tr w:rsidR="004E4D92">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 w:firstLine="0"/>
              <w:jc w:val="center"/>
            </w:pPr>
            <w:r>
              <w:rPr>
                <w:sz w:val="17"/>
              </w:rPr>
              <w:t>-</w:t>
            </w:r>
          </w:p>
        </w:tc>
      </w:tr>
      <w:tr w:rsidR="004E4D92">
        <w:trPr>
          <w:gridAfter w:val="1"/>
          <w:trHeight w:val="519"/>
        </w:trPr>
        <w:tc>
          <w:tcPr>
            <w:tcW w:w="316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jc w:val="center"/>
            </w:pPr>
            <w:r>
              <w:rPr>
                <w:sz w:val="17"/>
              </w:rPr>
              <w:t xml:space="preserve">200 za každou žádost </w:t>
            </w:r>
            <w:r>
              <w:rPr>
                <w:sz w:val="23"/>
                <w:vertAlign w:val="superscript"/>
              </w:rPr>
              <w:footnoteReference w:id="6"/>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firstLine="0"/>
              <w:jc w:val="center"/>
            </w:pPr>
            <w:r>
              <w:rPr>
                <w:sz w:val="17"/>
              </w:rPr>
              <w:t xml:space="preserve">200 za každou žádost </w:t>
            </w:r>
            <w:r>
              <w:rPr>
                <w:sz w:val="23"/>
                <w:vertAlign w:val="superscript"/>
              </w:rPr>
              <w:footnoteReference w:id="7"/>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r>
      <w:tr w:rsidR="004E4D92">
        <w:trPr>
          <w:gridAfter w:val="1"/>
          <w:trHeight w:val="519"/>
        </w:trPr>
        <w:tc>
          <w:tcPr>
            <w:tcW w:w="316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2" w:firstLine="0"/>
              <w:jc w:val="center"/>
            </w:pPr>
            <w:r>
              <w:rPr>
                <w:sz w:val="17"/>
              </w:rPr>
              <w:t>-</w:t>
            </w:r>
          </w:p>
        </w:tc>
      </w:tr>
      <w:tr w:rsidR="004E4D92">
        <w:trPr>
          <w:gridAfter w:val="1"/>
          <w:trHeight w:val="47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4E4D92">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Poskytnutí bankovní informace o klientovi KB</w:t>
            </w:r>
          </w:p>
        </w:tc>
      </w:tr>
      <w:tr w:rsidR="004E4D92">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Základní informace</w:t>
            </w:r>
          </w:p>
        </w:tc>
        <w:tc>
          <w:tcPr>
            <w:tcW w:w="3711"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500 + 21 % DPH</w:t>
            </w:r>
          </w:p>
        </w:tc>
      </w:tr>
      <w:tr w:rsidR="004E4D92">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Rozšířená informace</w:t>
            </w:r>
          </w:p>
        </w:tc>
        <w:tc>
          <w:tcPr>
            <w:tcW w:w="3711"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1 000 + 21 % DPH</w:t>
            </w:r>
          </w:p>
        </w:tc>
      </w:tr>
      <w:tr w:rsidR="004E4D92">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Vystavení bankovní reference o klientovi KB v ČJ nebo AJ</w:t>
            </w:r>
          </w:p>
        </w:tc>
        <w:tc>
          <w:tcPr>
            <w:tcW w:w="3711"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500 + 21 % DPH</w:t>
            </w:r>
          </w:p>
        </w:tc>
      </w:tr>
      <w:tr w:rsidR="004E4D92">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Obstarání bankovní informace o tuzemském nebo zahraničním subjektu</w:t>
            </w:r>
          </w:p>
        </w:tc>
        <w:tc>
          <w:tcPr>
            <w:tcW w:w="3711"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8" w:firstLine="0"/>
              <w:jc w:val="center"/>
            </w:pPr>
            <w:r>
              <w:rPr>
                <w:sz w:val="17"/>
              </w:rPr>
              <w:t xml:space="preserve">500 + náklady banky + 21 % DPH </w:t>
            </w:r>
          </w:p>
        </w:tc>
      </w:tr>
      <w:tr w:rsidR="004E4D92">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Obstarání kreditní informace o tuzemském nebo zahraničním subjektu</w:t>
            </w:r>
          </w:p>
        </w:tc>
        <w:tc>
          <w:tcPr>
            <w:tcW w:w="3711"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100  + náklady agentury + 21 % DPH</w:t>
            </w:r>
          </w:p>
        </w:tc>
      </w:tr>
      <w:tr w:rsidR="004E4D92">
        <w:trPr>
          <w:trHeight w:val="519"/>
        </w:trPr>
        <w:tc>
          <w:tcPr>
            <w:tcW w:w="6869"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11" w:type="dxa"/>
            <w:gridSpan w:val="3"/>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250 + 21 % DPH</w:t>
            </w:r>
          </w:p>
        </w:tc>
      </w:tr>
      <w:tr w:rsidR="004E4D92">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3030"/>
        <w:tblOverlap w:val="never"/>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Zpráva podaná SWIFT</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+ 21 % DPH</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Zpráva podaná telefonem - za 1 min.</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+ 21 % DPH</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+ 21 % DPH</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bl>
    <w:p w:rsidR="004E4D92" w:rsidRDefault="00921C73">
      <w:pPr>
        <w:pStyle w:val="Nadpis2"/>
        <w:ind w:left="151"/>
      </w:pPr>
      <w:r>
        <w:t>Ostatní služby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513" w:firstLine="0"/>
            </w:pPr>
            <w:r>
              <w:rPr>
                <w:sz w:val="20"/>
              </w:rPr>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1 020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2 040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3 060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513" w:firstLine="0"/>
            </w:pPr>
            <w:r>
              <w:rPr>
                <w:sz w:val="20"/>
              </w:rPr>
              <w:t>S hodnotou uschovaných předmětů do 1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4 080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432" w:firstLine="0"/>
            </w:pPr>
            <w:r>
              <w:rPr>
                <w:sz w:val="20"/>
              </w:rPr>
              <w:t>S hodnotou uschovaných předmětů do 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3 060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394"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6 120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9 180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12 240 + 21 % DPH</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smluvní ceny + 21 % DPH</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Pronájem bezpečnostní schránky (ročně) - pro klienty,kteří nevyužívají žádnou další službu v rámci Skupiny KB</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513" w:firstLine="0"/>
            </w:pPr>
            <w:r>
              <w:rPr>
                <w:sz w:val="20"/>
              </w:rPr>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1 400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2 700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4 000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513" w:firstLine="0"/>
            </w:pPr>
            <w:r>
              <w:rPr>
                <w:sz w:val="20"/>
              </w:rPr>
              <w:t>S hodnotou uschovaných předmětů do 1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5 400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432" w:firstLine="0"/>
            </w:pPr>
            <w:r>
              <w:rPr>
                <w:sz w:val="20"/>
              </w:rPr>
              <w:t>S hodnotou uschovaných předmětů do 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3 990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432"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7 990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11 990 + 21 % DPH</w:t>
            </w:r>
          </w:p>
        </w:tc>
      </w:tr>
      <w:tr w:rsidR="004E4D92">
        <w:trPr>
          <w:trHeight w:val="530"/>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15 990 + 21 % DPH</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smluvní ceny + 21 % DPH</w:t>
            </w:r>
          </w:p>
        </w:tc>
      </w:tr>
    </w:tbl>
    <w:p w:rsidR="004E4D92" w:rsidRDefault="00921C73">
      <w:pPr>
        <w:pStyle w:val="Nadpis3"/>
        <w:spacing w:after="0"/>
        <w:ind w:left="151"/>
      </w:pPr>
      <w:r>
        <w:t>Ostatní služby</w:t>
      </w:r>
    </w:p>
    <w:tbl>
      <w:tblPr>
        <w:tblStyle w:val="TableGrid"/>
        <w:tblW w:w="10580" w:type="dxa"/>
        <w:tblInd w:w="0" w:type="dxa"/>
        <w:tblCellMar>
          <w:top w:w="69" w:type="dxa"/>
          <w:left w:w="37" w:type="dxa"/>
          <w:right w:w="115" w:type="dxa"/>
        </w:tblCellMar>
        <w:tblLook w:val="04A0" w:firstRow="1" w:lastRow="0" w:firstColumn="1" w:lastColumn="0" w:noHBand="0" w:noVBand="1"/>
      </w:tblPr>
      <w:tblGrid>
        <w:gridCol w:w="6874"/>
        <w:gridCol w:w="1426"/>
        <w:gridCol w:w="2279"/>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40" w:firstLine="0"/>
              <w:jc w:val="center"/>
            </w:pPr>
            <w:r>
              <w:rPr>
                <w:sz w:val="17"/>
              </w:rPr>
              <w:t>150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40" w:firstLine="0"/>
              <w:jc w:val="center"/>
            </w:pPr>
            <w:r>
              <w:rPr>
                <w:sz w:val="17"/>
              </w:rPr>
              <w:t>200</w:t>
            </w:r>
          </w:p>
        </w:tc>
      </w:tr>
      <w:tr w:rsidR="004E4D92">
        <w:trPr>
          <w:trHeight w:val="715"/>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40" w:firstLine="0"/>
              <w:jc w:val="center"/>
            </w:pPr>
            <w:r>
              <w:rPr>
                <w:sz w:val="17"/>
              </w:rPr>
              <w:t>150</w:t>
            </w:r>
          </w:p>
        </w:tc>
      </w:tr>
      <w:tr w:rsidR="004E4D92">
        <w:trPr>
          <w:trHeight w:val="715"/>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40" w:firstLine="0"/>
              <w:jc w:val="center"/>
            </w:pPr>
            <w:r>
              <w:rPr>
                <w:sz w:val="17"/>
              </w:rPr>
              <w:t>200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Konzultace - za každou i započatou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44" w:firstLine="0"/>
              <w:jc w:val="center"/>
            </w:pPr>
            <w:r>
              <w:rPr>
                <w:sz w:val="17"/>
              </w:rPr>
              <w:t>500 + 21 % DPH</w:t>
            </w:r>
          </w:p>
        </w:tc>
      </w:tr>
      <w:tr w:rsidR="004E4D92">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4E4D92" w:rsidRDefault="00921C73">
            <w:pPr>
              <w:spacing w:after="0" w:line="259" w:lineRule="auto"/>
              <w:ind w:left="363" w:firstLine="0"/>
            </w:pPr>
            <w:r>
              <w:rPr>
                <w:sz w:val="17"/>
              </w:rPr>
              <w:t>75</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rsidR="004E4D92" w:rsidRDefault="004E4D92">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4E4D92" w:rsidRDefault="00921C73">
            <w:pPr>
              <w:spacing w:after="0" w:line="259" w:lineRule="auto"/>
              <w:ind w:left="0" w:firstLine="0"/>
            </w:pPr>
            <w:r>
              <w:rPr>
                <w:sz w:val="17"/>
              </w:rPr>
              <w:t>75 + 21 % DPH</w:t>
            </w:r>
          </w:p>
        </w:tc>
      </w:tr>
    </w:tbl>
    <w:p w:rsidR="004E4D92" w:rsidRDefault="00921C73">
      <w:pPr>
        <w:ind w:left="53"/>
      </w:pPr>
      <w:r>
        <w:t>1) Jedná-li se o zdanitelné plnění podléhající DPH dle platného znění zákona č. 235/2004 Sb., o dani z přidané hodnoty, uplatní se u položky sazba daně ve výši 21 %.</w:t>
      </w:r>
    </w:p>
    <w:tbl>
      <w:tblPr>
        <w:tblStyle w:val="TableGrid"/>
        <w:tblW w:w="10580" w:type="dxa"/>
        <w:tblInd w:w="0" w:type="dxa"/>
        <w:tblCellMar>
          <w:top w:w="69" w:type="dxa"/>
          <w:right w:w="14" w:type="dxa"/>
        </w:tblCellMar>
        <w:tblLook w:val="04A0" w:firstRow="1" w:lastRow="0" w:firstColumn="1" w:lastColumn="0" w:noHBand="0" w:noVBand="1"/>
      </w:tblPr>
      <w:tblGrid>
        <w:gridCol w:w="6874"/>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jc w:val="right"/>
            </w:pPr>
            <w:r>
              <w:rPr>
                <w:b/>
                <w:sz w:val="20"/>
              </w:rPr>
              <w:t>Zkouška odborné způsobilosti pro distribuci produktů důchodového spoření a doplňkového pe</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921C73">
            <w:pPr>
              <w:spacing w:after="0" w:line="259" w:lineRule="auto"/>
              <w:ind w:left="-12" w:firstLine="0"/>
            </w:pPr>
            <w:r>
              <w:rPr>
                <w:b/>
                <w:sz w:val="20"/>
              </w:rPr>
              <w:t>nzijního spoření</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right="18" w:firstLine="0"/>
            </w:pPr>
            <w:r>
              <w:rPr>
                <w:sz w:val="20"/>
              </w:rPr>
              <w:t>Zkouška odborné způsobilosti (cena zahrnuje jeden pokus a vydání Osvědčení o absolvování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12" w:firstLine="0"/>
              <w:jc w:val="center"/>
            </w:pPr>
            <w:r>
              <w:rPr>
                <w:sz w:val="17"/>
              </w:rPr>
              <w:t>2 200 + 21 % DPH</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61" w:firstLine="0"/>
            </w:pPr>
            <w:r>
              <w:rPr>
                <w:sz w:val="20"/>
              </w:rPr>
              <w:t>Vystavení náhradního Osvědčení o absolvování odborné zkoušky při jeho ztrátě</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2" w:firstLine="0"/>
              <w:jc w:val="center"/>
            </w:pPr>
            <w:r>
              <w:rPr>
                <w:sz w:val="17"/>
              </w:rPr>
              <w:t>zdarma</w:t>
            </w:r>
          </w:p>
        </w:tc>
      </w:tr>
      <w:tr w:rsidR="004E4D92">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jc w:val="both"/>
            </w:pPr>
            <w:r>
              <w:rPr>
                <w:b/>
                <w:sz w:val="20"/>
              </w:rPr>
              <w:t>Zkouška odborné způsobilosti pro poskytování nebo zprostředkování spotřebitelského úvěru jiného než na bydlení nebo spotřebitelského úvěru na bydlení</w:t>
            </w: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both"/>
            </w:pPr>
            <w:r>
              <w:rPr>
                <w:sz w:val="20"/>
              </w:rPr>
              <w:t>Zkouška odborné způsobilosti (cena zahrnuje jeden pokus a vydání Osvědčení o úspěšném vykonání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7" w:firstLine="0"/>
              <w:jc w:val="center"/>
            </w:pPr>
            <w:r>
              <w:rPr>
                <w:sz w:val="17"/>
              </w:rPr>
              <w:t>2 200 + 21% DPH</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right="100" w:firstLine="0"/>
              <w:jc w:val="center"/>
            </w:pPr>
            <w:r>
              <w:rPr>
                <w:sz w:val="20"/>
              </w:rPr>
              <w:t>Vystavení náhradního Osvědčení o úsěšném vykonání zkoušky odborné způsobilosti při jeho ztrátě</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7"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0,2 % ze spravované částky, min. 6 000, max. 20 000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individuálně</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1 500</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0,2 % ze spravované částky, min. 6 000</w:t>
            </w:r>
          </w:p>
        </w:tc>
      </w:tr>
      <w:tr w:rsidR="004E4D92">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 xml:space="preserve">Úschova zástavy - jedná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519"/>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Úschovu věcí movitých zastavených ve prospěch KB (kromě nadměrně objemových věcí, např.</w:t>
            </w:r>
          </w:p>
          <w:p w:rsidR="004E4D92" w:rsidRDefault="00921C73">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300 ročně + 21 % DPH</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300 ročně + 21 % DPH</w:t>
            </w:r>
          </w:p>
        </w:tc>
      </w:tr>
      <w:tr w:rsidR="004E4D92">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4E4D92" w:rsidRDefault="00921C73">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4E4D92" w:rsidRDefault="004E4D92">
            <w:pPr>
              <w:spacing w:after="160" w:line="259" w:lineRule="auto"/>
              <w:ind w:left="0" w:firstLine="0"/>
            </w:pPr>
          </w:p>
        </w:tc>
      </w:tr>
    </w:tbl>
    <w:p w:rsidR="004E4D92" w:rsidRDefault="00921C73">
      <w:pPr>
        <w:ind w:left="53"/>
      </w:pPr>
      <w:r>
        <w:t>1) Stanoví se pevnou částkou bez ohledu na výši obchodu a hodnotu zástavy za každý i započatý rok.</w:t>
      </w:r>
    </w:p>
    <w:p w:rsidR="004E4D92" w:rsidRDefault="004E4D92">
      <w:pPr>
        <w:sectPr w:rsidR="004E4D92">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1900" w:h="16840"/>
          <w:pgMar w:top="1137" w:right="2670" w:bottom="1500" w:left="661" w:header="384" w:footer="315" w:gutter="0"/>
          <w:cols w:space="708"/>
        </w:sectPr>
      </w:pPr>
    </w:p>
    <w:p w:rsidR="004E4D92" w:rsidRDefault="00921C73">
      <w:pPr>
        <w:pStyle w:val="Nadpis1"/>
        <w:spacing w:after="207"/>
        <w:ind w:left="-5"/>
      </w:pPr>
      <w:r>
        <w:t>JIŽ NENABÍZENÉ SLUŽBY</w:t>
      </w:r>
    </w:p>
    <w:p w:rsidR="004E4D92" w:rsidRDefault="00921C73">
      <w:pPr>
        <w:pStyle w:val="Nadpis2"/>
        <w:ind w:left="151"/>
      </w:pPr>
      <w:r>
        <w:t>Účty</w:t>
      </w:r>
    </w:p>
    <w:tbl>
      <w:tblPr>
        <w:tblStyle w:val="TableGrid"/>
        <w:tblW w:w="10580" w:type="dxa"/>
        <w:tblInd w:w="0" w:type="dxa"/>
        <w:tblCellMar>
          <w:top w:w="69" w:type="dxa"/>
          <w:left w:w="161" w:type="dxa"/>
          <w:right w:w="220" w:type="dxa"/>
        </w:tblCellMar>
        <w:tblLook w:val="04A0" w:firstRow="1" w:lastRow="0" w:firstColumn="1" w:lastColumn="0" w:noHBand="0" w:noVBand="1"/>
      </w:tblPr>
      <w:tblGrid>
        <w:gridCol w:w="3699"/>
        <w:gridCol w:w="2293"/>
        <w:gridCol w:w="2293"/>
        <w:gridCol w:w="2293"/>
      </w:tblGrid>
      <w:tr w:rsidR="004E4D92">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55"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55"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55" w:firstLine="0"/>
              <w:jc w:val="center"/>
            </w:pPr>
            <w:r>
              <w:rPr>
                <w:sz w:val="20"/>
              </w:rPr>
              <w:t>Excelent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Měsíční cena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3" w:firstLine="0"/>
              <w:jc w:val="center"/>
            </w:pPr>
            <w:r>
              <w:rPr>
                <w:sz w:val="17"/>
              </w:rPr>
              <w:t>234</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3" w:firstLine="0"/>
              <w:jc w:val="center"/>
            </w:pPr>
            <w:r>
              <w:rPr>
                <w:sz w:val="17"/>
              </w:rPr>
              <w:t>367</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3" w:firstLine="0"/>
              <w:jc w:val="center"/>
            </w:pPr>
            <w:r>
              <w:rPr>
                <w:sz w:val="17"/>
              </w:rPr>
              <w:t>812</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Vedení Běžného účtu v Kč</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Vedení Běžného účtu v cizí měně</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3" w:firstLine="0"/>
              <w:jc w:val="center"/>
            </w:pPr>
            <w:r>
              <w:rPr>
                <w:sz w:val="17"/>
              </w:rPr>
              <w:t>Ano (EUR/USD)</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Měsíční elektronický výpis</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r>
      <w:tr w:rsidR="004E4D92">
        <w:trPr>
          <w:trHeight w:val="334"/>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Karta Dynamic </w:t>
            </w:r>
            <w:r>
              <w:rPr>
                <w:sz w:val="20"/>
                <w:vertAlign w:val="superscript"/>
              </w:rPr>
              <w:footnoteReference w:id="8"/>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Stříbrná firemní karta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Zlatá firemní karta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Služba Expresní linka KB</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Služba MojeBanka a/nebo MojeBanka Business</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sz w:val="17"/>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Služba Profibanka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r>
      <w:tr w:rsidR="004E4D92">
        <w:trPr>
          <w:trHeight w:val="519"/>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jc w:val="both"/>
            </w:pPr>
            <w:r>
              <w:rPr>
                <w:sz w:val="20"/>
              </w:rPr>
              <w:t>Služba MojeBanka a/nebo MojeBanka Business se službou Přímý kanál</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56" w:firstLine="0"/>
              <w:jc w:val="center"/>
            </w:pPr>
            <w:r>
              <w:rPr>
                <w:rFonts w:ascii="Arial Unicode MS" w:eastAsia="Arial Unicode MS" w:hAnsi="Arial Unicode MS" w:cs="Arial Unicode MS"/>
                <w:sz w:val="20"/>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Služba Mobilní banka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6" w:firstLine="0"/>
              <w:jc w:val="center"/>
            </w:pPr>
            <w:r>
              <w:rPr>
                <w:rFonts w:ascii="Arial Unicode MS" w:eastAsia="Arial Unicode MS" w:hAnsi="Arial Unicode MS" w:cs="Arial Unicode MS"/>
                <w:sz w:val="20"/>
              </w:rPr>
              <w: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Duo konto</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7"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7"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7" w:firstLine="0"/>
              <w:jc w:val="center"/>
            </w:pPr>
            <w:r>
              <w:rPr>
                <w:sz w:val="17"/>
              </w:rPr>
              <w:t>zdarma</w:t>
            </w:r>
          </w:p>
        </w:tc>
      </w:tr>
    </w:tbl>
    <w:p w:rsidR="004E4D92" w:rsidRDefault="00921C73">
      <w:r>
        <w:br w:type="page"/>
      </w:r>
    </w:p>
    <w:p w:rsidR="004E4D92" w:rsidRDefault="00921C73">
      <w:pPr>
        <w:pStyle w:val="Nadpis3"/>
        <w:ind w:left="151"/>
      </w:pPr>
      <w:r>
        <w:t>Další varianty balíčků</w:t>
      </w:r>
    </w:p>
    <w:p w:rsidR="004E4D92" w:rsidRDefault="00921C73">
      <w:pPr>
        <w:spacing w:after="3" w:line="259" w:lineRule="auto"/>
        <w:ind w:left="-5"/>
      </w:pPr>
      <w:r>
        <w:rPr>
          <w:sz w:val="17"/>
        </w:rPr>
        <w:t>Efekt ve variantě s kombinacemi služeb přímého bankovnictví Expresní linka KB a MojeBanka, MojeBanka Business nebo MojeBanka, MojeBanka Business a Přímý kanál nebo</w:t>
      </w:r>
    </w:p>
    <w:p w:rsidR="004E4D92" w:rsidRDefault="00921C73">
      <w:pPr>
        <w:spacing w:after="72" w:line="259" w:lineRule="auto"/>
        <w:ind w:left="-5"/>
      </w:pPr>
      <w:r>
        <w:rPr>
          <w:sz w:val="17"/>
        </w:rPr>
        <w:t>Expresní linka KB, MojeBanka, MojeBanka Business a Přímý kanál za cenu 334 Kč měsíčně</w:t>
      </w:r>
    </w:p>
    <w:p w:rsidR="004E4D92" w:rsidRDefault="00921C73">
      <w:pPr>
        <w:spacing w:after="3" w:line="259" w:lineRule="auto"/>
        <w:ind w:left="-5"/>
      </w:pPr>
      <w:r>
        <w:rPr>
          <w:sz w:val="17"/>
        </w:rPr>
        <w:t>Komfort ve variantě se službami přímého bankovnictví MojeBanka, MojeBanka Business a Profibanka nebo Expresní linka KB, MojeBanka, MojeBanka Business a Profibanka nebo</w:t>
      </w:r>
    </w:p>
    <w:p w:rsidR="004E4D92" w:rsidRDefault="00921C73">
      <w:pPr>
        <w:spacing w:after="72" w:line="259" w:lineRule="auto"/>
        <w:ind w:left="-5"/>
      </w:pPr>
      <w:r>
        <w:rPr>
          <w:sz w:val="17"/>
        </w:rPr>
        <w:t>Expresní linka KB a Profibanka či rozšíření všech variant o službu Přímý kanál za cenu 467 Kč měsíčně</w:t>
      </w:r>
    </w:p>
    <w:p w:rsidR="004E4D92" w:rsidRDefault="00921C73">
      <w:pPr>
        <w:spacing w:after="3" w:line="259" w:lineRule="auto"/>
        <w:ind w:left="-5"/>
      </w:pPr>
      <w:r>
        <w:rPr>
          <w:sz w:val="17"/>
        </w:rPr>
        <w:t>Balíček Excelent se zahrnutím služeb Expresní linka KB, MojeBanka, MojeBanka Business, Přímý kanál i Profibanka (v ceně balíčku není zahrnuto zřízení služby Profibanka) za cenu</w:t>
      </w:r>
    </w:p>
    <w:p w:rsidR="004E4D92" w:rsidRDefault="00921C73">
      <w:pPr>
        <w:spacing w:after="72" w:line="259" w:lineRule="auto"/>
        <w:ind w:left="-5"/>
      </w:pPr>
      <w:r>
        <w:rPr>
          <w:sz w:val="17"/>
        </w:rPr>
        <w:t>989 Kč měsíčně</w:t>
      </w:r>
    </w:p>
    <w:p w:rsidR="004E4D92" w:rsidRDefault="00921C73">
      <w:pPr>
        <w:spacing w:after="72" w:line="259" w:lineRule="auto"/>
        <w:ind w:left="-5"/>
      </w:pPr>
      <w:r>
        <w:rPr>
          <w:sz w:val="17"/>
        </w:rPr>
        <w:t>V případě zakoupení služby Profibanka jsou zpoplatněna i oprávnění pro zmocněné osoby v rámci služby MojeBanka, MojeBanka Business, příp. služby Přímý kanál.</w:t>
      </w:r>
    </w:p>
    <w:p w:rsidR="004E4D92" w:rsidRDefault="00921C73">
      <w:pPr>
        <w:spacing w:after="3" w:line="259" w:lineRule="auto"/>
        <w:ind w:left="-5"/>
      </w:pPr>
      <w:r>
        <w:rPr>
          <w:sz w:val="17"/>
        </w:rPr>
        <w:t>Oprávnění pro zmocněné osoby jsou v rámci služeb přímého bankovnictví obsažených v balíčku Komfort a Excelent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3440"/>
        <w:gridCol w:w="3440"/>
      </w:tblGrid>
      <w:tr w:rsidR="004E4D92">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Výpisy</w:t>
            </w:r>
          </w:p>
        </w:tc>
        <w:tc>
          <w:tcPr>
            <w:tcW w:w="3440"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Poštou</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1" w:firstLine="0"/>
              <w:jc w:val="center"/>
            </w:pPr>
            <w:r>
              <w:rPr>
                <w:sz w:val="20"/>
              </w:rPr>
              <w:t>Osobní odběr na pobočce</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70</w:t>
            </w:r>
          </w:p>
        </w:tc>
        <w:tc>
          <w:tcPr>
            <w:tcW w:w="344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170</w:t>
            </w:r>
          </w:p>
        </w:tc>
      </w:tr>
    </w:tbl>
    <w:p w:rsidR="004E4D92" w:rsidRDefault="00921C73">
      <w:r>
        <w:br w:type="page"/>
      </w:r>
    </w:p>
    <w:p w:rsidR="004E4D92" w:rsidRDefault="00921C73">
      <w:pPr>
        <w:pStyle w:val="Nadpis2"/>
        <w:ind w:left="151"/>
      </w:pPr>
      <w:r>
        <w:t>Karty</w:t>
      </w:r>
    </w:p>
    <w:tbl>
      <w:tblPr>
        <w:tblStyle w:val="TableGrid"/>
        <w:tblW w:w="10580" w:type="dxa"/>
        <w:tblInd w:w="0" w:type="dxa"/>
        <w:tblCellMar>
          <w:top w:w="69" w:type="dxa"/>
          <w:left w:w="161" w:type="dxa"/>
          <w:right w:w="77" w:type="dxa"/>
        </w:tblCellMar>
        <w:tblLook w:val="04A0" w:firstRow="1" w:lastRow="0" w:firstColumn="1" w:lastColumn="0" w:noHBand="0" w:noVBand="1"/>
      </w:tblPr>
      <w:tblGrid>
        <w:gridCol w:w="7405"/>
        <w:gridCol w:w="3175"/>
      </w:tblGrid>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Debetní karty</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3" w:firstLine="0"/>
              <w:jc w:val="center"/>
            </w:pPr>
            <w:r>
              <w:rPr>
                <w:sz w:val="20"/>
              </w:rPr>
              <w:t>Karta Dynamic</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elektronická</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Roční cena karty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270</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Výběr hotovosti</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39</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99</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pobočce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149</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Vklad hotovosti</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Dotaz na zůstatek</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25</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Výpisy</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jednoho výpisu z platební karty elektronicky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5</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PIN</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100</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 w:firstLine="0"/>
              <w:jc w:val="center"/>
            </w:pPr>
            <w:r>
              <w:rPr>
                <w:sz w:val="17"/>
              </w:rPr>
              <w:t xml:space="preserve">50 </w:t>
            </w:r>
            <w:r>
              <w:rPr>
                <w:sz w:val="23"/>
                <w:vertAlign w:val="superscript"/>
              </w:rPr>
              <w:t>1)</w:t>
            </w:r>
          </w:p>
        </w:tc>
      </w:tr>
      <w:tr w:rsidR="004E4D92">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Okamžitá změna parametrů karty – změna limitu, odemknutí / zamknutí internetových plateb, povolení dotazu na zůstatek v bankomatu, odemknutí / zamknutí karty</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přes aplikaci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29</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79</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Nestandardní služby</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29</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Ostatní</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 w:firstLine="0"/>
              <w:jc w:val="center"/>
            </w:pPr>
            <w:r>
              <w:rPr>
                <w:sz w:val="17"/>
              </w:rPr>
              <w:t xml:space="preserve">200 </w:t>
            </w:r>
            <w:r>
              <w:rPr>
                <w:sz w:val="23"/>
                <w:vertAlign w:val="superscript"/>
              </w:rPr>
              <w:t>1)</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 w:firstLine="0"/>
              <w:jc w:val="center"/>
            </w:pPr>
            <w:r>
              <w:rPr>
                <w:sz w:val="17"/>
              </w:rPr>
              <w:t xml:space="preserve">3 500 </w:t>
            </w:r>
            <w:r>
              <w:rPr>
                <w:sz w:val="23"/>
                <w:vertAlign w:val="superscript"/>
              </w:rPr>
              <w:t>1)</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7"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4 000</w:t>
            </w:r>
          </w:p>
        </w:tc>
      </w:tr>
      <w:tr w:rsidR="004E4D92">
        <w:trPr>
          <w:trHeight w:val="334"/>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 xml:space="preserve">Příchozí Platba na kartu ve prospěch běžného / úvěrového účtu vedeného u KB, k němuž je karta vydána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530"/>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 xml:space="preserve">Příchozí Expresní Platba na kartu ve prospěch běžného / úvěrového účtu vedeného u KB, k němuž je karta vydána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1" w:firstLine="0"/>
              <w:jc w:val="center"/>
            </w:pPr>
            <w:r>
              <w:rPr>
                <w:sz w:val="17"/>
              </w:rPr>
              <w:t>1 %, min. 29</w:t>
            </w:r>
          </w:p>
        </w:tc>
      </w:tr>
    </w:tbl>
    <w:p w:rsidR="004E4D92" w:rsidRDefault="00921C73" w:rsidP="00921C73">
      <w:pPr>
        <w:spacing w:after="38"/>
        <w:ind w:left="199" w:hanging="156"/>
      </w:pPr>
      <w:r>
        <w:rPr>
          <w:szCs w:val="15"/>
          <w:u w:color="000000"/>
        </w:rPr>
        <w:t>1)</w:t>
      </w:r>
      <w:r>
        <w:rPr>
          <w:szCs w:val="15"/>
          <w:u w:color="000000"/>
        </w:rPr>
        <w:tab/>
      </w:r>
      <w:r>
        <w:t>V případě existence pojištění Profi Merlin bude poplatek vrácen.</w:t>
      </w:r>
    </w:p>
    <w:p w:rsidR="004E4D92" w:rsidRDefault="00921C73" w:rsidP="00921C73">
      <w:pPr>
        <w:ind w:left="199" w:hanging="156"/>
      </w:pPr>
      <w:r>
        <w:rPr>
          <w:szCs w:val="15"/>
          <w:u w:color="000000"/>
        </w:rPr>
        <w:t>2)</w:t>
      </w:r>
      <w:r>
        <w:rPr>
          <w:szCs w:val="15"/>
          <w:u w:color="000000"/>
        </w:rPr>
        <w:tab/>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p w:rsidR="004E4D92" w:rsidRDefault="004E4D92">
      <w:pPr>
        <w:spacing w:after="0" w:line="259" w:lineRule="auto"/>
        <w:ind w:left="-661" w:right="11197" w:firstLine="0"/>
      </w:pPr>
    </w:p>
    <w:tbl>
      <w:tblPr>
        <w:tblStyle w:val="TableGrid"/>
        <w:tblW w:w="10580" w:type="dxa"/>
        <w:tblInd w:w="0" w:type="dxa"/>
        <w:tblCellMar>
          <w:top w:w="69" w:type="dxa"/>
          <w:left w:w="161" w:type="dxa"/>
          <w:right w:w="77" w:type="dxa"/>
        </w:tblCellMar>
        <w:tblLook w:val="04A0" w:firstRow="1" w:lastRow="0" w:firstColumn="1" w:lastColumn="0" w:noHBand="0" w:noVBand="1"/>
      </w:tblPr>
      <w:tblGrid>
        <w:gridCol w:w="7405"/>
        <w:gridCol w:w="3175"/>
      </w:tblGrid>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4E4D92" w:rsidRDefault="00921C73">
            <w:pPr>
              <w:spacing w:after="0" w:line="259" w:lineRule="auto"/>
              <w:ind w:left="0" w:firstLine="0"/>
            </w:pPr>
            <w:r>
              <w:rPr>
                <w:b/>
                <w:sz w:val="20"/>
              </w:rPr>
              <w:t>Kreditní karty</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13" w:firstLine="0"/>
              <w:jc w:val="center"/>
            </w:pPr>
            <w:r>
              <w:rPr>
                <w:sz w:val="20"/>
              </w:rPr>
              <w:t>Kreditní karta pro podnikatele</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Roční cena karty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700</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Roční poplatek za MojeKarta - karta s vlastním designem</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 w:firstLine="0"/>
              <w:jc w:val="center"/>
            </w:pPr>
            <w:r>
              <w:rPr>
                <w:sz w:val="17"/>
              </w:rPr>
              <w:t xml:space="preserve">99 </w:t>
            </w:r>
            <w:r>
              <w:rPr>
                <w:sz w:val="23"/>
                <w:vertAlign w:val="superscript"/>
              </w:rPr>
              <w:t>1)</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Úroková sazba pro výpočet úroků z úvěru</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0" w:firstLine="0"/>
              <w:jc w:val="center"/>
            </w:pPr>
            <w:r>
              <w:rPr>
                <w:sz w:val="17"/>
              </w:rPr>
              <w:t>viz oznámení KB o úrok. sazbách</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Výběr hotovosti</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1 %, min. 30</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 bankomatu jiných bank v ČR</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1 %, min. 100</w:t>
            </w:r>
          </w:p>
        </w:tc>
      </w:tr>
      <w:tr w:rsidR="004E4D92">
        <w:trPr>
          <w:trHeight w:val="496"/>
        </w:trPr>
        <w:tc>
          <w:tcPr>
            <w:tcW w:w="740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33" w:firstLine="0"/>
            </w:pPr>
            <w:r>
              <w:rPr>
                <w:sz w:val="20"/>
              </w:rPr>
              <w:t>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1 %, min. 100</w:t>
            </w:r>
          </w:p>
          <w:p w:rsidR="004E4D92" w:rsidRDefault="00921C73">
            <w:pPr>
              <w:spacing w:after="0" w:line="259" w:lineRule="auto"/>
              <w:ind w:left="15" w:firstLine="0"/>
              <w:jc w:val="center"/>
            </w:pPr>
            <w:r>
              <w:rPr>
                <w:sz w:val="17"/>
              </w:rPr>
              <w:t>1 výběr měsíčně 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pobočce banky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1 %, min. 100</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pokladně u obchodníka v ČR- Cash back</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Dotaz na zůstatek</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25</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Výpisy</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Zasílání jednoho výpisu z platební karty elektronicky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Zasílání jednoho výpisu z platební karty poštou</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30</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PIN</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100</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Nestandardní služby</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Osobní převzetí karty a/nebo PIN na centrále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2 000</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Expresní zaslání karty a/nebo PIN v ČR (odděleně)</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2 000</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karty a /nebo PIN do zahraničí</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 w:firstLine="0"/>
              <w:jc w:val="center"/>
            </w:pPr>
            <w:r>
              <w:rPr>
                <w:sz w:val="17"/>
              </w:rPr>
              <w:t xml:space="preserve">1 000 </w:t>
            </w:r>
            <w:r>
              <w:rPr>
                <w:sz w:val="23"/>
                <w:vertAlign w:val="superscript"/>
              </w:rPr>
              <w:t>2)</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29</w:t>
            </w:r>
          </w:p>
        </w:tc>
      </w:tr>
      <w:tr w:rsidR="004E4D92">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Okamžitá změna parametrů karty – změna limitu, odemknutí / zamknutí internetových plateb, povolení dotazu na zůstatek v bankomatu, odemknutí / zamknutí karty</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přes aplikaci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0" w:firstLine="0"/>
            </w:pPr>
            <w:r>
              <w:rPr>
                <w:sz w:val="20"/>
              </w:rPr>
              <w:t>Ostatní</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 w:firstLine="0"/>
              <w:jc w:val="center"/>
            </w:pPr>
            <w:r>
              <w:rPr>
                <w:sz w:val="17"/>
              </w:rPr>
              <w:t xml:space="preserve">1 000 </w:t>
            </w:r>
            <w:r>
              <w:rPr>
                <w:sz w:val="23"/>
                <w:vertAlign w:val="superscript"/>
              </w:rPr>
              <w:t>2)</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Vydání náhradní karty po stoplistaci</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 w:firstLine="0"/>
              <w:jc w:val="center"/>
            </w:pPr>
            <w:r>
              <w:rPr>
                <w:sz w:val="17"/>
              </w:rPr>
              <w:t xml:space="preserve">200 </w:t>
            </w:r>
            <w:r>
              <w:rPr>
                <w:sz w:val="23"/>
                <w:vertAlign w:val="superscript"/>
              </w:rPr>
              <w:t>2)</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Vydání duplikátu</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 w:firstLine="0"/>
              <w:jc w:val="center"/>
            </w:pPr>
            <w:r>
              <w:rPr>
                <w:sz w:val="17"/>
              </w:rPr>
              <w:t xml:space="preserve">200 </w:t>
            </w:r>
            <w:r>
              <w:rPr>
                <w:sz w:val="23"/>
                <w:vertAlign w:val="superscript"/>
              </w:rPr>
              <w:t>2)</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2" w:firstLine="0"/>
              <w:jc w:val="center"/>
            </w:pPr>
            <w:r>
              <w:rPr>
                <w:sz w:val="17"/>
              </w:rPr>
              <w:t xml:space="preserve">3 500 </w:t>
            </w:r>
            <w:r>
              <w:rPr>
                <w:sz w:val="23"/>
                <w:vertAlign w:val="superscript"/>
              </w:rPr>
              <w:t>2)</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27"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4 000</w:t>
            </w:r>
          </w:p>
        </w:tc>
      </w:tr>
      <w:tr w:rsidR="004E4D92">
        <w:trPr>
          <w:trHeight w:val="334"/>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 xml:space="preserve">Příchozí Platba na kartu ve prospěch běžného / úvěrového účtu vedeného u KB, k němuž je karta vydána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530"/>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 xml:space="preserve">Příchozí Expresní Platba na kartu ve prospěch běžného / úvěrového účtu vedeného u KB, k němuž je karta vydána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11" w:firstLine="0"/>
              <w:jc w:val="center"/>
            </w:pPr>
            <w:r>
              <w:rPr>
                <w:sz w:val="17"/>
              </w:rPr>
              <w:t>1 %, min. 29</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Bezhotovostní převod z úvěrového účtu ke kreditní kartě na jiný účet v Kč</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4" w:firstLine="0"/>
              <w:jc w:val="center"/>
            </w:pPr>
            <w:r>
              <w:rPr>
                <w:sz w:val="17"/>
              </w:rPr>
              <w:t>1 %</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Další změny ve smlouvě z podnětu klienta</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5" w:firstLine="0"/>
              <w:jc w:val="center"/>
            </w:pPr>
            <w:r>
              <w:rPr>
                <w:sz w:val="17"/>
              </w:rPr>
              <w:t>zdarma</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oznámení o přečerpání úvěrového limitu</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20</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33" w:firstLine="0"/>
            </w:pPr>
            <w:r>
              <w:rPr>
                <w:sz w:val="20"/>
              </w:rPr>
              <w:t>Zaslání 2. a každé další upomínky</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11" w:firstLine="0"/>
              <w:jc w:val="center"/>
            </w:pPr>
            <w:r>
              <w:rPr>
                <w:sz w:val="17"/>
              </w:rPr>
              <w:t>500</w:t>
            </w:r>
          </w:p>
        </w:tc>
      </w:tr>
    </w:tbl>
    <w:p w:rsidR="004E4D92" w:rsidRDefault="00921C73" w:rsidP="00921C73">
      <w:pPr>
        <w:spacing w:after="37"/>
        <w:ind w:left="199" w:hanging="156"/>
      </w:pPr>
      <w:r>
        <w:rPr>
          <w:szCs w:val="15"/>
          <w:u w:color="000000"/>
        </w:rPr>
        <w:t>1)</w:t>
      </w:r>
      <w:r>
        <w:rPr>
          <w:szCs w:val="15"/>
          <w:u w:color="000000"/>
        </w:rPr>
        <w:tab/>
      </w:r>
      <w:r>
        <w:t>Poplatek je účtován společně s ročním poplatkem za kartu. V případě karty vydávané / sjednané v rámci účtu se tento poplatek účtuje samostatně.</w:t>
      </w:r>
    </w:p>
    <w:p w:rsidR="004E4D92" w:rsidRDefault="00921C73" w:rsidP="00921C73">
      <w:pPr>
        <w:spacing w:after="38"/>
        <w:ind w:left="199" w:hanging="156"/>
      </w:pPr>
      <w:r>
        <w:rPr>
          <w:szCs w:val="15"/>
          <w:u w:color="000000"/>
        </w:rPr>
        <w:t>2)</w:t>
      </w:r>
      <w:r>
        <w:rPr>
          <w:szCs w:val="15"/>
          <w:u w:color="000000"/>
        </w:rPr>
        <w:tab/>
      </w:r>
      <w:r>
        <w:t>V případě existence pojištění Profi Merlin bude poplatek vrácen.</w:t>
      </w:r>
    </w:p>
    <w:p w:rsidR="004E4D92" w:rsidRDefault="00921C73" w:rsidP="00921C73">
      <w:pPr>
        <w:spacing w:after="341"/>
        <w:ind w:left="199" w:hanging="156"/>
      </w:pPr>
      <w:r>
        <w:rPr>
          <w:szCs w:val="15"/>
          <w:u w:color="000000"/>
        </w:rPr>
        <w:t>3)</w:t>
      </w:r>
      <w:r>
        <w:rPr>
          <w:szCs w:val="15"/>
          <w:u w:color="000000"/>
        </w:rPr>
        <w:tab/>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p w:rsidR="004E4D92" w:rsidRDefault="00921C73">
      <w:pPr>
        <w:pStyle w:val="Nadpis2"/>
        <w:ind w:left="151"/>
      </w:pPr>
      <w:r>
        <w:t>Financování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4E4D92">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měsíčně - v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300 měsíčně</w:t>
            </w:r>
          </w:p>
        </w:tc>
      </w:tr>
      <w:tr w:rsidR="004E4D92">
        <w:trPr>
          <w:trHeight w:val="334"/>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měsíčně - v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600 měsíčně</w:t>
            </w:r>
          </w:p>
        </w:tc>
      </w:tr>
    </w:tbl>
    <w:p w:rsidR="004E4D92" w:rsidRDefault="00921C73">
      <w:pPr>
        <w:ind w:left="53"/>
      </w:pPr>
      <w:r>
        <w:t>1) V případě, že je EU Profi úvěr poskytován zároveň s Profi úvěrem nebo s druhým EU Profi úvěrem, je spravování úvěru s kratší splatností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4E4D92">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200 měsíčně</w:t>
            </w:r>
          </w:p>
        </w:tc>
      </w:tr>
      <w:tr w:rsidR="004E4D92">
        <w:trPr>
          <w:trHeight w:val="334"/>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300 měsíčně</w:t>
            </w:r>
          </w:p>
        </w:tc>
      </w:tr>
      <w:tr w:rsidR="004E4D92">
        <w:trPr>
          <w:trHeight w:val="334"/>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600 měsíčně</w:t>
            </w:r>
          </w:p>
        </w:tc>
      </w:tr>
    </w:tbl>
    <w:p w:rsidR="004E4D92" w:rsidRDefault="00921C73">
      <w:pPr>
        <w:ind w:left="53"/>
      </w:pPr>
      <w:r>
        <w:t>1) Cena je inkasována od data uzavření smlouvy o úvěru za každý i započatý měsíc po celou dobu trvání úvěrového obchodu.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4E4D92">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34"/>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53" w:firstLine="0"/>
              <w:jc w:val="center"/>
            </w:pPr>
            <w:r>
              <w:rPr>
                <w:sz w:val="17"/>
              </w:rPr>
              <w:t>600 měsíčně</w:t>
            </w:r>
          </w:p>
        </w:tc>
      </w:tr>
      <w:tr w:rsidR="004E4D92">
        <w:trPr>
          <w:trHeight w:val="530"/>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0" w:line="259" w:lineRule="auto"/>
              <w:ind w:left="53" w:firstLine="0"/>
              <w:jc w:val="center"/>
            </w:pPr>
            <w:r>
              <w:rPr>
                <w:sz w:val="17"/>
              </w:rPr>
              <w:t>900 měsíčně</w:t>
            </w:r>
          </w:p>
        </w:tc>
      </w:tr>
    </w:tbl>
    <w:p w:rsidR="004E4D92" w:rsidRDefault="00921C73" w:rsidP="00921C73">
      <w:pPr>
        <w:spacing w:after="37"/>
        <w:ind w:left="199" w:right="830" w:hanging="156"/>
      </w:pPr>
      <w:r>
        <w:rPr>
          <w:szCs w:val="15"/>
          <w:u w:color="000000"/>
        </w:rPr>
        <w:t>1)</w:t>
      </w:r>
      <w:r>
        <w:rPr>
          <w:szCs w:val="15"/>
          <w:u w:color="000000"/>
        </w:rPr>
        <w:tab/>
      </w:r>
      <w:r>
        <w:t>Cena je inkasována od data účinnosti smlouvy o úvěru za každý i započatý měsíc po celou dobu trvání úvěrového obchodu.</w:t>
      </w:r>
    </w:p>
    <w:p w:rsidR="004E4D92" w:rsidRDefault="00921C73" w:rsidP="00921C73">
      <w:pPr>
        <w:spacing w:after="336"/>
        <w:ind w:left="199" w:right="830" w:hanging="156"/>
      </w:pPr>
      <w:r>
        <w:rPr>
          <w:szCs w:val="15"/>
          <w:u w:color="000000"/>
        </w:rPr>
        <w:t>2)</w:t>
      </w:r>
      <w:r>
        <w:rPr>
          <w:szCs w:val="15"/>
          <w:u w:color="000000"/>
        </w:rPr>
        <w:tab/>
      </w: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p w:rsidR="004E4D92" w:rsidRDefault="00921C73">
      <w:pPr>
        <w:pStyle w:val="Nadpis2"/>
        <w:ind w:left="151"/>
      </w:pPr>
      <w:r>
        <w:t>Spoření a pojištění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3440"/>
        <w:gridCol w:w="3440"/>
      </w:tblGrid>
      <w:tr w:rsidR="004E4D92">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Profi Merlin - individuální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Profi Merlin - individuální - varianta 2</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ročně 588</w:t>
            </w:r>
          </w:p>
        </w:tc>
      </w:tr>
      <w:tr w:rsidR="004E4D92">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4E4D92" w:rsidRDefault="004E4D92">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Profi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0" w:line="259" w:lineRule="auto"/>
              <w:ind w:left="53" w:firstLine="0"/>
              <w:jc w:val="center"/>
            </w:pPr>
            <w:r>
              <w:rPr>
                <w:sz w:val="20"/>
              </w:rPr>
              <w:t>Profi Patron (kolektivní) - varianta 2</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ročně 1 940</w:t>
            </w:r>
          </w:p>
        </w:tc>
      </w:tr>
    </w:tbl>
    <w:p w:rsidR="004E4D92" w:rsidRDefault="00921C73">
      <w:pPr>
        <w:pStyle w:val="Nadpis2"/>
        <w:ind w:left="151"/>
      </w:pPr>
      <w:r>
        <w:t>Ostatní služby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4E4D92">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10 000</w:t>
            </w:r>
          </w:p>
        </w:tc>
      </w:tr>
      <w:tr w:rsidR="004E4D92">
        <w:trPr>
          <w:trHeight w:val="323"/>
        </w:trPr>
        <w:tc>
          <w:tcPr>
            <w:tcW w:w="740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rsidR="004E4D92" w:rsidRDefault="00921C73">
            <w:pPr>
              <w:spacing w:after="0" w:line="259" w:lineRule="auto"/>
              <w:ind w:left="49" w:firstLine="0"/>
              <w:jc w:val="center"/>
            </w:pPr>
            <w:r>
              <w:rPr>
                <w:sz w:val="17"/>
              </w:rPr>
              <w:t>400</w:t>
            </w:r>
          </w:p>
        </w:tc>
      </w:tr>
    </w:tbl>
    <w:p w:rsidR="004E4D92" w:rsidRDefault="004E4D92">
      <w:pPr>
        <w:sectPr w:rsidR="004E4D92">
          <w:headerReference w:type="even" r:id="rId52"/>
          <w:headerReference w:type="default" r:id="rId53"/>
          <w:footerReference w:type="even" r:id="rId54"/>
          <w:footerReference w:type="default" r:id="rId55"/>
          <w:headerReference w:type="first" r:id="rId56"/>
          <w:footerReference w:type="first" r:id="rId57"/>
          <w:footnotePr>
            <w:numRestart w:val="eachPage"/>
          </w:footnotePr>
          <w:pgSz w:w="11900" w:h="16840"/>
          <w:pgMar w:top="1136" w:right="703" w:bottom="1240" w:left="661" w:header="384" w:footer="315" w:gutter="0"/>
          <w:cols w:space="708"/>
        </w:sectPr>
      </w:pPr>
    </w:p>
    <w:p w:rsidR="004E4D92" w:rsidRDefault="00921C73">
      <w:pPr>
        <w:spacing w:after="525" w:line="368" w:lineRule="auto"/>
        <w:ind w:left="10" w:right="-11"/>
        <w:jc w:val="right"/>
      </w:pPr>
      <w:r>
        <w:rPr>
          <w:rFonts w:ascii="Tahoma" w:eastAsia="Tahoma" w:hAnsi="Tahoma" w:cs="Tahoma"/>
          <w:sz w:val="19"/>
        </w:rPr>
        <w:t xml:space="preserve">ZKRATKY A VŠEOBECNÁ USTANOVENÍ  </w:t>
      </w:r>
    </w:p>
    <w:p w:rsidR="004E4D92" w:rsidRDefault="00921C73">
      <w:pPr>
        <w:pStyle w:val="Nadpis1"/>
        <w:ind w:left="-5"/>
      </w:pPr>
      <w:r>
        <w:t>ZKRATKY A VŠEOBECNÁ USTANOVENÍ</w:t>
      </w:r>
    </w:p>
    <w:p w:rsidR="004E4D92" w:rsidRDefault="00921C73">
      <w:pPr>
        <w:spacing w:after="236" w:line="259" w:lineRule="auto"/>
        <w:ind w:left="0" w:right="-7" w:firstLine="0"/>
      </w:pPr>
      <w:r>
        <w:rPr>
          <w:noProof/>
          <w:sz w:val="22"/>
        </w:rPr>
        <mc:AlternateContent>
          <mc:Choice Requires="wpg">
            <w:drawing>
              <wp:inline distT="0" distB="0" distL="0" distR="0">
                <wp:extent cx="6718051" cy="7318"/>
                <wp:effectExtent l="0" t="0" r="0" b="0"/>
                <wp:docPr id="98008" name="Group 98008"/>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105144" name="Shape 105144"/>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48DAD82" id="Group 98008"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">
                <v:shape id="Shape 105144"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0cYA&#10;AADfAAAADwAAAGRycy9kb3ducmV2LnhtbERP3UrDMBS+F3yHcITdjC3d7H6oy4Y4FGHgum4PcGyO&#10;TbE5KU22VZ/eCIKXH9//atPbRlyo87VjBZNxAoK4dLrmSsHp+DxagvABWWPjmBR8kYfN+vZmhZl2&#10;Vz7QpQiViCHsM1RgQmgzKX1pyKIfu5Y4ch+usxgi7CqpO7zGcNvIaZLMpcWaY4PBlp4MlZ/F2SpY&#10;FC/5PX2/m918ONu/pdv8uBvmSg3u+scHEIH68C/+c7/qOD+ZTdIUfv9EAH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h0c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CellMar>
          <w:top w:w="67" w:type="dxa"/>
          <w:bottom w:w="45" w:type="dxa"/>
          <w:right w:w="21" w:type="dxa"/>
        </w:tblCellMar>
        <w:tblLook w:val="04A0" w:firstRow="1" w:lastRow="0" w:firstColumn="1" w:lastColumn="0" w:noHBand="0" w:noVBand="1"/>
      </w:tblPr>
      <w:tblGrid>
        <w:gridCol w:w="1740"/>
        <w:gridCol w:w="8839"/>
      </w:tblGrid>
      <w:tr w:rsidR="004E4D92">
        <w:trPr>
          <w:trHeight w:val="386"/>
        </w:trPr>
        <w:tc>
          <w:tcPr>
            <w:tcW w:w="10580" w:type="dxa"/>
            <w:gridSpan w:val="2"/>
            <w:tcBorders>
              <w:top w:val="nil"/>
              <w:left w:val="nil"/>
              <w:bottom w:val="nil"/>
              <w:right w:val="nil"/>
            </w:tcBorders>
            <w:shd w:val="clear" w:color="auto" w:fill="EE6B61"/>
          </w:tcPr>
          <w:p w:rsidR="004E4D92" w:rsidRDefault="00921C73">
            <w:pPr>
              <w:spacing w:after="0" w:line="259" w:lineRule="auto"/>
              <w:ind w:left="156" w:firstLine="0"/>
            </w:pPr>
            <w:r>
              <w:rPr>
                <w:b/>
                <w:color w:val="F5F5F5"/>
                <w:sz w:val="26"/>
              </w:rPr>
              <w:t>Vysvětlení použitých zkratek a pojmů</w:t>
            </w:r>
          </w:p>
        </w:tc>
      </w:tr>
      <w:tr w:rsidR="004E4D92">
        <w:trPr>
          <w:trHeight w:val="473"/>
        </w:trPr>
        <w:tc>
          <w:tcPr>
            <w:tcW w:w="1740" w:type="dxa"/>
            <w:tcBorders>
              <w:top w:val="nil"/>
              <w:left w:val="nil"/>
              <w:bottom w:val="single" w:sz="5" w:space="0" w:color="DCDCDC"/>
              <w:right w:val="nil"/>
            </w:tcBorders>
            <w:vAlign w:val="bottom"/>
          </w:tcPr>
          <w:p w:rsidR="004E4D92" w:rsidRDefault="00921C73">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4E4D92" w:rsidRDefault="00921C73">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Automatic teller machine (peněžní automat).</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Alikvotní úrokový výnos ke dni vypořádání obchodu.</w:t>
            </w:r>
          </w:p>
        </w:tc>
      </w:tr>
      <w:tr w:rsidR="004E4D92">
        <w:trPr>
          <w:trHeight w:val="47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Burza cenných papírů Praha, a.s.</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Bytové družstvo.</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Bankovní Elektronický Systém - formát přenosu dat mezi klientem a KB v rámci přímého bankovnictví.</w:t>
            </w:r>
          </w:p>
        </w:tc>
      </w:tr>
      <w:tr w:rsidR="004E4D92">
        <w:trPr>
          <w:trHeight w:val="47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Účet vedený na základě smlouvy o běžném účtu (podle ustanovení § 2662 a násl. z. č. 89/2012 Sb., občanského zákoníku, ve znění pozdějších předpisů), na který KB pro klienta přijímá vklady a platby a uskutečňuje z něho výplaty a platby.</w:t>
            </w:r>
          </w:p>
        </w:tc>
      </w:tr>
      <w:tr w:rsidR="004E4D92">
        <w:trPr>
          <w:trHeight w:val="519"/>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BIC- Bank Identifier Code - swiftová adresa banky.</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Centrální depozitář cenných papírů, a.s.</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Listinný cenný papír, zaknihovaný cenný papír nebo imobilizovaný cenný papír.</w:t>
            </w:r>
          </w:p>
        </w:tc>
      </w:tr>
      <w:tr w:rsidR="004E4D92">
        <w:trPr>
          <w:trHeight w:val="47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Centrála Komerční banky, a.s.</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Česká národní banka.</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Electronic Data Interchange Bankovní Elektronický Systém - formát přenosu dat mezi klientem a bankou v rámci přímého bankovnictví.</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Evropská investiční banka.</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Expresní linka KB.</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Fond národního majetku.</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Fyzická osoba.</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Fyzická osoba podnikatel.</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Slouží k jednoznačné identifikaci účtu klienta, země a banky, ve které je účet klienta veden (z anglického International Bank Account Number).</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International Security Identification Number - mezinárodní identifikace investičního cenného papíru.</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JB</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Jiná banka.</w:t>
            </w:r>
          </w:p>
        </w:tc>
      </w:tr>
      <w:tr w:rsidR="004E4D92">
        <w:trPr>
          <w:trHeight w:val="47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KB Penzijní společnost, a.s.</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Komerční banka, a.s., pobočka zahraničnej banky.</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Kompatibilní Média - formát předávání dat.</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Komerční pojišťovna, a.s.</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Ministerstvo financí České republiky.</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Modrá pyramida stavební spořitelna, a.s.</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Message Type - typ zprávy.</w:t>
            </w:r>
          </w:p>
        </w:tc>
      </w:tr>
      <w:tr w:rsidR="004E4D92">
        <w:trPr>
          <w:trHeight w:val="1164"/>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4E4D92">
        <w:trPr>
          <w:trHeight w:val="645"/>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jc w:val="both"/>
            </w:pPr>
            <w:r>
              <w:rPr>
                <w:b/>
                <w:sz w:val="20"/>
              </w:rPr>
              <w:t>Očištěný kreditní obrat na účtu</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4E4D92">
        <w:trPr>
          <w:trHeight w:val="323"/>
        </w:trPr>
        <w:tc>
          <w:tcPr>
            <w:tcW w:w="174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Obchodní Divize.</w:t>
            </w:r>
          </w:p>
        </w:tc>
      </w:tr>
    </w:tbl>
    <w:p w:rsidR="004E4D92" w:rsidRDefault="00921C73">
      <w:pPr>
        <w:spacing w:after="301" w:line="265" w:lineRule="auto"/>
        <w:ind w:left="7895"/>
      </w:pPr>
      <w:r>
        <w:rPr>
          <w:rFonts w:ascii="Tahoma" w:eastAsia="Tahoma" w:hAnsi="Tahoma" w:cs="Tahoma"/>
          <w:sz w:val="19"/>
        </w:rPr>
        <w:t xml:space="preserve">ZKRATKY A VŠEOBECNÁ USTANOVENÍ  </w:t>
      </w:r>
    </w:p>
    <w:tbl>
      <w:tblPr>
        <w:tblStyle w:val="TableGrid"/>
        <w:tblW w:w="10580" w:type="dxa"/>
        <w:tblInd w:w="0" w:type="dxa"/>
        <w:tblCellMar>
          <w:top w:w="66" w:type="dxa"/>
          <w:right w:w="32" w:type="dxa"/>
        </w:tblCellMar>
        <w:tblLook w:val="04A0" w:firstRow="1" w:lastRow="0" w:firstColumn="1" w:lastColumn="0" w:noHBand="0" w:noVBand="1"/>
      </w:tblPr>
      <w:tblGrid>
        <w:gridCol w:w="680"/>
        <w:gridCol w:w="1060"/>
        <w:gridCol w:w="8839"/>
        <w:gridCol w:w="1"/>
      </w:tblGrid>
      <w:tr w:rsidR="004E4D92">
        <w:trPr>
          <w:gridAfter w:val="1"/>
          <w:trHeight w:val="360"/>
        </w:trPr>
        <w:tc>
          <w:tcPr>
            <w:tcW w:w="1740" w:type="dxa"/>
            <w:gridSpan w:val="2"/>
            <w:tcBorders>
              <w:top w:val="single" w:sz="2" w:space="0" w:color="DCDCDC"/>
              <w:left w:val="nil"/>
              <w:bottom w:val="single" w:sz="5" w:space="0" w:color="DCDCDC"/>
              <w:right w:val="nil"/>
            </w:tcBorders>
          </w:tcPr>
          <w:p w:rsidR="004E4D92" w:rsidRDefault="00921C73">
            <w:pPr>
              <w:spacing w:after="0" w:line="259" w:lineRule="auto"/>
              <w:ind w:left="156" w:firstLine="0"/>
            </w:pPr>
            <w:r>
              <w:rPr>
                <w:b/>
                <w:sz w:val="20"/>
              </w:rPr>
              <w:t>Osobní certifikát</w:t>
            </w:r>
          </w:p>
        </w:tc>
        <w:tc>
          <w:tcPr>
            <w:tcW w:w="8839" w:type="dxa"/>
            <w:tcBorders>
              <w:top w:val="single" w:sz="2" w:space="0" w:color="DCDCDC"/>
              <w:left w:val="nil"/>
              <w:bottom w:val="single" w:sz="5" w:space="0" w:color="DCDCDC"/>
              <w:right w:val="nil"/>
            </w:tcBorders>
          </w:tcPr>
          <w:p w:rsidR="004E4D92" w:rsidRDefault="00921C73">
            <w:pPr>
              <w:spacing w:after="0" w:line="259" w:lineRule="auto"/>
              <w:ind w:left="0" w:firstLine="0"/>
            </w:pPr>
            <w:r>
              <w:rPr>
                <w:sz w:val="17"/>
              </w:rPr>
              <w:t>Elektronické osvědčení, které propojuje identifikační údaje klienta s jeho veřejným elektronickým klíčem.</w:t>
            </w:r>
          </w:p>
        </w:tc>
      </w:tr>
      <w:tr w:rsidR="004E4D92">
        <w:trPr>
          <w:gridAfter w:val="1"/>
          <w:trHeight w:val="47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Osobní identifikační číslo (Personal Identification Number).</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Poplatky za výlohy jiných tuzemských i zahraničních bank platí plátce.</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Právnická osoba.</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Pobočka KB.</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Pozastavení výkonu práva vlastníka nakládat s investičním nástrojem.</w:t>
            </w:r>
          </w:p>
        </w:tc>
      </w:tr>
      <w:tr w:rsidR="004E4D92">
        <w:trPr>
          <w:gridAfter w:val="1"/>
          <w:trHeight w:val="519"/>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Prekluzivní lhůta bankovek</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 nepřijímá).</w:t>
            </w:r>
          </w:p>
        </w:tc>
      </w:tr>
      <w:tr w:rsidR="004E4D92">
        <w:trPr>
          <w:gridAfter w:val="1"/>
          <w:trHeight w:val="47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4E4D92">
        <w:trPr>
          <w:gridAfter w:val="1"/>
          <w:trHeight w:val="645"/>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8"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Služba Mobilní banka zahrnuje aplikace Mobilní banka a Mobilní banka Business.</w:t>
            </w:r>
          </w:p>
        </w:tc>
      </w:tr>
      <w:tr w:rsidR="004E4D92">
        <w:trPr>
          <w:gridAfter w:val="1"/>
          <w:trHeight w:val="47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4E4D92">
        <w:trPr>
          <w:gridAfter w:val="1"/>
          <w:trHeight w:val="645"/>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Soustředěné inkaso plateb obyvatelstva.</w:t>
            </w:r>
          </w:p>
        </w:tc>
      </w:tr>
      <w:tr w:rsidR="004E4D92">
        <w:trPr>
          <w:gridAfter w:val="1"/>
          <w:trHeight w:val="47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Komerční banka, a.s., Komerční pojišťovna, a.s., KB Penzijní společnost, a.s.,  Modrá pyramida stavební spořitelna, a.s., SG Equipment Finance Czech Republic s.r.o., ESSOX s.r.o., a Faktoring KB, a.s.</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Společenství vlastníků jednotek.</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The Society for Worldwide Interbank Financial Telecommunication S.C.</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Ročně.</w:t>
            </w:r>
          </w:p>
        </w:tc>
      </w:tr>
      <w:tr w:rsidR="004E4D92">
        <w:trPr>
          <w:gridAfter w:val="1"/>
          <w:trHeight w:val="323"/>
        </w:trPr>
        <w:tc>
          <w:tcPr>
            <w:tcW w:w="1740" w:type="dxa"/>
            <w:gridSpan w:val="2"/>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Request for Transfer - žádost o provedení platby ve formátu SWIFT MT 101.</w:t>
            </w:r>
          </w:p>
        </w:tc>
      </w:tr>
      <w:tr w:rsidR="004E4D92">
        <w:trPr>
          <w:trHeight w:val="386"/>
        </w:trPr>
        <w:tc>
          <w:tcPr>
            <w:tcW w:w="10580" w:type="dxa"/>
            <w:gridSpan w:val="4"/>
            <w:tcBorders>
              <w:top w:val="nil"/>
              <w:left w:val="nil"/>
              <w:bottom w:val="nil"/>
              <w:right w:val="nil"/>
            </w:tcBorders>
            <w:shd w:val="clear" w:color="auto" w:fill="EE6B61"/>
          </w:tcPr>
          <w:p w:rsidR="004E4D92" w:rsidRDefault="00921C73">
            <w:pPr>
              <w:spacing w:after="0" w:line="259" w:lineRule="auto"/>
              <w:ind w:left="156" w:firstLine="0"/>
            </w:pPr>
            <w:r>
              <w:rPr>
                <w:b/>
                <w:color w:val="F5F5F5"/>
                <w:sz w:val="26"/>
              </w:rPr>
              <w:t>Všeobecná ustanovení</w:t>
            </w:r>
          </w:p>
        </w:tc>
      </w:tr>
      <w:tr w:rsidR="004E4D92">
        <w:trPr>
          <w:trHeight w:val="795"/>
        </w:trPr>
        <w:tc>
          <w:tcPr>
            <w:tcW w:w="680" w:type="dxa"/>
            <w:tcBorders>
              <w:top w:val="nil"/>
              <w:left w:val="nil"/>
              <w:bottom w:val="single" w:sz="5" w:space="0" w:color="DCDCDC"/>
              <w:right w:val="nil"/>
            </w:tcBorders>
          </w:tcPr>
          <w:p w:rsidR="004E4D92" w:rsidRDefault="00921C73">
            <w:pPr>
              <w:spacing w:after="0" w:line="259" w:lineRule="auto"/>
              <w:ind w:left="156" w:firstLine="0"/>
            </w:pPr>
            <w:r>
              <w:rPr>
                <w:b/>
                <w:sz w:val="20"/>
              </w:rPr>
              <w:t>1.</w:t>
            </w:r>
          </w:p>
        </w:tc>
        <w:tc>
          <w:tcPr>
            <w:tcW w:w="9900" w:type="dxa"/>
            <w:gridSpan w:val="3"/>
            <w:tcBorders>
              <w:top w:val="nil"/>
              <w:left w:val="nil"/>
              <w:bottom w:val="single" w:sz="5" w:space="0" w:color="DCDCDC"/>
              <w:right w:val="nil"/>
            </w:tcBorders>
            <w:vAlign w:val="bottom"/>
          </w:tcPr>
          <w:p w:rsidR="004E4D92" w:rsidRDefault="00921C73">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4E4D92">
        <w:trPr>
          <w:trHeight w:val="645"/>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2a.</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V rámci úhrad ze zahraničí v cizí měně a Kč a úhrad v cizí měně z jiné tuzemské banky obdrží klient převáděnou částku v plné výši a bez poplatku, jestliže se jedná o platbu prováděnou bez výloh pro příjemce (poplatek OUR). V případě, kdy minimální poplatek převyšuje vlastní částku platby, se poplatek též neúčtuje (neplatí pro "drobnou platbu" - viz položka drobná platba, jedna platba měsíčně pro klienta v ekvivalentu do 10 000,- Kč a SEPA inkaso - viz položka SEPA inkaso).</w:t>
            </w:r>
          </w:p>
        </w:tc>
      </w:tr>
      <w:tr w:rsidR="004E4D92">
        <w:trPr>
          <w:trHeight w:val="323"/>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2b.</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V rámci úhrad do zahraničí v Kč a cizí měně a úhrad do tuzemska v cizí měně mimo KB hradí klient cenu dle zvoleného typu poplatku.</w:t>
            </w:r>
          </w:p>
        </w:tc>
      </w:tr>
      <w:tr w:rsidR="004E4D92">
        <w:trPr>
          <w:trHeight w:val="473"/>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2c.</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R="004E4D92">
        <w:trPr>
          <w:trHeight w:val="323"/>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2d.</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SEPA platby předané na papírovém nosiči jsou zpracovávány expresním způsobem bez příplatku za rychlost.</w:t>
            </w:r>
          </w:p>
        </w:tc>
      </w:tr>
      <w:tr w:rsidR="004E4D92">
        <w:trPr>
          <w:trHeight w:val="323"/>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2e.</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Cena za úhradu ze zahraničí a úhradu do zahraničí je počítána z převáděné částky kurzem "střed KB".</w:t>
            </w:r>
          </w:p>
        </w:tc>
      </w:tr>
      <w:tr w:rsidR="004E4D92">
        <w:trPr>
          <w:trHeight w:val="991"/>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3.</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4E4D92">
        <w:trPr>
          <w:trHeight w:val="473"/>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4.</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4E4D92">
        <w:trPr>
          <w:trHeight w:val="323"/>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5.</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4E4D92">
        <w:trPr>
          <w:trHeight w:val="323"/>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6.</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Banka přijímá mince pouze v měně Kč a EUR.</w:t>
            </w:r>
          </w:p>
        </w:tc>
      </w:tr>
      <w:tr w:rsidR="004E4D92">
        <w:trPr>
          <w:trHeight w:val="323"/>
        </w:trPr>
        <w:tc>
          <w:tcPr>
            <w:tcW w:w="680" w:type="dxa"/>
            <w:tcBorders>
              <w:top w:val="single" w:sz="5" w:space="0" w:color="DCDCDC"/>
              <w:left w:val="nil"/>
              <w:bottom w:val="single" w:sz="5" w:space="0" w:color="DCDCDC"/>
              <w:right w:val="nil"/>
            </w:tcBorders>
          </w:tcPr>
          <w:p w:rsidR="004E4D92" w:rsidRDefault="00921C73">
            <w:pPr>
              <w:spacing w:after="0" w:line="259" w:lineRule="auto"/>
              <w:ind w:left="156" w:firstLine="0"/>
            </w:pPr>
            <w:r>
              <w:rPr>
                <w:b/>
                <w:sz w:val="20"/>
              </w:rPr>
              <w:t>7.</w:t>
            </w: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4E4D92">
        <w:trPr>
          <w:trHeight w:val="818"/>
        </w:trPr>
        <w:tc>
          <w:tcPr>
            <w:tcW w:w="680" w:type="dxa"/>
            <w:tcBorders>
              <w:top w:val="single" w:sz="5" w:space="0" w:color="DCDCDC"/>
              <w:left w:val="nil"/>
              <w:bottom w:val="single" w:sz="5" w:space="0" w:color="DCDCDC"/>
              <w:right w:val="nil"/>
            </w:tcBorders>
          </w:tcPr>
          <w:p w:rsidR="004E4D92" w:rsidRDefault="004E4D92">
            <w:pPr>
              <w:spacing w:after="160" w:line="259" w:lineRule="auto"/>
              <w:ind w:left="0" w:firstLine="0"/>
            </w:pPr>
          </w:p>
        </w:tc>
        <w:tc>
          <w:tcPr>
            <w:tcW w:w="9900" w:type="dxa"/>
            <w:gridSpan w:val="3"/>
            <w:tcBorders>
              <w:top w:val="single" w:sz="5" w:space="0" w:color="DCDCDC"/>
              <w:left w:val="nil"/>
              <w:bottom w:val="single" w:sz="5" w:space="0" w:color="DCDCDC"/>
              <w:right w:val="nil"/>
            </w:tcBorders>
          </w:tcPr>
          <w:p w:rsidR="004E4D92" w:rsidRDefault="00921C73">
            <w:pPr>
              <w:spacing w:after="0" w:line="259" w:lineRule="auto"/>
              <w:ind w:left="0" w:firstLine="0"/>
            </w:pPr>
            <w:r>
              <w:rPr>
                <w:sz w:val="17"/>
              </w:rPr>
              <w:t>Služby a produkty v tomto „Sazebníku pro podniky a municipality v obsluze poboček“ neuvedené budou klientům z tohoto segmentu poskytnuty za ceny uvedené pro danou službu nebo produkt v „Sazebníku pro podnikatele, podniky a municipality v obsluze Korporátních a Obchodních divizí“, kde jsou zveřejněny. Dle „Sazebníku pro podnikatele, podniky a municipality v obsluze Korporátních a Obchodních divizí“, ve které je daný produkt uveden, se rovněž účtují ceny za všechny služby poskytované v souvislosti s tímto produktem.</w:t>
            </w:r>
          </w:p>
        </w:tc>
      </w:tr>
    </w:tbl>
    <w:p w:rsidR="004E4D92" w:rsidRDefault="00921C73">
      <w:pPr>
        <w:spacing w:after="525" w:line="368" w:lineRule="auto"/>
        <w:ind w:left="10" w:right="-11"/>
        <w:jc w:val="right"/>
      </w:pPr>
      <w:r>
        <w:rPr>
          <w:rFonts w:ascii="Tahoma" w:eastAsia="Tahoma" w:hAnsi="Tahoma" w:cs="Tahoma"/>
          <w:sz w:val="19"/>
        </w:rPr>
        <w:t xml:space="preserve">MOJEODMĚNY - DETAILY  </w:t>
      </w:r>
    </w:p>
    <w:p w:rsidR="004E4D92" w:rsidRDefault="00921C73">
      <w:pPr>
        <w:pStyle w:val="Nadpis1"/>
        <w:ind w:left="-5"/>
      </w:pPr>
      <w:r>
        <w:t>MOJEODMĚNY - DETAILY</w:t>
      </w:r>
    </w:p>
    <w:p w:rsidR="004E4D92" w:rsidRDefault="00921C73">
      <w:pPr>
        <w:spacing w:after="303" w:line="259" w:lineRule="auto"/>
        <w:ind w:left="0" w:right="-7" w:firstLine="0"/>
      </w:pPr>
      <w:r>
        <w:rPr>
          <w:noProof/>
          <w:sz w:val="22"/>
        </w:rPr>
        <mc:AlternateContent>
          <mc:Choice Requires="wpg">
            <w:drawing>
              <wp:inline distT="0" distB="0" distL="0" distR="0">
                <wp:extent cx="6718051" cy="7318"/>
                <wp:effectExtent l="0" t="0" r="0" b="0"/>
                <wp:docPr id="70236" name="Group 70236"/>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105145" name="Shape 105145"/>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C1276CB" id="Group 70236"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L+BO2WF&#10;AgAAWwYAAA4AAAAAAAAAAAAAAAAALgIAAGRycy9lMm9Eb2MueG1sUEsBAi0AFAAGAAgAAAAhADfD&#10;ANbaAAAABAEAAA8AAAAAAAAAAAAAAAAA3wQAAGRycy9kb3ducmV2LnhtbFBLBQYAAAAABAAEAPMA&#10;AADmBQAAAAA=&#10;">
                <v:shape id="Shape 105145"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ESsYA&#10;AADfAAAADwAAAGRycy9kb3ducmV2LnhtbERP3UrDMBS+F3yHcARvhkvn1k1q0yHKRBho1/kAx+bY&#10;FJuT0sSt+vSLMPDy4/vP16PtxIEG3zpWMJsmIIhrp1tuFLzvNzd3IHxA1tg5JgU/5GFdXF7kmGl3&#10;5B0dqtCIGMI+QwUmhD6T0teGLPqp64kj9+kGiyHCoZF6wGMMt528TZKltNhybDDY06Oh+qv6tgpW&#10;1XM5p98Ps11O0rfXxVO5305Kpa6vxod7EIHG8C8+u190nJ+ks0UKf38iAFm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NESs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4E4D92" w:rsidRDefault="00921C73">
      <w:pPr>
        <w:pStyle w:val="Nadpis2"/>
        <w:spacing w:after="188"/>
        <w:ind w:left="151"/>
      </w:pPr>
      <w:r>
        <w:t>1. Profi účet</w:t>
      </w:r>
    </w:p>
    <w:p w:rsidR="004E4D92" w:rsidRDefault="00921C73">
      <w:pPr>
        <w:pStyle w:val="Nadpis3"/>
        <w:spacing w:after="205"/>
        <w:ind w:left="151"/>
      </w:pPr>
      <w:r>
        <w:t>1.1 ZAČÍNAJÍCÍ PODNIKATELÉ</w:t>
      </w:r>
    </w:p>
    <w:p w:rsidR="004E4D92" w:rsidRDefault="00921C73">
      <w:pPr>
        <w:pStyle w:val="Nadpis4"/>
        <w:ind w:left="151"/>
      </w:pPr>
      <w:r>
        <w:t>1.1.1. První 2 roky od otevření Profi účtu</w:t>
      </w:r>
    </w:p>
    <w:p w:rsidR="004E4D92" w:rsidRDefault="00921C73">
      <w:pPr>
        <w:spacing w:after="47" w:line="259" w:lineRule="auto"/>
        <w:ind w:left="-5"/>
      </w:pPr>
      <w:r>
        <w:rPr>
          <w:b/>
          <w:sz w:val="20"/>
        </w:rPr>
        <w:t>A) CO VÁM STAČÍ SPLNIT PRO POSKYTNUTÍ BONUSU V RÁMCI KONCEPTU MOJEODMĚNY</w:t>
      </w:r>
    </w:p>
    <w:p w:rsidR="004E4D92" w:rsidRDefault="00921C73" w:rsidP="00921C73">
      <w:pPr>
        <w:spacing w:after="79" w:line="259" w:lineRule="auto"/>
        <w:ind w:left="190" w:hanging="190"/>
      </w:pPr>
      <w:r>
        <w:rPr>
          <w:sz w:val="17"/>
          <w:szCs w:val="17"/>
          <w:u w:color="000000"/>
        </w:rPr>
        <w:t>(1)</w:t>
      </w:r>
      <w:r>
        <w:rPr>
          <w:sz w:val="17"/>
          <w:szCs w:val="17"/>
          <w:u w:color="000000"/>
        </w:rPr>
        <w:tab/>
      </w:r>
      <w:r>
        <w:rPr>
          <w:sz w:val="17"/>
        </w:rPr>
        <w:t>Bonus pro začínající podnikatele bude poskytnut k Profi účtu pouze začínajícím podnikatelům, tj. klientům, kteří začali podnikat nejpozději dva roky před otevřením Profi účtunebo klientům, kterým byl během těchto dvou let převeden podnikatelský balíček/Běžný účet v Kč na Profi účet</w:t>
      </w:r>
    </w:p>
    <w:p w:rsidR="004E4D92" w:rsidRDefault="00921C73" w:rsidP="00921C73">
      <w:pPr>
        <w:spacing w:after="89" w:line="259" w:lineRule="auto"/>
        <w:ind w:left="190" w:hanging="190"/>
      </w:pPr>
      <w:r>
        <w:rPr>
          <w:sz w:val="17"/>
          <w:szCs w:val="17"/>
          <w:u w:color="000000"/>
        </w:rPr>
        <w:t>(2)</w:t>
      </w:r>
      <w:r>
        <w:rPr>
          <w:sz w:val="17"/>
          <w:szCs w:val="17"/>
          <w:u w:color="000000"/>
        </w:rPr>
        <w:tab/>
      </w:r>
      <w:r>
        <w:rPr>
          <w:sz w:val="17"/>
        </w:rPr>
        <w:t>Bonus bude klientům uvedeným v odstavci (1) poskytnut v následujících dvou letech po:</w:t>
      </w:r>
    </w:p>
    <w:p w:rsidR="004E4D92" w:rsidRDefault="00921C73">
      <w:pPr>
        <w:spacing w:after="3" w:line="259" w:lineRule="auto"/>
        <w:ind w:left="356"/>
      </w:pPr>
      <w:r>
        <w:rPr>
          <w:noProof/>
          <w:sz w:val="22"/>
        </w:rPr>
        <mc:AlternateContent>
          <mc:Choice Requires="wpg">
            <w:drawing>
              <wp:anchor distT="0" distB="0" distL="114300" distR="114300" simplePos="0" relativeHeight="251661312" behindDoc="0" locked="0" layoutInCell="1" allowOverlap="1">
                <wp:simplePos x="0" y="0"/>
                <wp:positionH relativeFrom="column">
                  <wp:posOffset>219544</wp:posOffset>
                </wp:positionH>
                <wp:positionV relativeFrom="paragraph">
                  <wp:posOffset>40076</wp:posOffset>
                </wp:positionV>
                <wp:extent cx="29273" cy="139045"/>
                <wp:effectExtent l="0" t="0" r="0" b="0"/>
                <wp:wrapSquare wrapText="bothSides"/>
                <wp:docPr id="70237" name="Group 70237"/>
                <wp:cNvGraphicFramePr/>
                <a:graphic xmlns:a="http://schemas.openxmlformats.org/drawingml/2006/main">
                  <a:graphicData uri="http://schemas.microsoft.com/office/word/2010/wordprocessingGroup">
                    <wpg:wgp>
                      <wpg:cNvGrpSpPr/>
                      <wpg:grpSpPr>
                        <a:xfrm>
                          <a:off x="0" y="0"/>
                          <a:ext cx="29273" cy="139045"/>
                          <a:chOff x="0" y="0"/>
                          <a:chExt cx="29273" cy="139045"/>
                        </a:xfrm>
                      </wpg:grpSpPr>
                      <wps:wsp>
                        <wps:cNvPr id="11651" name="Shape 11651"/>
                        <wps:cNvSpPr/>
                        <wps:spPr>
                          <a:xfrm>
                            <a:off x="0" y="0"/>
                            <a:ext cx="29273" cy="29273"/>
                          </a:xfrm>
                          <a:custGeom>
                            <a:avLst/>
                            <a:gdLst/>
                            <a:ahLst/>
                            <a:cxnLst/>
                            <a:rect l="0" t="0" r="0" b="0"/>
                            <a:pathLst>
                              <a:path w="29273" h="29273">
                                <a:moveTo>
                                  <a:pt x="14636" y="0"/>
                                </a:moveTo>
                                <a:cubicBezTo>
                                  <a:pt x="22720" y="0"/>
                                  <a:pt x="29273" y="6546"/>
                                  <a:pt x="29273" y="14636"/>
                                </a:cubicBezTo>
                                <a:cubicBezTo>
                                  <a:pt x="29273" y="22726"/>
                                  <a:pt x="22720" y="29273"/>
                                  <a:pt x="14636" y="29273"/>
                                </a:cubicBezTo>
                                <a:cubicBezTo>
                                  <a:pt x="6553" y="29273"/>
                                  <a:pt x="0" y="22726"/>
                                  <a:pt x="0" y="14636"/>
                                </a:cubicBezTo>
                                <a:cubicBezTo>
                                  <a:pt x="0" y="6546"/>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11653" name="Shape 11653"/>
                        <wps:cNvSpPr/>
                        <wps:spPr>
                          <a:xfrm>
                            <a:off x="0" y="109772"/>
                            <a:ext cx="29273" cy="29273"/>
                          </a:xfrm>
                          <a:custGeom>
                            <a:avLst/>
                            <a:gdLst/>
                            <a:ahLst/>
                            <a:cxnLst/>
                            <a:rect l="0" t="0" r="0" b="0"/>
                            <a:pathLst>
                              <a:path w="29273" h="29273">
                                <a:moveTo>
                                  <a:pt x="14636" y="0"/>
                                </a:moveTo>
                                <a:cubicBezTo>
                                  <a:pt x="22720" y="0"/>
                                  <a:pt x="29273" y="6546"/>
                                  <a:pt x="29273" y="14636"/>
                                </a:cubicBezTo>
                                <a:cubicBezTo>
                                  <a:pt x="29273" y="22726"/>
                                  <a:pt x="22720" y="29273"/>
                                  <a:pt x="14636" y="29273"/>
                                </a:cubicBezTo>
                                <a:cubicBezTo>
                                  <a:pt x="6553" y="29273"/>
                                  <a:pt x="0" y="22726"/>
                                  <a:pt x="0" y="14636"/>
                                </a:cubicBezTo>
                                <a:cubicBezTo>
                                  <a:pt x="0" y="6546"/>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25F65115" id="Group 70237" o:spid="_x0000_s1026" style="position:absolute;margin-left:17.3pt;margin-top:3.15pt;width:2.3pt;height:10.95pt;z-index:251661312" coordsize="29273,13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">
                <v:shape id="Shape 11651" o:spid="_x0000_s1027" style="position:absolute;width:29273;height:2927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Te8QA&#10;AADeAAAADwAAAGRycy9kb3ducmV2LnhtbERPTYvCMBC9C/6HMMLeNK2sItUoIi7sZRfXevA4NmNb&#10;bSaliVr99WZB8DaP9zmzRWsqcaXGlZYVxIMIBHFmdcm5gl361Z+AcB5ZY2WZFNzJwWLe7cww0fbG&#10;f3Td+lyEEHYJKii8rxMpXVaQQTewNXHgjrYx6ANscqkbvIVwU8lhFI2lwZJDQ4E1rQrKztuLUZD/&#10;HO7LySc+LjT0v+mpXG/2eq3UR69dTkF4av1b/HJ/6zA/Ho9i+H8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aU3vEAAAA3gAAAA8AAAAAAAAAAAAAAAAAmAIAAGRycy9k&#10;b3ducmV2LnhtbFBLBQYAAAAABAAEAPUAAACJAwAAAAA=&#10;" path="m14636,v8084,,14637,6546,14637,14636c29273,22726,22720,29273,14636,29273,6553,29273,,22726,,14636,,6546,6553,,14636,xe" fillcolor="black" strokeweight=".1016mm">
                  <v:stroke miterlimit="83231f" joinstyle="miter" endcap="square"/>
                  <v:path arrowok="t" textboxrect="0,0,29273,29273"/>
                </v:shape>
                <v:shape id="Shape 11653" o:spid="_x0000_s1028" style="position:absolute;top:109772;width:29273;height:2927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ol8UA&#10;AADeAAAADwAAAGRycy9kb3ducmV2LnhtbERPS2vCQBC+F/wPywi91U1sFUldg0iEXir1cehxmp0m&#10;0exsyK4x9te7BcHbfHzPmae9qUVHrassK4hHEQji3OqKCwWH/fplBsJ5ZI21ZVJwJQfpYvA0x0Tb&#10;C2+p2/lChBB2CSoovW8SKV1ekkE3sg1x4H5ta9AH2BZSt3gJ4aaW4yiaSoMVh4YSG1qVlJ92Z6Og&#10;+Py5Lmdv+Hemsd/sj1X29a0zpZ6H/fIdhKfeP8R394cO8+Pp5BX+3wk3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GiXxQAAAN4AAAAPAAAAAAAAAAAAAAAAAJgCAABkcnMv&#10;ZG93bnJldi54bWxQSwUGAAAAAAQABAD1AAAAigMAAAAA&#10;" path="m14636,v8084,,14637,6546,14637,14636c29273,22726,22720,29273,14636,29273,6553,29273,,22726,,14636,,6546,6553,,14636,xe" fillcolor="black" strokeweight=".1016mm">
                  <v:stroke miterlimit="83231f" joinstyle="miter" endcap="square"/>
                  <v:path arrowok="t" textboxrect="0,0,29273,29273"/>
                </v:shape>
                <w10:wrap type="square"/>
              </v:group>
            </w:pict>
          </mc:Fallback>
        </mc:AlternateContent>
      </w:r>
      <w:r>
        <w:rPr>
          <w:sz w:val="17"/>
        </w:rPr>
        <w:t>otevření Profi účtu nebo</w:t>
      </w:r>
    </w:p>
    <w:p w:rsidR="004E4D92" w:rsidRDefault="00921C73">
      <w:pPr>
        <w:spacing w:after="89" w:line="259" w:lineRule="auto"/>
        <w:ind w:left="356"/>
      </w:pPr>
      <w:r>
        <w:rPr>
          <w:sz w:val="17"/>
        </w:rPr>
        <w:t>převodu Běžného účtu v Kč na Profi účet</w:t>
      </w:r>
    </w:p>
    <w:p w:rsidR="004E4D92" w:rsidRDefault="00921C73" w:rsidP="00921C73">
      <w:pPr>
        <w:spacing w:after="79" w:line="259" w:lineRule="auto"/>
        <w:ind w:left="190" w:hanging="190"/>
      </w:pPr>
      <w:r>
        <w:rPr>
          <w:sz w:val="17"/>
          <w:szCs w:val="17"/>
          <w:u w:color="000000"/>
        </w:rPr>
        <w:t>(3)</w:t>
      </w:r>
      <w:r>
        <w:rPr>
          <w:sz w:val="17"/>
          <w:szCs w:val="17"/>
          <w:u w:color="000000"/>
        </w:rPr>
        <w:tab/>
      </w:r>
      <w:r>
        <w:rPr>
          <w:sz w:val="17"/>
        </w:rPr>
        <w:t xml:space="preserve">Bonus bude klientům uvedeným výše poskytnut, pokud v daném kalendářním měsíci provedou na Profi účtu 1 aktivní transakci, tj. bezhotovostní odchozí platbu, vklad nebovýběr hotovosti přes přepážku nebo debetní platbu platební kartou vedenou k Profi účtu </w:t>
      </w:r>
    </w:p>
    <w:p w:rsidR="004E4D92" w:rsidRDefault="00921C73" w:rsidP="00921C73">
      <w:pPr>
        <w:spacing w:after="79" w:line="259" w:lineRule="auto"/>
        <w:ind w:left="190" w:hanging="190"/>
      </w:pPr>
      <w:r>
        <w:rPr>
          <w:sz w:val="17"/>
          <w:szCs w:val="17"/>
          <w:u w:color="000000"/>
        </w:rPr>
        <w:t>(4)</w:t>
      </w:r>
      <w:r>
        <w:rPr>
          <w:sz w:val="17"/>
          <w:szCs w:val="17"/>
          <w:u w:color="000000"/>
        </w:rPr>
        <w:tab/>
      </w:r>
      <w:r>
        <w:rPr>
          <w:sz w:val="17"/>
        </w:rPr>
        <w:t>Pro stanovení, zda byla 1 aktivní transakce splněna, rozhoduje u bezhotovostních odchozích plateb datum splatnosti a u transakcí pořízených debetní platební kartou datumzaúčtování příslušné platby (její odepsání z účtu) Komerční bankou</w:t>
      </w:r>
    </w:p>
    <w:p w:rsidR="004E4D92" w:rsidRDefault="00921C73" w:rsidP="00921C73">
      <w:pPr>
        <w:spacing w:after="89" w:line="259" w:lineRule="auto"/>
        <w:ind w:left="190" w:hanging="190"/>
      </w:pPr>
      <w:r>
        <w:rPr>
          <w:sz w:val="17"/>
          <w:szCs w:val="17"/>
          <w:u w:color="000000"/>
        </w:rPr>
        <w:t>(5)</w:t>
      </w:r>
      <w:r>
        <w:rPr>
          <w:sz w:val="17"/>
          <w:szCs w:val="17"/>
          <w:u w:color="000000"/>
        </w:rPr>
        <w:tab/>
      </w:r>
      <w:r>
        <w:rPr>
          <w:sz w:val="17"/>
        </w:rPr>
        <w:t>Má-li klient vedeno více Profi účtů, bonusy i podmínky se váží k Profi účtu, který byl založený nejdříve</w:t>
      </w:r>
    </w:p>
    <w:p w:rsidR="004E4D92" w:rsidRDefault="00921C73">
      <w:pPr>
        <w:spacing w:after="47" w:line="259" w:lineRule="auto"/>
        <w:ind w:left="-5"/>
      </w:pPr>
      <w:r>
        <w:rPr>
          <w:b/>
          <w:sz w:val="20"/>
        </w:rPr>
        <w:t>B) VÝŠE BONUSU:</w:t>
      </w:r>
    </w:p>
    <w:p w:rsidR="004E4D92" w:rsidRDefault="00921C73">
      <w:pPr>
        <w:spacing w:after="240" w:line="259" w:lineRule="auto"/>
        <w:ind w:left="-5"/>
      </w:pPr>
      <w:r>
        <w:rPr>
          <w:sz w:val="17"/>
        </w:rPr>
        <w:t>(1) Při splnění 1 aktivní transakce v daném měsíci bude následující měsíc vráceno 100 %, tj. 169,- Kč z ceny za vedení Profi účtu dle Sazebníku. Má-li klient vedeno více Profi účtů, je bonus poskytnut pouze na Profi účet, který byl založen nejdříve</w:t>
      </w:r>
    </w:p>
    <w:p w:rsidR="004E4D92" w:rsidRDefault="00921C73">
      <w:pPr>
        <w:pStyle w:val="Nadpis4"/>
        <w:ind w:left="151"/>
      </w:pPr>
      <w:r>
        <w:t>1.1.2. Následující 2 roky od otevření Profi účtu</w:t>
      </w:r>
    </w:p>
    <w:p w:rsidR="004E4D92" w:rsidRDefault="00921C73">
      <w:pPr>
        <w:spacing w:after="47" w:line="259" w:lineRule="auto"/>
        <w:ind w:left="-5"/>
      </w:pPr>
      <w:r>
        <w:rPr>
          <w:b/>
          <w:sz w:val="20"/>
        </w:rPr>
        <w:t>A) CO VÁM STAČÍ SPLNIT PRO POSKYTNUTÍ BONUSU V RÁMCI KONCEPTU MOJEODMĚNY</w:t>
      </w:r>
    </w:p>
    <w:p w:rsidR="004E4D92" w:rsidRDefault="00921C73">
      <w:pPr>
        <w:spacing w:after="89" w:line="259" w:lineRule="auto"/>
        <w:ind w:left="-5"/>
      </w:pPr>
      <w:r>
        <w:rPr>
          <w:sz w:val="17"/>
        </w:rPr>
        <w:t>(1) Bonus bude klientům uvedeným v bodě 1.1.1. poskytnut i ve 3. a 4. roce od otevření Profi účtu, a to za stejných podmínek jako v předchozích dvou letech</w:t>
      </w:r>
    </w:p>
    <w:p w:rsidR="004E4D92" w:rsidRDefault="00921C73">
      <w:pPr>
        <w:spacing w:after="47" w:line="259" w:lineRule="auto"/>
        <w:ind w:left="-5"/>
      </w:pPr>
      <w:r>
        <w:rPr>
          <w:b/>
          <w:sz w:val="20"/>
        </w:rPr>
        <w:t>B) VÝŠE BONUSU:</w:t>
      </w:r>
    </w:p>
    <w:p w:rsidR="004E4D92" w:rsidRDefault="00921C73">
      <w:pPr>
        <w:spacing w:after="223" w:line="259" w:lineRule="auto"/>
        <w:ind w:left="-5"/>
      </w:pPr>
      <w:r>
        <w:rPr>
          <w:sz w:val="17"/>
        </w:rPr>
        <w:t>(1) Při splnění 1 aktivní transakce v daném kalendářním měsíci bude následující měsíc vráceno 70,- Kč z ceny za vedení Profi účtu dle Sazebníku. Má-li klient vedeno více Profi účtů, je bonus poskytnut pouze na Profi účet, který byl založen nejdříve</w:t>
      </w:r>
    </w:p>
    <w:p w:rsidR="004E4D92" w:rsidRDefault="00921C73">
      <w:pPr>
        <w:pStyle w:val="Nadpis3"/>
        <w:spacing w:after="205"/>
        <w:ind w:left="151"/>
      </w:pPr>
      <w:r>
        <w:t>1.2 BYTOVÁ DRUŽSTVA A SPOLEČENSTVÍ VLASTNÍKŮ JEDNOTEK</w:t>
      </w:r>
    </w:p>
    <w:p w:rsidR="004E4D92" w:rsidRDefault="00921C73">
      <w:pPr>
        <w:pStyle w:val="Nadpis4"/>
        <w:ind w:left="151"/>
      </w:pPr>
      <w:r>
        <w:t>BYTOVÁ DRUŽSTVA A SPOLEČENSTVÍ VLASTNÍKŮ JEDNOTEK</w:t>
      </w:r>
    </w:p>
    <w:p w:rsidR="004E4D92" w:rsidRDefault="00921C73">
      <w:pPr>
        <w:spacing w:after="47" w:line="259" w:lineRule="auto"/>
        <w:ind w:left="-5"/>
      </w:pPr>
      <w:r>
        <w:rPr>
          <w:b/>
          <w:sz w:val="20"/>
        </w:rPr>
        <w:t>A) CO VÁM STAČÍ SPLNIT PRO POSKYTNUTÍ BONUSU V RÁMCI KONCEPTU MOJEODMĚNY</w:t>
      </w:r>
    </w:p>
    <w:p w:rsidR="004E4D92" w:rsidRDefault="00921C73">
      <w:pPr>
        <w:spacing w:after="89" w:line="259" w:lineRule="auto"/>
        <w:ind w:left="-5"/>
      </w:pPr>
      <w:r>
        <w:rPr>
          <w:sz w:val="17"/>
        </w:rPr>
        <w:t>(1) Bonus bude poskytnut klientům - bytovým družstvům a klientům - společenstvím vlastníků jednotek.</w:t>
      </w:r>
    </w:p>
    <w:p w:rsidR="004E4D92" w:rsidRDefault="00921C73">
      <w:pPr>
        <w:spacing w:after="47" w:line="259" w:lineRule="auto"/>
        <w:ind w:left="-5"/>
      </w:pPr>
      <w:r>
        <w:rPr>
          <w:b/>
          <w:sz w:val="20"/>
        </w:rPr>
        <w:t>B) VÝŠE BONUSU:</w:t>
      </w:r>
    </w:p>
    <w:p w:rsidR="004E4D92" w:rsidRDefault="00921C73">
      <w:pPr>
        <w:spacing w:after="234" w:line="259" w:lineRule="auto"/>
        <w:ind w:left="-5"/>
      </w:pPr>
      <w:r>
        <w:rPr>
          <w:sz w:val="17"/>
        </w:rPr>
        <w:t>(1) Klientům - bytovým družstvům a klientům - společenstvím vlastníků  jednotek v daném měsíci bude následující měsíc vráceno 43,- Kč z ceny za vedení Profi účtu dle Sazebníku. Má-li klient vedeno více Profi účtů, je bonus poskytnut pouze na Profi účet, který byl založen nejdříve.</w:t>
      </w:r>
    </w:p>
    <w:p w:rsidR="004E4D92" w:rsidRDefault="00921C73">
      <w:pPr>
        <w:pStyle w:val="Nadpis2"/>
        <w:spacing w:after="188"/>
        <w:ind w:left="151"/>
      </w:pPr>
      <w:r>
        <w:t>2. Profibanka</w:t>
      </w:r>
    </w:p>
    <w:p w:rsidR="004E4D92" w:rsidRDefault="00921C73">
      <w:pPr>
        <w:pStyle w:val="Nadpis3"/>
        <w:ind w:left="151"/>
      </w:pPr>
      <w:r>
        <w:t>Profibanka</w:t>
      </w:r>
    </w:p>
    <w:p w:rsidR="004E4D92" w:rsidRDefault="00921C73">
      <w:pPr>
        <w:spacing w:after="47" w:line="259" w:lineRule="auto"/>
        <w:ind w:left="-5"/>
      </w:pPr>
      <w:r>
        <w:rPr>
          <w:b/>
          <w:sz w:val="20"/>
        </w:rPr>
        <w:t>A) CO VÁM STAČÍ SPLNIT PRO POSKYTNUTÍ BONUSU V RÁMCI KONCEPTU MOJEODMĚNY.</w:t>
      </w:r>
    </w:p>
    <w:p w:rsidR="004E4D92" w:rsidRDefault="00921C73">
      <w:pPr>
        <w:spacing w:after="3" w:line="259" w:lineRule="auto"/>
        <w:ind w:left="-5"/>
      </w:pPr>
      <w:r>
        <w:rPr>
          <w:sz w:val="17"/>
        </w:rPr>
        <w:t>(1) Bonus bude poskytnut klientům - majitelům služby Profibanka, kteří za využívání této služby platí poplatek dle Sazebníku a kteří jsou zároveň majiteli Profi účtu / Profi účtu</w:t>
      </w:r>
    </w:p>
    <w:p w:rsidR="004E4D92" w:rsidRDefault="00921C73">
      <w:pPr>
        <w:spacing w:after="89" w:line="259" w:lineRule="auto"/>
        <w:ind w:left="-5"/>
      </w:pPr>
      <w:r>
        <w:rPr>
          <w:sz w:val="17"/>
        </w:rPr>
        <w:t>GOLD</w:t>
      </w:r>
    </w:p>
    <w:p w:rsidR="004E4D92" w:rsidRDefault="00921C73">
      <w:pPr>
        <w:spacing w:after="47" w:line="259" w:lineRule="auto"/>
        <w:ind w:left="-5"/>
      </w:pPr>
      <w:r>
        <w:rPr>
          <w:b/>
          <w:sz w:val="20"/>
        </w:rPr>
        <w:t>B) VÝŠE BONUSU:</w:t>
      </w:r>
    </w:p>
    <w:p w:rsidR="004E4D92" w:rsidRDefault="00921C73">
      <w:pPr>
        <w:spacing w:after="3" w:line="259" w:lineRule="auto"/>
        <w:ind w:left="-5"/>
      </w:pPr>
      <w:r>
        <w:rPr>
          <w:sz w:val="17"/>
        </w:rPr>
        <w:t>(1) Majitelům služby Profibanka v daném měsíci bude následující měsíc vrácena částka ve výši 100,- Kč z ceny za vedení služby Profibanka dle Sazebníku</w:t>
      </w:r>
    </w:p>
    <w:sectPr w:rsidR="004E4D92">
      <w:headerReference w:type="even" r:id="rId58"/>
      <w:headerReference w:type="default" r:id="rId59"/>
      <w:footerReference w:type="even" r:id="rId60"/>
      <w:footerReference w:type="default" r:id="rId61"/>
      <w:headerReference w:type="first" r:id="rId62"/>
      <w:footerReference w:type="first" r:id="rId63"/>
      <w:footnotePr>
        <w:numRestart w:val="eachPage"/>
      </w:footnotePr>
      <w:pgSz w:w="11900" w:h="16840"/>
      <w:pgMar w:top="384" w:right="666" w:bottom="1252" w:left="661" w:header="708" w:footer="3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08" w:rsidRDefault="00080808">
      <w:pPr>
        <w:spacing w:after="0" w:line="240" w:lineRule="auto"/>
      </w:pPr>
      <w:r>
        <w:separator/>
      </w:r>
    </w:p>
  </w:endnote>
  <w:endnote w:type="continuationSeparator" w:id="0">
    <w:p w:rsidR="00080808" w:rsidRDefault="0008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4E4D92">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sidR="007C54A3">
      <w:rPr>
        <w:b/>
        <w:noProof/>
        <w:sz w:val="20"/>
      </w:rPr>
      <w:t>22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sidR="007C54A3">
      <w:rPr>
        <w:b/>
        <w:noProof/>
        <w:sz w:val="20"/>
      </w:rPr>
      <w:t>21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sidR="007C54A3">
      <w:rPr>
        <w:b/>
        <w:noProof/>
        <w:sz w:val="20"/>
      </w:rPr>
      <w:t>20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sidR="007C54A3">
      <w:rPr>
        <w:b/>
        <w:noProof/>
        <w:sz w:val="20"/>
      </w:rPr>
      <w:t>30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sidR="007C54A3">
      <w:rPr>
        <w:b/>
        <w:noProof/>
        <w:sz w:val="20"/>
      </w:rPr>
      <w:t>29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sidR="007C54A3">
      <w:rPr>
        <w:b/>
        <w:noProof/>
        <w:sz w:val="20"/>
      </w:rPr>
      <w:t>32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sidR="007C54A3">
      <w:rPr>
        <w:b/>
        <w:noProof/>
        <w:sz w:val="20"/>
      </w:rPr>
      <w:t>31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671"/>
      </w:tabs>
      <w:spacing w:after="0" w:line="259" w:lineRule="auto"/>
      <w:ind w:left="-58" w:firstLine="0"/>
    </w:pPr>
    <w:r>
      <w:rPr>
        <w:b/>
        <w:sz w:val="20"/>
      </w:rPr>
      <w:fldChar w:fldCharType="begin"/>
    </w:r>
    <w:r>
      <w:rPr>
        <w:b/>
        <w:sz w:val="20"/>
      </w:rPr>
      <w:instrText xml:space="preserve"> PAGE   \* MERGEFORMAT </w:instrText>
    </w:r>
    <w:r>
      <w:rPr>
        <w:b/>
        <w:sz w:val="20"/>
      </w:rPr>
      <w:fldChar w:fldCharType="separate"/>
    </w:r>
    <w:r w:rsidR="007C54A3">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36"/>
      </w:tabs>
      <w:spacing w:after="0" w:line="259" w:lineRule="auto"/>
      <w:ind w:left="-58" w:right="-100"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36"/>
      </w:tabs>
      <w:spacing w:after="0" w:line="259" w:lineRule="auto"/>
      <w:ind w:left="-58" w:right="-100"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36"/>
      </w:tabs>
      <w:spacing w:after="0" w:line="259" w:lineRule="auto"/>
      <w:ind w:left="-58" w:right="-100"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4E4D92">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sidR="007C54A3">
      <w:rPr>
        <w:b/>
        <w:noProof/>
        <w:sz w:val="20"/>
      </w:rPr>
      <w:t>14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sidR="007C54A3">
      <w:rPr>
        <w:b/>
        <w:noProof/>
        <w:sz w:val="20"/>
      </w:rPr>
      <w:t>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636"/>
      </w:tabs>
      <w:spacing w:after="0" w:line="259" w:lineRule="auto"/>
      <w:ind w:left="-58" w:right="-417" w:firstLine="0"/>
    </w:pPr>
    <w:r>
      <w:rPr>
        <w:b/>
        <w:sz w:val="20"/>
      </w:rPr>
      <w:fldChar w:fldCharType="begin"/>
    </w:r>
    <w:r>
      <w:rPr>
        <w:b/>
        <w:sz w:val="20"/>
      </w:rPr>
      <w:instrText xml:space="preserve"> PAGE   \* MERGEFORMAT </w:instrText>
    </w:r>
    <w:r>
      <w:rPr>
        <w:b/>
        <w:sz w:val="20"/>
      </w:rPr>
      <w:fldChar w:fldCharType="separate"/>
    </w:r>
    <w:r w:rsidR="007C54A3">
      <w:rPr>
        <w:b/>
        <w:noProof/>
        <w:sz w:val="20"/>
      </w:rPr>
      <w:t>18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636"/>
      </w:tabs>
      <w:spacing w:after="0" w:line="259" w:lineRule="auto"/>
      <w:ind w:left="-58" w:right="-417" w:firstLine="0"/>
    </w:pPr>
    <w:r>
      <w:rPr>
        <w:b/>
        <w:sz w:val="20"/>
      </w:rPr>
      <w:fldChar w:fldCharType="begin"/>
    </w:r>
    <w:r>
      <w:rPr>
        <w:b/>
        <w:sz w:val="20"/>
      </w:rPr>
      <w:instrText xml:space="preserve"> PAGE   \* MERGEFORMAT </w:instrText>
    </w:r>
    <w:r>
      <w:rPr>
        <w:b/>
        <w:sz w:val="20"/>
      </w:rPr>
      <w:fldChar w:fldCharType="separate"/>
    </w:r>
    <w:r w:rsidR="007C54A3">
      <w:rPr>
        <w:b/>
        <w:noProof/>
        <w:sz w:val="20"/>
      </w:rPr>
      <w:t>19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tabs>
        <w:tab w:val="center" w:pos="3033"/>
        <w:tab w:val="right" w:pos="10636"/>
      </w:tabs>
      <w:spacing w:after="0" w:line="259" w:lineRule="auto"/>
      <w:ind w:left="-58" w:right="-41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08" w:rsidRDefault="00080808">
      <w:pPr>
        <w:spacing w:after="6" w:line="259" w:lineRule="auto"/>
        <w:ind w:left="58" w:firstLine="0"/>
      </w:pPr>
      <w:r>
        <w:separator/>
      </w:r>
    </w:p>
  </w:footnote>
  <w:footnote w:type="continuationSeparator" w:id="0">
    <w:p w:rsidR="00080808" w:rsidRDefault="00080808">
      <w:pPr>
        <w:spacing w:after="6" w:line="259" w:lineRule="auto"/>
        <w:ind w:left="58" w:firstLine="0"/>
      </w:pPr>
      <w:r>
        <w:continuationSeparator/>
      </w:r>
    </w:p>
  </w:footnote>
  <w:footnote w:id="1">
    <w:p w:rsidR="004E4D92" w:rsidRDefault="00921C73">
      <w:pPr>
        <w:pStyle w:val="footnotedescription"/>
        <w:spacing w:after="0"/>
      </w:pPr>
      <w:r>
        <w:rPr>
          <w:rStyle w:val="footnotemark"/>
        </w:rPr>
        <w:footnoteRef/>
      </w:r>
      <w:r>
        <w:t xml:space="preserve"> ) </w:t>
      </w:r>
      <w:r>
        <w:rPr>
          <w:b/>
          <w:sz w:val="20"/>
        </w:rPr>
        <w:t>Koncept MojeOdměny - odměňujeme majitele Profi účtu / Profi účtu GOLD a Profibanky</w:t>
      </w:r>
    </w:p>
    <w:p w:rsidR="004E4D92" w:rsidRDefault="00921C73">
      <w:pPr>
        <w:pStyle w:val="footnotedescription"/>
        <w:spacing w:after="41"/>
        <w:ind w:left="213"/>
      </w:pPr>
      <w:r>
        <w:t>Majitelům Profibanky, kteří jsou zároveň majiteli Profi účtu / Profi účtu GOLD bude vždy následující měsíc vráceno 100 Kč z ceny za vedení Profibanky.</w:t>
      </w:r>
    </w:p>
  </w:footnote>
  <w:footnote w:id="2">
    <w:p w:rsidR="004E4D92" w:rsidRDefault="00921C73">
      <w:pPr>
        <w:pStyle w:val="footnotedescription"/>
        <w:spacing w:after="1585"/>
      </w:pPr>
      <w:r>
        <w:rPr>
          <w:rStyle w:val="footnotemark"/>
        </w:rPr>
        <w:footnoteRef/>
      </w:r>
      <w:r>
        <w:t xml:space="preserve"> ) Poskytnutí balíčku MůjÚčet Plus, v případě zřízení balíčku Profi účet GOLD, pro FOP/PO nebo pro statutární orgán nebo člena statutárního orgánu v právnické osobě.</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88"/>
        <w:gridCol w:w="882"/>
        <w:gridCol w:w="702"/>
        <w:gridCol w:w="180"/>
        <w:gridCol w:w="882"/>
        <w:gridCol w:w="882"/>
        <w:gridCol w:w="882"/>
        <w:gridCol w:w="882"/>
      </w:tblGrid>
      <w:tr w:rsidR="004E4D92">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4E4D92" w:rsidRDefault="00921C73">
            <w:pPr>
              <w:spacing w:after="160" w:line="259" w:lineRule="auto"/>
              <w:ind w:left="0" w:firstLine="0"/>
            </w:pPr>
            <w:r>
              <w:rPr>
                <w:b/>
                <w:sz w:val="20"/>
              </w:rPr>
              <w:t>Tuzemské platby</w:t>
            </w:r>
          </w:p>
        </w:tc>
        <w:tc>
          <w:tcPr>
            <w:tcW w:w="3705" w:type="dxa"/>
            <w:gridSpan w:val="5"/>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pPr>
            <w:r>
              <w:rPr>
                <w:sz w:val="20"/>
              </w:rPr>
              <w:t>Příchozí platby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Cena za provední platby</w:t>
            </w: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Příchozí platba</w:t>
            </w:r>
          </w:p>
        </w:tc>
        <w:tc>
          <w:tcPr>
            <w:tcW w:w="3705" w:type="dxa"/>
            <w:gridSpan w:val="5"/>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r>
      <w:tr w:rsidR="004E4D92">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4E4D92" w:rsidRDefault="00921C73">
            <w:pPr>
              <w:spacing w:after="160" w:line="259" w:lineRule="auto"/>
              <w:ind w:left="0" w:firstLine="0"/>
            </w:pPr>
            <w:r>
              <w:rPr>
                <w:sz w:val="20"/>
              </w:rPr>
              <w:t>Balíčky elektronického zpracování odchozích plateb</w:t>
            </w:r>
          </w:p>
        </w:tc>
        <w:tc>
          <w:tcPr>
            <w:tcW w:w="5290" w:type="dxa"/>
            <w:gridSpan w:val="7"/>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Počet zpracování</w:t>
            </w:r>
          </w:p>
        </w:tc>
      </w:tr>
      <w:tr w:rsidR="004E4D92">
        <w:trPr>
          <w:trHeight w:val="323"/>
        </w:trPr>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10</w:t>
            </w:r>
          </w:p>
        </w:tc>
        <w:tc>
          <w:tcPr>
            <w:tcW w:w="882" w:type="dxa"/>
            <w:gridSpan w:val="2"/>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25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50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75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100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200</w:t>
            </w:r>
          </w:p>
        </w:tc>
      </w:tr>
      <w:tr w:rsidR="004E4D92">
        <w:trPr>
          <w:trHeight w:val="323"/>
        </w:trPr>
        <w:tc>
          <w:tcPr>
            <w:tcW w:w="5290"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Měsíční cena</w:t>
            </w:r>
          </w:p>
        </w:tc>
        <w:tc>
          <w:tcPr>
            <w:tcW w:w="882"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39</w:t>
            </w:r>
          </w:p>
        </w:tc>
        <w:tc>
          <w:tcPr>
            <w:tcW w:w="882" w:type="dxa"/>
            <w:gridSpan w:val="2"/>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95</w:t>
            </w:r>
          </w:p>
        </w:tc>
        <w:tc>
          <w:tcPr>
            <w:tcW w:w="882"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179</w:t>
            </w:r>
          </w:p>
        </w:tc>
        <w:tc>
          <w:tcPr>
            <w:tcW w:w="882"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255</w:t>
            </w:r>
          </w:p>
        </w:tc>
        <w:tc>
          <w:tcPr>
            <w:tcW w:w="882"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329</w:t>
            </w:r>
          </w:p>
        </w:tc>
        <w:tc>
          <w:tcPr>
            <w:tcW w:w="882"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549</w:t>
            </w:r>
          </w:p>
        </w:tc>
      </w:tr>
      <w:tr w:rsidR="004E4D92">
        <w:trPr>
          <w:trHeight w:val="473"/>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pPr>
            <w:r>
              <w:rPr>
                <w:sz w:val="17"/>
              </w:rPr>
              <w:t>Obsahuje položky za transakce zadané službou MojeBanka, MojeBanka Business nebo je-li sjednána Profibanka, Mobilní banka, položky vzniklé z trvalého příkazu k úhradě, z inkasa z JB, odepsaná inkasa, položky na pasivní straně transakce.</w:t>
            </w: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pPr>
            <w:r>
              <w:rPr>
                <w:sz w:val="20"/>
              </w:rPr>
              <w:t>Odchozí platby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Cena za provedení platby</w:t>
            </w:r>
          </w:p>
        </w:tc>
      </w:tr>
      <w:tr w:rsidR="004E4D92">
        <w:trPr>
          <w:trHeight w:val="334"/>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 xml:space="preserve">Elektronická platba </w:t>
            </w:r>
            <w:r>
              <w:rPr>
                <w:sz w:val="20"/>
                <w:vertAlign w:val="superscript"/>
              </w:rPr>
              <w:t>)</w:t>
            </w:r>
          </w:p>
        </w:tc>
        <w:tc>
          <w:tcPr>
            <w:tcW w:w="3705" w:type="dxa"/>
            <w:gridSpan w:val="5"/>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Platba zadaná přes Expresní linku KB</w:t>
            </w:r>
          </w:p>
        </w:tc>
        <w:tc>
          <w:tcPr>
            <w:tcW w:w="3705" w:type="dxa"/>
            <w:gridSpan w:val="5"/>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29</w:t>
            </w: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Papírový příkaz</w:t>
            </w:r>
          </w:p>
        </w:tc>
        <w:tc>
          <w:tcPr>
            <w:tcW w:w="3705" w:type="dxa"/>
            <w:gridSpan w:val="5"/>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49</w:t>
            </w: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Papírový příkaz - zpracovaný na pobočce v den předání</w:t>
            </w:r>
          </w:p>
        </w:tc>
        <w:tc>
          <w:tcPr>
            <w:tcW w:w="3705" w:type="dxa"/>
            <w:gridSpan w:val="5"/>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 xml:space="preserve">79 </w:t>
            </w:r>
            <w:r>
              <w:rPr>
                <w:sz w:val="23"/>
                <w:vertAlign w:val="superscript"/>
              </w:rPr>
              <w:t>2)</w:t>
            </w:r>
          </w:p>
        </w:tc>
      </w:tr>
      <w:tr w:rsidR="004E4D92">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Papírový příkaz - neodvolatelná platba</w:t>
            </w:r>
          </w:p>
        </w:tc>
        <w:tc>
          <w:tcPr>
            <w:tcW w:w="3705" w:type="dxa"/>
            <w:gridSpan w:val="5"/>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99</w:t>
            </w:r>
          </w:p>
        </w:tc>
      </w:tr>
    </w:tbl>
    <w:p w:rsidR="000D0474" w:rsidRDefault="000D0474"/>
  </w:footnote>
  <w:footnote w:id="3">
    <w:p w:rsidR="004E4D92" w:rsidRDefault="00921C73">
      <w:pPr>
        <w:pStyle w:val="footnotedescription"/>
        <w:spacing w:after="0" w:line="312" w:lineRule="auto"/>
        <w:ind w:right="3917"/>
      </w:pPr>
      <w:r>
        <w:rPr>
          <w:rStyle w:val="footnotemark"/>
        </w:rPr>
        <w:footnoteRef/>
      </w:r>
      <w:r>
        <w:t xml:space="preserve"> ) Cena je inkasována od data uzavření smlouvy o úvěru za každý i započatý měsíc po celou dobu trvání úvěrového obchodu. 2) Cena je jednorázová a nevratná.</w:t>
      </w:r>
    </w:p>
  </w:footnote>
  <w:footnote w:id="4">
    <w:p w:rsidR="004E4D92" w:rsidRDefault="00921C73">
      <w:pPr>
        <w:pStyle w:val="footnotedescription"/>
      </w:pPr>
      <w:r>
        <w:rPr>
          <w:rStyle w:val="footnotemark"/>
        </w:rPr>
        <w:footnoteRef/>
      </w:r>
      <w:r>
        <w:t xml:space="preserve"> ) Nevztahuje se na Profi úvěr revolvingový.</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4E4D92">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4E4D92" w:rsidRDefault="00921C73">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zdarma</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zdarma</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 xml:space="preserve">Spravování úvěru - v případě smluvně sjednané výše úvěru do 100 tis. Kč </w:t>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200 měsíčně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 xml:space="preserve">Spravování úvěru - v případě smluvně sjednané výše úvěru nad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300 měsíčně</w:t>
            </w:r>
          </w:p>
        </w:tc>
      </w:tr>
      <w:tr w:rsidR="004E4D92">
        <w:trPr>
          <w:trHeight w:val="334"/>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1 000 + 0,6 %</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Pojištění schopnosti splácet - kolektivní, pouze pro FOP</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 xml:space="preserve">zdarma </w:t>
            </w:r>
            <w:r>
              <w:rPr>
                <w:sz w:val="23"/>
                <w:vertAlign w:val="superscript"/>
              </w:rPr>
              <w:t>)</w:t>
            </w:r>
          </w:p>
        </w:tc>
      </w:tr>
      <w:tr w:rsidR="004E4D92">
        <w:trPr>
          <w:trHeight w:val="323"/>
        </w:trPr>
        <w:tc>
          <w:tcPr>
            <w:tcW w:w="6874"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0,1 % měsíčně z poskytnuté výše úvěru</w:t>
            </w:r>
          </w:p>
        </w:tc>
      </w:tr>
    </w:tbl>
    <w:p w:rsidR="000D0474" w:rsidRDefault="000D0474"/>
  </w:footnote>
  <w:footnote w:id="5">
    <w:p w:rsidR="004E4D92" w:rsidRDefault="00921C73">
      <w:pPr>
        <w:pStyle w:val="footnotedescription"/>
        <w:spacing w:after="41"/>
      </w:pPr>
      <w:r>
        <w:rPr>
          <w:rStyle w:val="footnotemark"/>
        </w:rPr>
        <w:footnoteRef/>
      </w:r>
      <w:r>
        <w:t xml:space="preserve"> ) Na šeky proplácené v hotovosti se vztahuje poplatek za měsíční objem zpracované hotovosti nad 5 mil. Kč viz kapitola Hotovostní operace.</w:t>
      </w:r>
    </w:p>
  </w:footnote>
  <w:footnote w:id="6">
    <w:p w:rsidR="004E4D92" w:rsidRDefault="00921C73">
      <w:pPr>
        <w:pStyle w:val="footnotedescription"/>
        <w:spacing w:after="41"/>
      </w:pPr>
      <w:r>
        <w:rPr>
          <w:rStyle w:val="footnotemark"/>
        </w:rPr>
        <w:footnoteRef/>
      </w:r>
      <w:r>
        <w:t xml:space="preserve"> ) V případě vrácení soukromého šeku se poplatek neúčtuje.</w:t>
      </w:r>
    </w:p>
  </w:footnote>
  <w:footnote w:id="7">
    <w:p w:rsidR="004E4D92" w:rsidRDefault="00921C73">
      <w:pPr>
        <w:pStyle w:val="footnotedescription"/>
        <w:spacing w:after="338"/>
      </w:pPr>
      <w:r>
        <w:rPr>
          <w:rStyle w:val="footnotemark"/>
        </w:rPr>
        <w:footnoteRef/>
      </w:r>
      <w:r>
        <w:t xml:space="preserve"> ) Služba zrušení bankovního šeku se neposkytuje.</w:t>
      </w:r>
    </w:p>
    <w:p w:rsidR="004E4D92" w:rsidRDefault="00921C73">
      <w:pPr>
        <w:pStyle w:val="footnotedescription"/>
        <w:shd w:val="clear" w:color="auto" w:fill="EE6B61"/>
        <w:spacing w:after="0"/>
        <w:ind w:left="156"/>
      </w:pPr>
      <w:r>
        <w:rPr>
          <w:b/>
          <w:color w:val="F5F5F5"/>
          <w:sz w:val="26"/>
        </w:rPr>
        <w:t>Bankovní informace</w:t>
      </w:r>
    </w:p>
  </w:footnote>
  <w:footnote w:id="8">
    <w:p w:rsidR="004E4D92" w:rsidRDefault="00921C73">
      <w:pPr>
        <w:pStyle w:val="footnotedescription"/>
      </w:pPr>
      <w:r>
        <w:rPr>
          <w:rStyle w:val="footnotemark"/>
        </w:rPr>
        <w:footnoteRef/>
      </w:r>
      <w:r>
        <w:t xml:space="preserve"> ) Karta Dynamic po skončení své platnosti nebude obnovena. Klientovi může být bezplatně poskytnuta Profi karta k balíčku Efekt.</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2293"/>
        <w:gridCol w:w="2293"/>
      </w:tblGrid>
      <w:tr w:rsidR="004E4D92">
        <w:trPr>
          <w:trHeight w:val="323"/>
        </w:trPr>
        <w:tc>
          <w:tcPr>
            <w:tcW w:w="8286" w:type="dxa"/>
            <w:gridSpan w:val="3"/>
            <w:tcBorders>
              <w:top w:val="single" w:sz="5" w:space="0" w:color="DCDCDC"/>
              <w:left w:val="single" w:sz="5" w:space="0" w:color="DCDCDC"/>
              <w:bottom w:val="single" w:sz="5" w:space="0" w:color="DCDCDC"/>
              <w:right w:val="nil"/>
            </w:tcBorders>
            <w:shd w:val="clear" w:color="auto" w:fill="C8C8C8"/>
          </w:tcPr>
          <w:p w:rsidR="004E4D92" w:rsidRDefault="00921C73">
            <w:pPr>
              <w:spacing w:after="160" w:line="259" w:lineRule="auto"/>
              <w:ind w:left="0" w:firstLine="0"/>
            </w:pPr>
            <w:r>
              <w:rPr>
                <w:b/>
                <w:sz w:val="20"/>
              </w:rPr>
              <w:t>Cena za položky</w:t>
            </w:r>
          </w:p>
        </w:tc>
        <w:tc>
          <w:tcPr>
            <w:tcW w:w="2293" w:type="dxa"/>
            <w:tcBorders>
              <w:top w:val="single" w:sz="5" w:space="0" w:color="DCDCDC"/>
              <w:left w:val="nil"/>
              <w:bottom w:val="single" w:sz="5" w:space="0" w:color="DCDCDC"/>
              <w:right w:val="single" w:sz="5" w:space="0" w:color="DCDCDC"/>
            </w:tcBorders>
            <w:shd w:val="clear" w:color="auto" w:fill="C8C8C8"/>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4E4D92">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4E4D92" w:rsidRDefault="00921C73">
            <w:pPr>
              <w:spacing w:after="160" w:line="259" w:lineRule="auto"/>
              <w:ind w:left="0" w:firstLine="0"/>
              <w:jc w:val="center"/>
            </w:pPr>
            <w:r>
              <w:rPr>
                <w:sz w:val="20"/>
              </w:rPr>
              <w:t>Excelent</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Expresní linka KB</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160" w:line="259" w:lineRule="auto"/>
              <w:ind w:left="0" w:firstLine="0"/>
              <w:jc w:val="center"/>
            </w:pPr>
            <w:r>
              <w:rPr>
                <w:sz w:val="17"/>
              </w:rPr>
              <w:t>v součtu 5 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29</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MojeBanka / MojeBanka Business</w:t>
            </w: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160" w:line="259" w:lineRule="auto"/>
              <w:ind w:left="0" w:firstLine="0"/>
              <w:jc w:val="center"/>
            </w:pPr>
            <w:r>
              <w:rPr>
                <w:sz w:val="17"/>
              </w:rPr>
              <w:t>v součtu 20 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160" w:line="259" w:lineRule="auto"/>
              <w:ind w:left="0" w:firstLine="0"/>
              <w:jc w:val="center"/>
            </w:pPr>
            <w:r>
              <w:rPr>
                <w:sz w:val="17"/>
              </w:rPr>
              <w:t>v součtu 50 zdarma</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Profibanka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c>
          <w:tcPr>
            <w:tcW w:w="0" w:type="auto"/>
            <w:vMerge/>
            <w:tcBorders>
              <w:top w:val="nil"/>
              <w:left w:val="single" w:sz="5" w:space="0" w:color="DCDCDC"/>
              <w:bottom w:val="nil"/>
              <w:right w:val="single" w:sz="5" w:space="0" w:color="DCDCDC"/>
            </w:tcBorders>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Přímý kanál</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4E4D92" w:rsidRDefault="004E4D92">
            <w:pPr>
              <w:spacing w:after="160" w:line="259" w:lineRule="auto"/>
              <w:ind w:left="0" w:firstLine="0"/>
            </w:pP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Mobilní banka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r>
      <w:tr w:rsidR="004E4D92">
        <w:trPr>
          <w:trHeight w:val="334"/>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 xml:space="preserve">Papírový příkaz - samoobslužný box </w:t>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49</w:t>
            </w:r>
          </w:p>
        </w:tc>
      </w:tr>
      <w:tr w:rsidR="004E4D92">
        <w:trPr>
          <w:trHeight w:val="334"/>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 xml:space="preserve">Papírový příkaz - na pobočce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79</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79</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79</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Položka vzniklá z trvalého příkazu k úhradě</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r>
      <w:tr w:rsidR="004E4D92">
        <w:trPr>
          <w:trHeight w:val="519"/>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Položka vzniklá z trvalého příkazu k automatickému převodu</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4E4D92" w:rsidRDefault="00921C73">
            <w:pPr>
              <w:spacing w:after="160" w:line="259" w:lineRule="auto"/>
              <w:ind w:left="0" w:firstLine="0"/>
              <w:jc w:val="center"/>
            </w:pPr>
            <w:r>
              <w:rPr>
                <w:sz w:val="17"/>
              </w:rPr>
              <w:t>6</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Příchozí platba (mimo připsaných inkas)</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5 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20 zdarma</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50 zdarma</w:t>
            </w:r>
          </w:p>
        </w:tc>
      </w:tr>
      <w:tr w:rsidR="004E4D92">
        <w:trPr>
          <w:trHeight w:val="323"/>
        </w:trPr>
        <w:tc>
          <w:tcPr>
            <w:tcW w:w="3699"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4E4D92" w:rsidRDefault="00921C73">
            <w:pPr>
              <w:spacing w:after="160" w:line="259" w:lineRule="auto"/>
              <w:ind w:left="0" w:firstLine="0"/>
              <w:jc w:val="center"/>
            </w:pPr>
            <w:r>
              <w:rPr>
                <w:sz w:val="17"/>
              </w:rPr>
              <w:t>6</w:t>
            </w:r>
          </w:p>
        </w:tc>
      </w:tr>
    </w:tbl>
    <w:p w:rsidR="000D0474" w:rsidRDefault="000D04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4E4D92">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35" w:firstLine="0"/>
      <w:jc w:val="right"/>
    </w:pP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35"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717810</wp:posOffset>
              </wp:positionV>
              <wp:extent cx="6718051" cy="245158"/>
              <wp:effectExtent l="0" t="0" r="0" b="0"/>
              <wp:wrapSquare wrapText="bothSides"/>
              <wp:docPr id="98309" name="Group 98309"/>
              <wp:cNvGraphicFramePr/>
              <a:graphic xmlns:a="http://schemas.openxmlformats.org/drawingml/2006/main">
                <a:graphicData uri="http://schemas.microsoft.com/office/word/2010/wordprocessingGroup">
                  <wpg:wgp>
                    <wpg:cNvGrpSpPr/>
                    <wpg:grpSpPr>
                      <a:xfrm>
                        <a:off x="0" y="0"/>
                        <a:ext cx="6718051" cy="245158"/>
                        <a:chOff x="0" y="0"/>
                        <a:chExt cx="6718051" cy="245158"/>
                      </a:xfrm>
                    </wpg:grpSpPr>
                    <wps:wsp>
                      <wps:cNvPr id="105154" name="Shape 105154"/>
                      <wps:cNvSpPr/>
                      <wps:spPr>
                        <a:xfrm>
                          <a:off x="0" y="0"/>
                          <a:ext cx="6718051" cy="245158"/>
                        </a:xfrm>
                        <a:custGeom>
                          <a:avLst/>
                          <a:gdLst/>
                          <a:ahLst/>
                          <a:cxnLst/>
                          <a:rect l="0" t="0" r="0" b="0"/>
                          <a:pathLst>
                            <a:path w="6718051" h="245158">
                              <a:moveTo>
                                <a:pt x="0" y="0"/>
                              </a:moveTo>
                              <a:lnTo>
                                <a:pt x="6718051" y="0"/>
                              </a:lnTo>
                              <a:lnTo>
                                <a:pt x="6718051" y="245158"/>
                              </a:lnTo>
                              <a:lnTo>
                                <a:pt x="0" y="245158"/>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0CDA2FDE" id="Group 98309"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Di&#10;OuEegwIAAGcGAAAOAAAAAAAAAAAAAAAAAC4CAABkcnMvZTJvRG9jLnhtbFBLAQItABQABgAIAAAA&#10;IQC1Se5b4AAAAAsBAAAPAAAAAAAAAAAAAAAAAN0EAABkcnMvZG93bnJldi54bWxQSwUGAAAAAAQA&#10;BADzAAAA6gUAAAAA&#10;">
              <v:shape id="Shape 105154" o:spid="_x0000_s1027" style="position:absolute;width:67180;height:2451;visibility:visible;mso-wrap-style:square;v-text-anchor:top" coordsize="6718051,24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iBMQA&#10;AADfAAAADwAAAGRycy9kb3ducmV2LnhtbERPXWvCMBR9H/gfwhX2NlPnKlKNMoqCL5NNh+jbpbm2&#10;xeamJJnWf2+EgY+H8z1bdKYRF3K+tqxgOEhAEBdW11wq+N2t3iYgfEDW2FgmBTfysJj3XmaYaXvl&#10;H7psQyliCPsMFVQhtJmUvqjIoB/YljhyJ+sMhghdKbXDaww3jXxPkrE0WHNsqLClvKLivP0zCorN&#10;8hDGo/Nq/Z26/XEn6/yLc6Ve+93nFESgLjzF/+61jvOTdJh+wONPB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ogTEAAAA3wAAAA8AAAAAAAAAAAAAAAAAmAIAAGRycy9k&#10;b3ducmV2LnhtbFBLBQYAAAAABAAEAPUAAACJAwAAAAA=&#10;" path="m,l6718051,r,245158l,245158,,e" fillcolor="#ee6b61" stroked="f" strokeweight="0">
                <v:stroke miterlimit="83231f" joinstyle="miter"/>
                <v:path arrowok="t" textboxrect="0,0,6718051,245158"/>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35"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717810</wp:posOffset>
              </wp:positionV>
              <wp:extent cx="6718051" cy="245158"/>
              <wp:effectExtent l="0" t="0" r="0" b="0"/>
              <wp:wrapSquare wrapText="bothSides"/>
              <wp:docPr id="98287" name="Group 98287"/>
              <wp:cNvGraphicFramePr/>
              <a:graphic xmlns:a="http://schemas.openxmlformats.org/drawingml/2006/main">
                <a:graphicData uri="http://schemas.microsoft.com/office/word/2010/wordprocessingGroup">
                  <wpg:wgp>
                    <wpg:cNvGrpSpPr/>
                    <wpg:grpSpPr>
                      <a:xfrm>
                        <a:off x="0" y="0"/>
                        <a:ext cx="6718051" cy="245158"/>
                        <a:chOff x="0" y="0"/>
                        <a:chExt cx="6718051" cy="245158"/>
                      </a:xfrm>
                    </wpg:grpSpPr>
                    <wps:wsp>
                      <wps:cNvPr id="105153" name="Shape 105153"/>
                      <wps:cNvSpPr/>
                      <wps:spPr>
                        <a:xfrm>
                          <a:off x="0" y="0"/>
                          <a:ext cx="6718051" cy="245158"/>
                        </a:xfrm>
                        <a:custGeom>
                          <a:avLst/>
                          <a:gdLst/>
                          <a:ahLst/>
                          <a:cxnLst/>
                          <a:rect l="0" t="0" r="0" b="0"/>
                          <a:pathLst>
                            <a:path w="6718051" h="245158">
                              <a:moveTo>
                                <a:pt x="0" y="0"/>
                              </a:moveTo>
                              <a:lnTo>
                                <a:pt x="6718051" y="0"/>
                              </a:lnTo>
                              <a:lnTo>
                                <a:pt x="6718051" y="245158"/>
                              </a:lnTo>
                              <a:lnTo>
                                <a:pt x="0" y="245158"/>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455753FC" id="Group 98287"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Ab&#10;H5BcgwIAAGcGAAAOAAAAAAAAAAAAAAAAAC4CAABkcnMvZTJvRG9jLnhtbFBLAQItABQABgAIAAAA&#10;IQC1Se5b4AAAAAsBAAAPAAAAAAAAAAAAAAAAAN0EAABkcnMvZG93bnJldi54bWxQSwUGAAAAAAQA&#10;BADzAAAA6gUAAAAA&#10;">
              <v:shape id="Shape 105153" o:spid="_x0000_s1027" style="position:absolute;width:67180;height:2451;visibility:visible;mso-wrap-style:square;v-text-anchor:top" coordsize="6718051,24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6cMQA&#10;AADfAAAADwAAAGRycy9kb3ducmV2LnhtbERPXWvCMBR9H/gfwhX2NlOVilSjjKLgi2NaGfPt0ty1&#10;xeamJJnWf78MBB8P53u57k0rruR8Y1nBeJSAIC6tbrhScCq2b3MQPiBrbC2Tgjt5WK8GL0vMtL3x&#10;ga7HUIkYwj5DBXUIXSalL2sy6Ee2I47cj3UGQ4SuktrhLYabVk6SZCYNNhwbauwor6m8HH+NgvJj&#10;8x1m08t295m6r3Mhm3zPuVKvw/59ASJQH57ih3un4/wkHadT+P8TA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OnDEAAAA3wAAAA8AAAAAAAAAAAAAAAAAmAIAAGRycy9k&#10;b3ducmV2LnhtbFBLBQYAAAAABAAEAPUAAACJAwAAAAA=&#10;" path="m,l6718051,r,245158l,245158,,e" fillcolor="#ee6b61" stroked="f" strokeweight="0">
                <v:stroke miterlimit="83231f" joinstyle="miter"/>
                <v:path arrowok="t" textboxrect="0,0,6718051,245158"/>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8" w:firstLine="0"/>
      <w:jc w:val="right"/>
    </w:pPr>
    <w:r>
      <w:rPr>
        <w:rFonts w:ascii="Tahoma" w:eastAsia="Tahoma" w:hAnsi="Tahoma" w:cs="Tahoma"/>
        <w:sz w:val="19"/>
      </w:rPr>
      <w:t xml:space="preserve">FINANCOVÁNÍ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44" w:firstLine="0"/>
      <w:jc w:val="right"/>
    </w:pPr>
    <w:r>
      <w:rPr>
        <w:rFonts w:ascii="Tahoma" w:eastAsia="Tahoma" w:hAnsi="Tahoma" w:cs="Tahoma"/>
        <w:sz w:val="19"/>
      </w:rPr>
      <w:t xml:space="preserve">SPOŘENÍ A INVESTICE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4E4D92">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34" w:firstLine="0"/>
      <w:jc w:val="right"/>
    </w:pPr>
    <w:r>
      <w:rPr>
        <w:rFonts w:ascii="Tahoma" w:eastAsia="Tahoma" w:hAnsi="Tahoma" w:cs="Tahoma"/>
        <w:sz w:val="19"/>
      </w:rPr>
      <w:t xml:space="preserve">JIŽ NENABÍZENÉ SLUŽBY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34" w:firstLine="0"/>
      <w:jc w:val="right"/>
    </w:pPr>
    <w:r>
      <w:rPr>
        <w:rFonts w:ascii="Tahoma" w:eastAsia="Tahoma" w:hAnsi="Tahoma" w:cs="Tahoma"/>
        <w:sz w:val="19"/>
      </w:rPr>
      <w:t xml:space="preserve">JIŽ NENABÍZENÉ SLUŽBY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34" w:firstLine="0"/>
      <w:jc w:val="right"/>
    </w:pPr>
    <w:r>
      <w:rPr>
        <w:rFonts w:ascii="Tahoma" w:eastAsia="Tahoma" w:hAnsi="Tahoma" w:cs="Tahoma"/>
        <w:sz w:val="19"/>
      </w:rPr>
      <w:t xml:space="preserve">JIŽ NENABÍZENÉ SLUŽBY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4E4D92">
    <w:pPr>
      <w:spacing w:after="160" w:line="259" w:lineRule="auto"/>
      <w:ind w:left="0"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4E4D92">
    <w:pPr>
      <w:spacing w:after="160" w:line="259" w:lineRule="auto"/>
      <w:ind w:left="0"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4E4D92">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4E4D92">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354"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354"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717810</wp:posOffset>
              </wp:positionV>
              <wp:extent cx="6718051" cy="245158"/>
              <wp:effectExtent l="0" t="0" r="0" b="0"/>
              <wp:wrapSquare wrapText="bothSides"/>
              <wp:docPr id="98244" name="Group 98244"/>
              <wp:cNvGraphicFramePr/>
              <a:graphic xmlns:a="http://schemas.openxmlformats.org/drawingml/2006/main">
                <a:graphicData uri="http://schemas.microsoft.com/office/word/2010/wordprocessingGroup">
                  <wpg:wgp>
                    <wpg:cNvGrpSpPr/>
                    <wpg:grpSpPr>
                      <a:xfrm>
                        <a:off x="0" y="0"/>
                        <a:ext cx="6718051" cy="245158"/>
                        <a:chOff x="0" y="0"/>
                        <a:chExt cx="6718051" cy="245158"/>
                      </a:xfrm>
                    </wpg:grpSpPr>
                    <wps:wsp>
                      <wps:cNvPr id="105152" name="Shape 105152"/>
                      <wps:cNvSpPr/>
                      <wps:spPr>
                        <a:xfrm>
                          <a:off x="0" y="0"/>
                          <a:ext cx="6718051" cy="245158"/>
                        </a:xfrm>
                        <a:custGeom>
                          <a:avLst/>
                          <a:gdLst/>
                          <a:ahLst/>
                          <a:cxnLst/>
                          <a:rect l="0" t="0" r="0" b="0"/>
                          <a:pathLst>
                            <a:path w="6718051" h="245158">
                              <a:moveTo>
                                <a:pt x="0" y="0"/>
                              </a:moveTo>
                              <a:lnTo>
                                <a:pt x="6718051" y="0"/>
                              </a:lnTo>
                              <a:lnTo>
                                <a:pt x="6718051" y="245158"/>
                              </a:lnTo>
                              <a:lnTo>
                                <a:pt x="0" y="245158"/>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70CB664" id="Group 98244"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Dk&#10;6JZcgwIAAGcGAAAOAAAAAAAAAAAAAAAAAC4CAABkcnMvZTJvRG9jLnhtbFBLAQItABQABgAIAAAA&#10;IQC1Se5b4AAAAAsBAAAPAAAAAAAAAAAAAAAAAN0EAABkcnMvZG93bnJldi54bWxQSwUGAAAAAAQA&#10;BADzAAAA6gUAAAAA&#10;">
              <v:shape id="Shape 105152" o:spid="_x0000_s1027" style="position:absolute;width:67180;height:2451;visibility:visible;mso-wrap-style:square;v-text-anchor:top" coordsize="6718051,24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f68QA&#10;AADfAAAADwAAAGRycy9kb3ducmV2LnhtbERPXWvCMBR9H/gfwhV8m6lKRapRRlHwZWNaGfPt0ty1&#10;xeamJFG7f78MBB8P53u16U0rbuR8Y1nBZJyAIC6tbrhScCp2rwsQPiBrbC2Tgl/ysFkPXlaYaXvn&#10;A92OoRIxhH2GCuoQukxKX9Zk0I9tRxy5H+sMhghdJbXDeww3rZwmyVwabDg21NhRXlN5OV6NgvJj&#10;+x3ms8tu/5m6r3Mhm/ydc6VGw/5tCSJQH57ih3uv4/wknaRT+P8TA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n+vEAAAA3wAAAA8AAAAAAAAAAAAAAAAAmAIAAGRycy9k&#10;b3ducmV2LnhtbFBLBQYAAAAABAAEAPUAAACJAwAAAAA=&#10;" path="m,l6718051,r,245158l,245158,,e" fillcolor="#ee6b61" stroked="f" strokeweight="0">
                <v:stroke miterlimit="83231f" joinstyle="miter"/>
                <v:path arrowok="t" textboxrect="0,0,6718051,245158"/>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2" w:rsidRDefault="00921C73">
    <w:pPr>
      <w:spacing w:after="0" w:line="259" w:lineRule="auto"/>
      <w:ind w:left="0" w:right="-354"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717810</wp:posOffset>
              </wp:positionV>
              <wp:extent cx="6718051" cy="245158"/>
              <wp:effectExtent l="0" t="0" r="0" b="0"/>
              <wp:wrapSquare wrapText="bothSides"/>
              <wp:docPr id="98222" name="Group 98222"/>
              <wp:cNvGraphicFramePr/>
              <a:graphic xmlns:a="http://schemas.openxmlformats.org/drawingml/2006/main">
                <a:graphicData uri="http://schemas.microsoft.com/office/word/2010/wordprocessingGroup">
                  <wpg:wgp>
                    <wpg:cNvGrpSpPr/>
                    <wpg:grpSpPr>
                      <a:xfrm>
                        <a:off x="0" y="0"/>
                        <a:ext cx="6718051" cy="245158"/>
                        <a:chOff x="0" y="0"/>
                        <a:chExt cx="6718051" cy="245158"/>
                      </a:xfrm>
                    </wpg:grpSpPr>
                    <wps:wsp>
                      <wps:cNvPr id="105151" name="Shape 105151"/>
                      <wps:cNvSpPr/>
                      <wps:spPr>
                        <a:xfrm>
                          <a:off x="0" y="0"/>
                          <a:ext cx="6718051" cy="245158"/>
                        </a:xfrm>
                        <a:custGeom>
                          <a:avLst/>
                          <a:gdLst/>
                          <a:ahLst/>
                          <a:cxnLst/>
                          <a:rect l="0" t="0" r="0" b="0"/>
                          <a:pathLst>
                            <a:path w="6718051" h="245158">
                              <a:moveTo>
                                <a:pt x="0" y="0"/>
                              </a:moveTo>
                              <a:lnTo>
                                <a:pt x="6718051" y="0"/>
                              </a:lnTo>
                              <a:lnTo>
                                <a:pt x="6718051" y="245158"/>
                              </a:lnTo>
                              <a:lnTo>
                                <a:pt x="0" y="245158"/>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6477B53B" id="Group 98222"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IBg&#10;CI2CAgAAZwYAAA4AAAAAAAAAAAAAAAAALgIAAGRycy9lMm9Eb2MueG1sUEsBAi0AFAAGAAgAAAAh&#10;ALVJ7lvgAAAACwEAAA8AAAAAAAAAAAAAAAAA3AQAAGRycy9kb3ducmV2LnhtbFBLBQYAAAAABAAE&#10;APMAAADpBQAAAAA=&#10;">
              <v:shape id="Shape 105151" o:spid="_x0000_s1027" style="position:absolute;width:67180;height:2451;visibility:visible;mso-wrap-style:square;v-text-anchor:top" coordsize="6718051,24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BnMMA&#10;AADfAAAADwAAAGRycy9kb3ducmV2LnhtbERPXWvCMBR9F/wP4Q72pmk3KtIZZRQFXyZORfTt0ty1&#10;xeamJJl2/94IAx8P53u26E0rruR8Y1lBOk5AEJdWN1wpOOxXoykIH5A1tpZJwR95WMyHgxnm2t74&#10;m667UIkYwj5HBXUIXS6lL2sy6Me2I47cj3UGQ4SuktrhLYabVr4lyUQabDg21NhRUVN52f0aBeVm&#10;eQqT98tqvc3c8byXTfHFhVKvL/3nB4hAfXiK/91rHecnWZql8PgTAc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IBnMMAAADfAAAADwAAAAAAAAAAAAAAAACYAgAAZHJzL2Rv&#10;d25yZXYueG1sUEsFBgAAAAAEAAQA9QAAAIgDAAAAAA==&#10;" path="m,l6718051,r,245158l,245158,,e" fillcolor="#ee6b61" stroked="f" strokeweight="0">
                <v:stroke miterlimit="83231f" joinstyle="miter"/>
                <v:path arrowok="t" textboxrect="0,0,6718051,245158"/>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3F"/>
    <w:multiLevelType w:val="hybridMultilevel"/>
    <w:tmpl w:val="FEAA85BC"/>
    <w:lvl w:ilvl="0" w:tplc="DC02BD1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85CCF5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66C26A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AA8660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3DE39D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44E8AE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20491E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6B0290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508D30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8DA35AA"/>
    <w:multiLevelType w:val="hybridMultilevel"/>
    <w:tmpl w:val="03DC721A"/>
    <w:lvl w:ilvl="0" w:tplc="E4067FB4">
      <w:start w:val="1"/>
      <w:numFmt w:val="decimal"/>
      <w:lvlText w:val="(%1)"/>
      <w:lvlJc w:val="left"/>
      <w:pPr>
        <w:ind w:left="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A00BA24">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96F499C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99827E4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8F8C5510">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D56622A6">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A97C90A0">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58A933E">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69A6432">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0C387B88"/>
    <w:multiLevelType w:val="hybridMultilevel"/>
    <w:tmpl w:val="E8EEAA2E"/>
    <w:lvl w:ilvl="0" w:tplc="30CEAA2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1424E46">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3B4CE22">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068C11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0CC41050">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47E4120">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4B08D02">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4ECD24A">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8F834F6">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0D31432B"/>
    <w:multiLevelType w:val="hybridMultilevel"/>
    <w:tmpl w:val="2D02F76C"/>
    <w:lvl w:ilvl="0" w:tplc="A5D0D0D6">
      <w:start w:val="1"/>
      <w:numFmt w:val="decimal"/>
      <w:lvlText w:val="%1)"/>
      <w:lvlJc w:val="left"/>
      <w:pPr>
        <w:ind w:left="156"/>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60E6C22">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28E89BA">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A727F82">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0C8E8A2">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9E0ED60">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B26FC3C">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C469A24">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06429A8">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244C428F"/>
    <w:multiLevelType w:val="hybridMultilevel"/>
    <w:tmpl w:val="6D749B2E"/>
    <w:lvl w:ilvl="0" w:tplc="DAF0D7D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502826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562C86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EA0472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D4C434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60CF81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AD6F1E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B28988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16CB2A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25FB4062"/>
    <w:multiLevelType w:val="hybridMultilevel"/>
    <w:tmpl w:val="5CCE9E2C"/>
    <w:lvl w:ilvl="0" w:tplc="9F2E232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08090B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E641F9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2DC6FA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D1E9F3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8AA51D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2BE39E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47624C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AE4C06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2DBA621B"/>
    <w:multiLevelType w:val="hybridMultilevel"/>
    <w:tmpl w:val="CBE6BF62"/>
    <w:lvl w:ilvl="0" w:tplc="C94CEDC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404ABB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B72AE2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9BCC37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22689F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B3C5DD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72CCB4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1CA17F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044334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37B1371F"/>
    <w:multiLevelType w:val="hybridMultilevel"/>
    <w:tmpl w:val="DFEC268A"/>
    <w:lvl w:ilvl="0" w:tplc="D216441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21657B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8F6155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482666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F50C6E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23AB9A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582A9C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D4E579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126806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3E127E6C"/>
    <w:multiLevelType w:val="hybridMultilevel"/>
    <w:tmpl w:val="9C12F80E"/>
    <w:lvl w:ilvl="0" w:tplc="D7CE92D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B78241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EF4C6A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A8A873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0D224DA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5F4FA6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588CDA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7144F7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248D1F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3E504B4A"/>
    <w:multiLevelType w:val="hybridMultilevel"/>
    <w:tmpl w:val="1520C52A"/>
    <w:lvl w:ilvl="0" w:tplc="5240D99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3C0D684">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9624C6A">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41C807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D4AA9E4">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7BE2E58">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FC86D18">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DA8A05A">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7868B32">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3E877DA5"/>
    <w:multiLevelType w:val="hybridMultilevel"/>
    <w:tmpl w:val="CEA42A20"/>
    <w:lvl w:ilvl="0" w:tplc="54780BD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5E8117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5C64D2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198F2BC">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DC22C0F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782356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2DAA41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3AE979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B2C8DA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440F2722"/>
    <w:multiLevelType w:val="hybridMultilevel"/>
    <w:tmpl w:val="F14C8146"/>
    <w:lvl w:ilvl="0" w:tplc="BF8E4F6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DB86A10">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F58D272">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7F2F1D2">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8E2ADB6">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CD88216">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C725B58">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1B24838">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2BAACCC">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4B35018B"/>
    <w:multiLevelType w:val="hybridMultilevel"/>
    <w:tmpl w:val="ADFE54E6"/>
    <w:lvl w:ilvl="0" w:tplc="7E168CB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1164D9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C121D5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1128A3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9727C7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620351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F76DFE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FC665E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706475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4F512716"/>
    <w:multiLevelType w:val="hybridMultilevel"/>
    <w:tmpl w:val="6138150A"/>
    <w:lvl w:ilvl="0" w:tplc="81FE5E4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F7A56D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BF8C47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B64229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23C99C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24ABDA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074794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258EC8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4A4910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3"/>
  </w:num>
  <w:num w:numId="2">
    <w:abstractNumId w:val="8"/>
  </w:num>
  <w:num w:numId="3">
    <w:abstractNumId w:val="7"/>
  </w:num>
  <w:num w:numId="4">
    <w:abstractNumId w:val="6"/>
  </w:num>
  <w:num w:numId="5">
    <w:abstractNumId w:val="0"/>
  </w:num>
  <w:num w:numId="6">
    <w:abstractNumId w:val="2"/>
  </w:num>
  <w:num w:numId="7">
    <w:abstractNumId w:val="5"/>
  </w:num>
  <w:num w:numId="8">
    <w:abstractNumId w:val="11"/>
  </w:num>
  <w:num w:numId="9">
    <w:abstractNumId w:val="9"/>
  </w:num>
  <w:num w:numId="10">
    <w:abstractNumId w:val="10"/>
  </w:num>
  <w:num w:numId="11">
    <w:abstractNumId w:val="13"/>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evenAndOddHeaders/>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92"/>
    <w:rsid w:val="00080808"/>
    <w:rsid w:val="000D0474"/>
    <w:rsid w:val="004E4D92"/>
    <w:rsid w:val="007C54A3"/>
    <w:rsid w:val="00921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F94E9-A0AF-46F9-AC5F-7CDE7B36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 w:line="264" w:lineRule="auto"/>
      <w:ind w:left="223"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Calibri" w:eastAsia="Calibri" w:hAnsi="Calibri" w:cs="Calibri"/>
      <w:b/>
      <w:color w:val="000000"/>
      <w:sz w:val="35"/>
    </w:rPr>
  </w:style>
  <w:style w:type="paragraph" w:styleId="Nadpis2">
    <w:name w:val="heading 2"/>
    <w:next w:val="Normln"/>
    <w:link w:val="Nadpis2Char"/>
    <w:uiPriority w:val="9"/>
    <w:unhideWhenUsed/>
    <w:qFormat/>
    <w:pPr>
      <w:keepNext/>
      <w:keepLines/>
      <w:shd w:val="clear" w:color="auto" w:fill="EE6B61"/>
      <w:spacing w:after="3"/>
      <w:ind w:left="166" w:hanging="10"/>
      <w:outlineLvl w:val="1"/>
    </w:pPr>
    <w:rPr>
      <w:rFonts w:ascii="Calibri" w:eastAsia="Calibri" w:hAnsi="Calibri" w:cs="Calibri"/>
      <w:b/>
      <w:color w:val="F5F5F5"/>
      <w:sz w:val="26"/>
    </w:rPr>
  </w:style>
  <w:style w:type="paragraph" w:styleId="Nadpis3">
    <w:name w:val="heading 3"/>
    <w:next w:val="Normln"/>
    <w:link w:val="Nadpis3Char"/>
    <w:uiPriority w:val="9"/>
    <w:unhideWhenUsed/>
    <w:qFormat/>
    <w:pPr>
      <w:keepNext/>
      <w:keepLines/>
      <w:shd w:val="clear" w:color="auto" w:fill="C8C8C8"/>
      <w:spacing w:after="90"/>
      <w:ind w:left="166" w:hanging="10"/>
      <w:outlineLvl w:val="2"/>
    </w:pPr>
    <w:rPr>
      <w:rFonts w:ascii="Calibri" w:eastAsia="Calibri" w:hAnsi="Calibri" w:cs="Calibri"/>
      <w:b/>
      <w:color w:val="000000"/>
      <w:sz w:val="24"/>
    </w:rPr>
  </w:style>
  <w:style w:type="paragraph" w:styleId="Nadpis4">
    <w:name w:val="heading 4"/>
    <w:next w:val="Normln"/>
    <w:link w:val="Nadpis4Char"/>
    <w:uiPriority w:val="9"/>
    <w:unhideWhenUsed/>
    <w:qFormat/>
    <w:pPr>
      <w:keepNext/>
      <w:keepLines/>
      <w:shd w:val="clear" w:color="auto" w:fill="DCDADA"/>
      <w:spacing w:after="167"/>
      <w:ind w:left="166" w:hanging="10"/>
      <w:outlineLvl w:val="3"/>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F5F5F5"/>
      <w:sz w:val="26"/>
    </w:rPr>
  </w:style>
  <w:style w:type="character" w:customStyle="1" w:styleId="Nadpis1Char">
    <w:name w:val="Nadpis 1 Char"/>
    <w:link w:val="Nadpis1"/>
    <w:rPr>
      <w:rFonts w:ascii="Calibri" w:eastAsia="Calibri" w:hAnsi="Calibri" w:cs="Calibri"/>
      <w:b/>
      <w:color w:val="000000"/>
      <w:sz w:val="35"/>
    </w:rPr>
  </w:style>
  <w:style w:type="paragraph" w:customStyle="1" w:styleId="footnotedescription">
    <w:name w:val="footnote description"/>
    <w:next w:val="Normln"/>
    <w:link w:val="footnotedescriptionChar"/>
    <w:hidden/>
    <w:pPr>
      <w:spacing w:after="6"/>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Nadpis4Char">
    <w:name w:val="Nadpis 4 Char"/>
    <w:link w:val="Nadpis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s://www.kb.cz/getmedia/96963661-24db-4d7d-8f62-a96a3a43576a/kb-lhuty-platebniho-styku.aspx" TargetMode="Externa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61" Type="http://schemas.openxmlformats.org/officeDocument/2006/relationships/footer" Target="footer26.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yperlink" Target="https://www.kb.cz/cs/o-bance/vse-o-kb/vyhody-a-hodnoty"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11875</Words>
  <Characters>70063</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81775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Voltrova Iveta</dc:creator>
  <cp:keywords/>
  <cp:lastModifiedBy>hrm</cp:lastModifiedBy>
  <cp:revision>2</cp:revision>
  <dcterms:created xsi:type="dcterms:W3CDTF">2018-11-15T14:31:00Z</dcterms:created>
  <dcterms:modified xsi:type="dcterms:W3CDTF">2018-11-15T14:31:00Z</dcterms:modified>
</cp:coreProperties>
</file>