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DED71" w14:textId="77777777" w:rsidR="00DD1DEF" w:rsidRDefault="00DD1DEF" w:rsidP="0074218D">
      <w:pPr>
        <w:pStyle w:val="Nzev"/>
        <w:rPr>
          <w:rFonts w:asciiTheme="minorHAnsi" w:hAnsiTheme="minorHAnsi"/>
          <w:b/>
          <w:sz w:val="28"/>
          <w:szCs w:val="28"/>
        </w:rPr>
      </w:pPr>
      <w:bookmarkStart w:id="0" w:name="_GoBack"/>
      <w:bookmarkEnd w:id="0"/>
    </w:p>
    <w:p w14:paraId="653DED72" w14:textId="77777777" w:rsidR="00235D2D" w:rsidRPr="00235D2D" w:rsidRDefault="00235D2D" w:rsidP="00235D2D"/>
    <w:p w14:paraId="653DED73" w14:textId="77777777" w:rsidR="00F7737A" w:rsidRPr="00F7737A" w:rsidRDefault="00F72AD8" w:rsidP="00F7737A">
      <w:pPr>
        <w:pStyle w:val="Nzev"/>
        <w:jc w:val="center"/>
        <w:rPr>
          <w:rFonts w:asciiTheme="minorHAnsi" w:hAnsiTheme="minorHAnsi"/>
          <w:b/>
          <w:sz w:val="28"/>
          <w:szCs w:val="28"/>
        </w:rPr>
      </w:pPr>
      <w:r>
        <w:rPr>
          <w:rFonts w:asciiTheme="minorHAnsi" w:hAnsiTheme="minorHAnsi"/>
          <w:b/>
          <w:sz w:val="28"/>
          <w:szCs w:val="28"/>
        </w:rPr>
        <w:t>Smlouva o spolupráci</w:t>
      </w:r>
      <w:r w:rsidR="00C15B91">
        <w:rPr>
          <w:rFonts w:asciiTheme="minorHAnsi" w:hAnsiTheme="minorHAnsi"/>
          <w:b/>
          <w:sz w:val="28"/>
          <w:szCs w:val="28"/>
        </w:rPr>
        <w:t xml:space="preserve"> č. 181792</w:t>
      </w:r>
    </w:p>
    <w:p w14:paraId="653DED74" w14:textId="77777777" w:rsidR="00F7737A" w:rsidRPr="00F7737A" w:rsidRDefault="00F7737A" w:rsidP="00F7737A">
      <w:pPr>
        <w:jc w:val="center"/>
        <w:rPr>
          <w:b/>
        </w:rPr>
      </w:pPr>
    </w:p>
    <w:p w14:paraId="653DED75"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r w:rsidRPr="00C15B91">
        <w:rPr>
          <w:rFonts w:ascii="Calibri" w:hAnsi="Calibri"/>
          <w:sz w:val="22"/>
          <w:szCs w:val="22"/>
        </w:rPr>
        <w:t xml:space="preserve">Smluvní strany: </w:t>
      </w:r>
    </w:p>
    <w:p w14:paraId="653DED76"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rPr>
          <w:rFonts w:ascii="Calibri" w:hAnsi="Calibri"/>
          <w:sz w:val="22"/>
          <w:szCs w:val="22"/>
        </w:rPr>
      </w:pPr>
    </w:p>
    <w:p w14:paraId="653DED77"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b/>
          <w:sz w:val="22"/>
          <w:szCs w:val="22"/>
        </w:rPr>
        <w:t>Národní filmový archiv</w:t>
      </w:r>
    </w:p>
    <w:p w14:paraId="653DED78"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sídlem Praha 3, Malešická 12</w:t>
      </w:r>
    </w:p>
    <w:p w14:paraId="653DED79"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IČ: 00057266</w:t>
      </w:r>
    </w:p>
    <w:p w14:paraId="653DED7A"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státní příspěvková organizace zřízená rozhodnutím ministra kultury č. 31/1992 ze dne 8. 10. 1992</w:t>
      </w:r>
    </w:p>
    <w:p w14:paraId="653DED7B"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 xml:space="preserve">zastoupen PhDr. Michalem </w:t>
      </w:r>
      <w:proofErr w:type="spellStart"/>
      <w:r w:rsidRPr="00C15B91">
        <w:rPr>
          <w:rFonts w:ascii="Calibri" w:hAnsi="Calibri"/>
          <w:sz w:val="22"/>
          <w:szCs w:val="22"/>
        </w:rPr>
        <w:t>Bregantem</w:t>
      </w:r>
      <w:proofErr w:type="spellEnd"/>
      <w:r w:rsidRPr="00C15B91">
        <w:rPr>
          <w:rFonts w:ascii="Calibri" w:hAnsi="Calibri"/>
          <w:sz w:val="22"/>
          <w:szCs w:val="22"/>
        </w:rPr>
        <w:t>, generálním ředitelem</w:t>
      </w:r>
    </w:p>
    <w:p w14:paraId="653DED7C"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(dále jen jako „NFA“)</w:t>
      </w:r>
    </w:p>
    <w:p w14:paraId="653DED7D"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p>
    <w:p w14:paraId="653DED7E"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a</w:t>
      </w:r>
    </w:p>
    <w:p w14:paraId="653DED7F"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p>
    <w:p w14:paraId="653DED80"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b/>
          <w:sz w:val="22"/>
          <w:szCs w:val="22"/>
        </w:rPr>
        <w:t>Národní muzeum</w:t>
      </w:r>
    </w:p>
    <w:p w14:paraId="653DED81"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sídlem Praha 1, Václavské náměstí 68</w:t>
      </w:r>
    </w:p>
    <w:p w14:paraId="653DED82"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IČ: 00023272</w:t>
      </w:r>
    </w:p>
    <w:p w14:paraId="653DED83" w14:textId="77777777" w:rsidR="00235D2D" w:rsidRPr="00C15B91" w:rsidRDefault="00235D2D" w:rsidP="00235D2D">
      <w:pPr>
        <w:ind w:left="284"/>
        <w:jc w:val="center"/>
        <w:rPr>
          <w:rFonts w:ascii="Calibri" w:hAnsi="Calibri"/>
          <w:sz w:val="22"/>
          <w:szCs w:val="22"/>
        </w:rPr>
      </w:pPr>
      <w:r w:rsidRPr="00C15B91">
        <w:rPr>
          <w:rFonts w:ascii="Calibri" w:hAnsi="Calibri"/>
          <w:sz w:val="22"/>
          <w:szCs w:val="22"/>
        </w:rPr>
        <w:t>příspěvková organizace nepodléhající zápisu do obchodního rejstříku,</w:t>
      </w:r>
      <w:r w:rsidRPr="00C15B91">
        <w:rPr>
          <w:rFonts w:ascii="Calibri" w:hAnsi="Calibri"/>
          <w:bCs/>
          <w:sz w:val="22"/>
          <w:szCs w:val="22"/>
        </w:rPr>
        <w:t xml:space="preserve"> zřizovací listina MK ČR </w:t>
      </w:r>
      <w:proofErr w:type="gramStart"/>
      <w:r w:rsidRPr="00C15B91">
        <w:rPr>
          <w:rFonts w:ascii="Calibri" w:hAnsi="Calibri"/>
          <w:bCs/>
          <w:sz w:val="22"/>
          <w:szCs w:val="22"/>
        </w:rPr>
        <w:t>č.j.</w:t>
      </w:r>
      <w:proofErr w:type="gramEnd"/>
      <w:r w:rsidRPr="00C15B91">
        <w:rPr>
          <w:rFonts w:ascii="Calibri" w:hAnsi="Calibri"/>
          <w:bCs/>
          <w:sz w:val="22"/>
          <w:szCs w:val="22"/>
        </w:rPr>
        <w:t>17461/2000 ze dne 27.12.2000</w:t>
      </w:r>
    </w:p>
    <w:p w14:paraId="653DED84"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zastoupeno PhDr. Michalem Lukešem</w:t>
      </w:r>
      <w:r w:rsidR="00894002" w:rsidRPr="00C15B91">
        <w:rPr>
          <w:rFonts w:ascii="Calibri" w:hAnsi="Calibri"/>
          <w:sz w:val="22"/>
          <w:szCs w:val="22"/>
        </w:rPr>
        <w:t>, Ph.D.</w:t>
      </w:r>
      <w:r w:rsidRPr="00C15B91">
        <w:rPr>
          <w:rFonts w:ascii="Calibri" w:hAnsi="Calibri"/>
          <w:sz w:val="22"/>
          <w:szCs w:val="22"/>
        </w:rPr>
        <w:t>, generálním ředitelem</w:t>
      </w:r>
    </w:p>
    <w:p w14:paraId="653DED85"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360" w:lineRule="auto"/>
        <w:ind w:left="284"/>
        <w:jc w:val="center"/>
        <w:rPr>
          <w:rFonts w:ascii="Calibri" w:hAnsi="Calibri"/>
          <w:sz w:val="22"/>
          <w:szCs w:val="22"/>
        </w:rPr>
      </w:pPr>
      <w:r w:rsidRPr="00C15B91">
        <w:rPr>
          <w:rFonts w:ascii="Calibri" w:hAnsi="Calibri"/>
          <w:sz w:val="22"/>
          <w:szCs w:val="22"/>
        </w:rPr>
        <w:t>(dále jen jako „NM“)</w:t>
      </w:r>
    </w:p>
    <w:p w14:paraId="653DED86"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rPr>
          <w:rFonts w:ascii="Calibri" w:hAnsi="Calibri"/>
          <w:sz w:val="22"/>
          <w:szCs w:val="22"/>
        </w:rPr>
      </w:pPr>
    </w:p>
    <w:p w14:paraId="653DED87"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r w:rsidRPr="00C15B91">
        <w:rPr>
          <w:rFonts w:ascii="Calibri" w:hAnsi="Calibri"/>
          <w:sz w:val="22"/>
          <w:szCs w:val="22"/>
        </w:rPr>
        <w:t>uzavřely smlouvu (dále jen „Smlouva“) ve smyslu ustanovení § 2201 a násl. zákona č. 89/2012 Sb., ve znění pozdějších předpisů (dále jen „</w:t>
      </w:r>
      <w:proofErr w:type="spellStart"/>
      <w:r w:rsidRPr="00C15B91">
        <w:rPr>
          <w:rFonts w:ascii="Calibri" w:hAnsi="Calibri"/>
          <w:sz w:val="22"/>
          <w:szCs w:val="22"/>
        </w:rPr>
        <w:t>ObčZ</w:t>
      </w:r>
      <w:proofErr w:type="spellEnd"/>
      <w:r w:rsidRPr="00C15B91">
        <w:rPr>
          <w:rFonts w:ascii="Calibri" w:hAnsi="Calibri"/>
          <w:sz w:val="22"/>
          <w:szCs w:val="22"/>
        </w:rPr>
        <w:t xml:space="preserve">“) a ve smyslu zákona č. 121/2000 Sb. o právu autorském, </w:t>
      </w:r>
      <w:r w:rsidR="00363185" w:rsidRPr="00C15B91">
        <w:rPr>
          <w:rFonts w:ascii="Calibri" w:hAnsi="Calibri"/>
          <w:sz w:val="22"/>
          <w:szCs w:val="22"/>
        </w:rPr>
        <w:br/>
      </w:r>
      <w:r w:rsidRPr="00C15B91">
        <w:rPr>
          <w:rFonts w:ascii="Calibri" w:hAnsi="Calibri"/>
          <w:sz w:val="22"/>
          <w:szCs w:val="22"/>
        </w:rPr>
        <w:t>o právech souvisejících s právem autorským a o změně některých zákonů, ve znění pozdějších předpisů (dále jen „AZ“), a/nebo zák. č. 496/2012 Sb., o audiovizuálních dílech a podpoře kinematografie a o změně některých zákonů (zákon o audiovizi)</w:t>
      </w:r>
      <w:r w:rsidR="00894002" w:rsidRPr="00C15B91">
        <w:rPr>
          <w:rFonts w:ascii="Calibri" w:hAnsi="Calibri"/>
          <w:sz w:val="22"/>
          <w:szCs w:val="22"/>
        </w:rPr>
        <w:t xml:space="preserve"> </w:t>
      </w:r>
      <w:r w:rsidRPr="00C15B91">
        <w:rPr>
          <w:rFonts w:ascii="Calibri" w:hAnsi="Calibri"/>
          <w:sz w:val="22"/>
          <w:szCs w:val="22"/>
        </w:rPr>
        <w:t>následovně:</w:t>
      </w:r>
    </w:p>
    <w:p w14:paraId="653DED88" w14:textId="77777777" w:rsidR="000925D2" w:rsidRPr="00C15B91" w:rsidRDefault="000925D2" w:rsidP="00235D2D">
      <w:pPr>
        <w:pStyle w:val="Normln1"/>
        <w:pBdr>
          <w:top w:val="none" w:sz="0" w:space="0" w:color="000000"/>
          <w:left w:val="none" w:sz="0" w:space="0" w:color="000000"/>
          <w:bottom w:val="none" w:sz="0" w:space="0" w:color="000000"/>
          <w:right w:val="none" w:sz="0" w:space="0" w:color="000000"/>
        </w:pBdr>
        <w:spacing w:after="200" w:line="276" w:lineRule="auto"/>
        <w:jc w:val="both"/>
        <w:rPr>
          <w:rFonts w:ascii="Calibri" w:hAnsi="Calibri"/>
          <w:sz w:val="22"/>
          <w:szCs w:val="22"/>
        </w:rPr>
      </w:pPr>
    </w:p>
    <w:p w14:paraId="653DED89" w14:textId="77777777" w:rsidR="00235D2D" w:rsidRPr="00C15B91" w:rsidRDefault="00235D2D" w:rsidP="00235D2D">
      <w:pPr>
        <w:pStyle w:val="Normln1"/>
        <w:numPr>
          <w:ilvl w:val="0"/>
          <w:numId w:val="3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sz w:val="22"/>
          <w:szCs w:val="22"/>
        </w:rPr>
      </w:pPr>
      <w:r w:rsidRPr="00C15B91">
        <w:rPr>
          <w:rFonts w:ascii="Calibri" w:hAnsi="Calibri"/>
          <w:b/>
          <w:sz w:val="22"/>
          <w:szCs w:val="22"/>
        </w:rPr>
        <w:t>Úvodní ustanovení</w:t>
      </w:r>
    </w:p>
    <w:p w14:paraId="653DED8A"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NFA má zájem na využití prostor Národního</w:t>
      </w:r>
      <w:r w:rsidR="004668F4">
        <w:rPr>
          <w:rFonts w:ascii="Calibri" w:hAnsi="Calibri"/>
          <w:sz w:val="22"/>
          <w:szCs w:val="22"/>
        </w:rPr>
        <w:t xml:space="preserve"> památníku na Vítkově ve dnech 7</w:t>
      </w:r>
      <w:r w:rsidRPr="00C15B91">
        <w:rPr>
          <w:rFonts w:ascii="Calibri" w:hAnsi="Calibri"/>
          <w:sz w:val="22"/>
          <w:szCs w:val="22"/>
        </w:rPr>
        <w:t>. 11. 2018 – 9. 11. 2018 za účelem pořádání obnovené projekce filmu ZBOROV (dále Projekce).</w:t>
      </w:r>
    </w:p>
    <w:p w14:paraId="653DED8B" w14:textId="77777777" w:rsidR="000925D2" w:rsidRPr="00C15B91" w:rsidRDefault="000925D2" w:rsidP="000925D2">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8C" w14:textId="77777777" w:rsidR="000925D2" w:rsidRPr="00C15B91" w:rsidRDefault="000925D2" w:rsidP="000925D2">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8D" w14:textId="77777777" w:rsidR="000925D2" w:rsidRPr="00C15B91" w:rsidRDefault="000925D2" w:rsidP="000925D2">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8E"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NM má zájem na realizování doprovodného filmového cyklu k Česko-slovenské </w:t>
      </w:r>
      <w:r w:rsidR="00363185" w:rsidRPr="00C15B91">
        <w:rPr>
          <w:rFonts w:ascii="Calibri" w:hAnsi="Calibri"/>
          <w:sz w:val="22"/>
          <w:szCs w:val="22"/>
        </w:rPr>
        <w:br/>
      </w:r>
      <w:r w:rsidRPr="00C15B91">
        <w:rPr>
          <w:rFonts w:ascii="Calibri" w:hAnsi="Calibri"/>
          <w:sz w:val="22"/>
          <w:szCs w:val="22"/>
        </w:rPr>
        <w:t xml:space="preserve">a Slovensko-české výstavě v kinu </w:t>
      </w:r>
      <w:proofErr w:type="spellStart"/>
      <w:r w:rsidRPr="00C15B91">
        <w:rPr>
          <w:rFonts w:ascii="Calibri" w:hAnsi="Calibri"/>
          <w:sz w:val="22"/>
          <w:szCs w:val="22"/>
        </w:rPr>
        <w:t>Ponrepo</w:t>
      </w:r>
      <w:proofErr w:type="spellEnd"/>
      <w:r w:rsidRPr="00C15B91">
        <w:rPr>
          <w:rFonts w:ascii="Calibri" w:hAnsi="Calibri"/>
          <w:sz w:val="22"/>
          <w:szCs w:val="22"/>
        </w:rPr>
        <w:t xml:space="preserve"> (dále Cyklus)</w:t>
      </w:r>
      <w:r w:rsidR="00165571" w:rsidRPr="00C15B91">
        <w:rPr>
          <w:rFonts w:ascii="Calibri" w:hAnsi="Calibri"/>
          <w:sz w:val="22"/>
          <w:szCs w:val="22"/>
        </w:rPr>
        <w:t xml:space="preserve"> v termínu duben</w:t>
      </w:r>
      <w:r w:rsidR="007B2B58" w:rsidRPr="00C15B91">
        <w:rPr>
          <w:rFonts w:ascii="Calibri" w:hAnsi="Calibri"/>
          <w:sz w:val="22"/>
          <w:szCs w:val="22"/>
        </w:rPr>
        <w:t xml:space="preserve"> – červen 2019</w:t>
      </w:r>
      <w:r w:rsidRPr="00C15B91">
        <w:rPr>
          <w:rFonts w:ascii="Calibri" w:hAnsi="Calibri"/>
          <w:sz w:val="22"/>
          <w:szCs w:val="22"/>
        </w:rPr>
        <w:t>.</w:t>
      </w:r>
    </w:p>
    <w:p w14:paraId="653DED8F"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Účelem této Smlouvy je úprava práv a povinností smluvních stran při plnění ustanovení smlouvy o spolupráci.</w:t>
      </w:r>
    </w:p>
    <w:p w14:paraId="653DED90"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91" w14:textId="77777777" w:rsidR="00235D2D" w:rsidRPr="00C15B91" w:rsidRDefault="00235D2D" w:rsidP="00235D2D">
      <w:pPr>
        <w:pStyle w:val="Normln1"/>
        <w:numPr>
          <w:ilvl w:val="0"/>
          <w:numId w:val="3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sz w:val="22"/>
          <w:szCs w:val="22"/>
        </w:rPr>
      </w:pPr>
      <w:r w:rsidRPr="00C15B91">
        <w:rPr>
          <w:rFonts w:ascii="Calibri" w:hAnsi="Calibri"/>
          <w:b/>
          <w:sz w:val="22"/>
          <w:szCs w:val="22"/>
        </w:rPr>
        <w:t>Předmět Smlouvy</w:t>
      </w:r>
    </w:p>
    <w:p w14:paraId="653DED92"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Předmětem Smlouvy je závazek NM poskytnout NFA prostory specifikované výše pro Projekci.</w:t>
      </w:r>
    </w:p>
    <w:p w14:paraId="653DED93"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Předmětem Smlouvy je závazek NFA realizovat pro NM Cyklus specifikovaný výše.</w:t>
      </w:r>
    </w:p>
    <w:p w14:paraId="653DED94"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 xml:space="preserve">Tato Smlouva rovněž upravuje práva a povinnosti související s plněním Smlouvy </w:t>
      </w:r>
      <w:r w:rsidR="00363185" w:rsidRPr="00C15B91">
        <w:rPr>
          <w:rFonts w:ascii="Calibri" w:hAnsi="Calibri"/>
          <w:sz w:val="22"/>
          <w:szCs w:val="22"/>
        </w:rPr>
        <w:br/>
      </w:r>
      <w:r w:rsidRPr="00C15B91">
        <w:rPr>
          <w:rFonts w:ascii="Calibri" w:hAnsi="Calibri"/>
          <w:sz w:val="22"/>
          <w:szCs w:val="22"/>
        </w:rPr>
        <w:t>o spolupráci.</w:t>
      </w:r>
    </w:p>
    <w:p w14:paraId="653DED95"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276" w:lineRule="auto"/>
        <w:ind w:left="792"/>
        <w:jc w:val="both"/>
        <w:rPr>
          <w:rFonts w:ascii="Calibri" w:hAnsi="Calibri"/>
          <w:sz w:val="22"/>
          <w:szCs w:val="22"/>
        </w:rPr>
      </w:pPr>
    </w:p>
    <w:p w14:paraId="653DED96" w14:textId="77777777" w:rsidR="00235D2D" w:rsidRPr="00C15B91" w:rsidRDefault="00235D2D" w:rsidP="00235D2D">
      <w:pPr>
        <w:pStyle w:val="Normln1"/>
        <w:numPr>
          <w:ilvl w:val="0"/>
          <w:numId w:val="31"/>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sz w:val="22"/>
          <w:szCs w:val="22"/>
        </w:rPr>
      </w:pPr>
      <w:r w:rsidRPr="00C15B91">
        <w:rPr>
          <w:rFonts w:ascii="Calibri" w:hAnsi="Calibri"/>
          <w:b/>
          <w:sz w:val="22"/>
          <w:szCs w:val="22"/>
        </w:rPr>
        <w:t>Poskytnutí prostor NPV</w:t>
      </w:r>
    </w:p>
    <w:p w14:paraId="653DED97"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850"/>
        <w:jc w:val="both"/>
        <w:rPr>
          <w:rFonts w:ascii="Calibri" w:hAnsi="Calibri"/>
          <w:sz w:val="22"/>
          <w:szCs w:val="22"/>
        </w:rPr>
      </w:pPr>
      <w:r w:rsidRPr="00C15B91">
        <w:rPr>
          <w:rFonts w:ascii="Calibri" w:hAnsi="Calibri"/>
          <w:sz w:val="22"/>
          <w:szCs w:val="22"/>
        </w:rPr>
        <w:t>NM prohlašuje, že je oprávněno hospodařit s majetkem České republiky – Ministerstva kultury, organizační složky státu, sídlem Maltézské náměstí 1, 118 11 Praha 1, IČ: 00023671 (dále jen „ČR“) a to s touto nemovitostí</w:t>
      </w:r>
      <w:r w:rsidR="007B2B58" w:rsidRPr="00C15B91">
        <w:rPr>
          <w:rFonts w:ascii="Calibri" w:hAnsi="Calibri"/>
          <w:sz w:val="22"/>
          <w:szCs w:val="22"/>
        </w:rPr>
        <w:t xml:space="preserve"> příslušnost hospodařit</w:t>
      </w:r>
      <w:r w:rsidRPr="00C15B91">
        <w:rPr>
          <w:rFonts w:ascii="Calibri" w:hAnsi="Calibri"/>
          <w:sz w:val="22"/>
          <w:szCs w:val="22"/>
        </w:rPr>
        <w:t>: Národní památník na Vítkově, U Památní</w:t>
      </w:r>
      <w:r w:rsidR="00D90158" w:rsidRPr="00C15B91">
        <w:rPr>
          <w:rFonts w:ascii="Calibri" w:hAnsi="Calibri"/>
          <w:sz w:val="22"/>
          <w:szCs w:val="22"/>
        </w:rPr>
        <w:t xml:space="preserve">ku 1900, 130 00 </w:t>
      </w:r>
      <w:r w:rsidRPr="00C15B91">
        <w:rPr>
          <w:rFonts w:ascii="Calibri" w:hAnsi="Calibri"/>
          <w:sz w:val="22"/>
          <w:szCs w:val="22"/>
        </w:rPr>
        <w:t>Praha 3</w:t>
      </w:r>
      <w:r w:rsidR="00D90158" w:rsidRPr="00C15B91">
        <w:rPr>
          <w:rFonts w:ascii="Calibri" w:hAnsi="Calibri"/>
          <w:sz w:val="22"/>
          <w:szCs w:val="22"/>
        </w:rPr>
        <w:t xml:space="preserve"> </w:t>
      </w:r>
      <w:r w:rsidRPr="00C15B91">
        <w:rPr>
          <w:rFonts w:ascii="Calibri" w:hAnsi="Calibri"/>
          <w:sz w:val="22"/>
          <w:szCs w:val="22"/>
        </w:rPr>
        <w:t xml:space="preserve">(dále jen „Nemovitost“). NM má právo hospodaření s uvedenou Nemovitostí, která je majetkem státu a je oprávněno uzavřít tuto Smlouvu. Součástí </w:t>
      </w:r>
      <w:r w:rsidR="007B2B58" w:rsidRPr="00C15B91">
        <w:rPr>
          <w:rFonts w:ascii="Calibri" w:hAnsi="Calibri"/>
          <w:sz w:val="22"/>
          <w:szCs w:val="22"/>
        </w:rPr>
        <w:t>N</w:t>
      </w:r>
      <w:r w:rsidRPr="00C15B91">
        <w:rPr>
          <w:rFonts w:ascii="Calibri" w:hAnsi="Calibri"/>
          <w:sz w:val="22"/>
          <w:szCs w:val="22"/>
        </w:rPr>
        <w:t xml:space="preserve">emovitosti jsou mimo jiné tyto prostory: Slavnostní síň, šatna pro návštěvníky, šatna pro účinkující, </w:t>
      </w:r>
      <w:proofErr w:type="spellStart"/>
      <w:r w:rsidRPr="00C15B91">
        <w:rPr>
          <w:rFonts w:ascii="Calibri" w:hAnsi="Calibri"/>
          <w:sz w:val="22"/>
          <w:szCs w:val="22"/>
        </w:rPr>
        <w:t>infomístnost</w:t>
      </w:r>
      <w:proofErr w:type="spellEnd"/>
      <w:r w:rsidRPr="00C15B91">
        <w:rPr>
          <w:rFonts w:ascii="Calibri" w:hAnsi="Calibri"/>
          <w:sz w:val="22"/>
          <w:szCs w:val="22"/>
        </w:rPr>
        <w:t xml:space="preserve"> (nebo jemu podobný prostor pro zázemí projekce  - brigádníci, hostesky)</w:t>
      </w:r>
      <w:r w:rsidR="00D71518" w:rsidRPr="00C15B91">
        <w:rPr>
          <w:rFonts w:ascii="Calibri" w:hAnsi="Calibri"/>
          <w:sz w:val="22"/>
          <w:szCs w:val="22"/>
        </w:rPr>
        <w:t xml:space="preserve"> a</w:t>
      </w:r>
      <w:r w:rsidRPr="00C15B91">
        <w:rPr>
          <w:rFonts w:ascii="Calibri" w:hAnsi="Calibri"/>
          <w:sz w:val="22"/>
          <w:szCs w:val="22"/>
        </w:rPr>
        <w:t xml:space="preserve"> Prezidentský salonek pro zázemí </w:t>
      </w:r>
      <w:r w:rsidR="00C15B91">
        <w:rPr>
          <w:rFonts w:ascii="Calibri" w:hAnsi="Calibri"/>
          <w:sz w:val="22"/>
          <w:szCs w:val="22"/>
        </w:rPr>
        <w:t xml:space="preserve">VIP hostů </w:t>
      </w:r>
      <w:r w:rsidRPr="00C15B91">
        <w:rPr>
          <w:rFonts w:ascii="Calibri" w:hAnsi="Calibri"/>
          <w:sz w:val="22"/>
          <w:szCs w:val="22"/>
        </w:rPr>
        <w:t xml:space="preserve">(dále jen „Prostory“). </w:t>
      </w:r>
    </w:p>
    <w:p w14:paraId="653DED98"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NM touto Smlouvou poskytuje</w:t>
      </w:r>
      <w:r w:rsidR="007B2B58" w:rsidRPr="00C15B91">
        <w:rPr>
          <w:rFonts w:ascii="Calibri" w:hAnsi="Calibri"/>
          <w:sz w:val="22"/>
          <w:szCs w:val="22"/>
        </w:rPr>
        <w:t xml:space="preserve"> NFA</w:t>
      </w:r>
      <w:r w:rsidRPr="00C15B91">
        <w:rPr>
          <w:rFonts w:ascii="Calibri" w:hAnsi="Calibri"/>
          <w:sz w:val="22"/>
          <w:szCs w:val="22"/>
        </w:rPr>
        <w:t>, za podmínek ujednaných v této Smlouvě na dobu od 8. 11. 2018 do 9. 11. 2018 (dále jen „Doba“) a za dále uvedených podmínek Prostory a NFA se zavazuje řádně plnit a dodržovat podmínky stanovené touto Smlouvou.</w:t>
      </w:r>
    </w:p>
    <w:p w14:paraId="653DED99"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 xml:space="preserve">NFA je oprávněna užívat Předmět Smlouvy k účelu zabezpečení, organizace a provedení Projekce (dále jen „Účel“). </w:t>
      </w:r>
    </w:p>
    <w:p w14:paraId="653DED9A" w14:textId="77777777" w:rsidR="00235D2D" w:rsidRPr="00C15B91" w:rsidRDefault="00235D2D"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 xml:space="preserve">NM se zavazuje Prostory NFA přenechat ve stavu umožňujícímu nerušené užívání </w:t>
      </w:r>
      <w:r w:rsidR="00363185" w:rsidRPr="00C15B91">
        <w:rPr>
          <w:rFonts w:ascii="Calibri" w:hAnsi="Calibri"/>
          <w:sz w:val="22"/>
          <w:szCs w:val="22"/>
        </w:rPr>
        <w:br/>
      </w:r>
      <w:r w:rsidR="004668F4">
        <w:rPr>
          <w:rFonts w:ascii="Calibri" w:hAnsi="Calibri"/>
          <w:sz w:val="22"/>
          <w:szCs w:val="22"/>
        </w:rPr>
        <w:t>k Účelu nejpozději dne 7</w:t>
      </w:r>
      <w:r w:rsidRPr="00C15B91">
        <w:rPr>
          <w:rFonts w:ascii="Calibri" w:hAnsi="Calibri"/>
          <w:sz w:val="22"/>
          <w:szCs w:val="22"/>
        </w:rPr>
        <w:t>.</w:t>
      </w:r>
      <w:r w:rsidR="004668F4">
        <w:rPr>
          <w:rFonts w:ascii="Calibri" w:hAnsi="Calibri"/>
          <w:sz w:val="22"/>
          <w:szCs w:val="22"/>
        </w:rPr>
        <w:t xml:space="preserve"> 11. 2018 </w:t>
      </w:r>
      <w:proofErr w:type="gramStart"/>
      <w:r w:rsidR="004668F4">
        <w:rPr>
          <w:rFonts w:ascii="Calibri" w:hAnsi="Calibri"/>
          <w:sz w:val="22"/>
          <w:szCs w:val="22"/>
        </w:rPr>
        <w:t>ve</w:t>
      </w:r>
      <w:proofErr w:type="gramEnd"/>
      <w:r w:rsidR="004668F4">
        <w:rPr>
          <w:rFonts w:ascii="Calibri" w:hAnsi="Calibri"/>
          <w:sz w:val="22"/>
          <w:szCs w:val="22"/>
        </w:rPr>
        <w:t xml:space="preserve"> 12</w:t>
      </w:r>
      <w:r w:rsidRPr="00C15B91">
        <w:rPr>
          <w:rFonts w:ascii="Calibri" w:hAnsi="Calibri"/>
          <w:sz w:val="22"/>
          <w:szCs w:val="22"/>
        </w:rPr>
        <w:t>:00 hodin a umožnit NFA po sjednanou Dobu užívání Prostor k tomuto Účelu.</w:t>
      </w:r>
    </w:p>
    <w:p w14:paraId="653DED9B" w14:textId="77777777" w:rsidR="00235D2D" w:rsidRPr="00C15B91" w:rsidRDefault="004668F4" w:rsidP="00235D2D">
      <w:pPr>
        <w:pStyle w:val="Normln1"/>
        <w:numPr>
          <w:ilvl w:val="1"/>
          <w:numId w:val="31"/>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Pr>
          <w:rFonts w:ascii="Calibri" w:hAnsi="Calibri"/>
          <w:sz w:val="22"/>
          <w:szCs w:val="22"/>
        </w:rPr>
        <w:t>NM se zavazuje, že ve dnech od 7</w:t>
      </w:r>
      <w:r w:rsidR="00235D2D" w:rsidRPr="00C15B91">
        <w:rPr>
          <w:rFonts w:ascii="Calibri" w:hAnsi="Calibri"/>
          <w:sz w:val="22"/>
          <w:szCs w:val="22"/>
        </w:rPr>
        <w:t>. 11. 2018 do 9. 11. 2018:</w:t>
      </w:r>
    </w:p>
    <w:p w14:paraId="653DED9C" w14:textId="77777777" w:rsidR="00235D2D" w:rsidRPr="00C15B91" w:rsidRDefault="00235D2D" w:rsidP="00235D2D">
      <w:pPr>
        <w:pStyle w:val="Normln1"/>
        <w:numPr>
          <w:ilvl w:val="2"/>
          <w:numId w:val="3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sz w:val="22"/>
          <w:szCs w:val="22"/>
        </w:rPr>
      </w:pPr>
      <w:r w:rsidRPr="00C15B91">
        <w:rPr>
          <w:rFonts w:ascii="Calibri" w:hAnsi="Calibri"/>
          <w:sz w:val="22"/>
          <w:szCs w:val="22"/>
        </w:rPr>
        <w:t>nebude Nemovitost přístupná veřejnosti;</w:t>
      </w:r>
    </w:p>
    <w:p w14:paraId="653DED9D" w14:textId="77777777" w:rsidR="00235D2D" w:rsidRPr="00C15B91" w:rsidRDefault="00235D2D" w:rsidP="000925D2">
      <w:pPr>
        <w:pStyle w:val="Normln1"/>
        <w:numPr>
          <w:ilvl w:val="2"/>
          <w:numId w:val="32"/>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sz w:val="22"/>
          <w:szCs w:val="22"/>
        </w:rPr>
      </w:pPr>
      <w:r w:rsidRPr="00C15B91">
        <w:rPr>
          <w:rFonts w:ascii="Calibri" w:hAnsi="Calibri"/>
          <w:sz w:val="22"/>
          <w:szCs w:val="22"/>
        </w:rPr>
        <w:t>bude přítomen koordinátor NM;</w:t>
      </w:r>
    </w:p>
    <w:p w14:paraId="653DED9E"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 xml:space="preserve">NM se dále zavazuje k závazkům uvedeným v příloze č. </w:t>
      </w:r>
      <w:r w:rsidR="00C15B91">
        <w:rPr>
          <w:rFonts w:ascii="Calibri" w:hAnsi="Calibri"/>
          <w:sz w:val="22"/>
          <w:szCs w:val="22"/>
        </w:rPr>
        <w:t>1</w:t>
      </w:r>
      <w:r w:rsidRPr="00C15B91">
        <w:rPr>
          <w:rFonts w:ascii="Calibri" w:hAnsi="Calibri"/>
          <w:sz w:val="22"/>
          <w:szCs w:val="22"/>
        </w:rPr>
        <w:t>, která je nedílnou součástí Smlouvy.</w:t>
      </w:r>
    </w:p>
    <w:p w14:paraId="653DED9F"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A0"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A1"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A2"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A3"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A4"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Běžnou údržbu a ostatní údržbu se zavazuje provádět NM.</w:t>
      </w:r>
    </w:p>
    <w:p w14:paraId="653DEDA5" w14:textId="77777777" w:rsidR="000925D2" w:rsidRPr="00C15B91" w:rsidRDefault="00235D2D" w:rsidP="000925D2">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NM se zavazuje zajistit úklid Prostor včetně sociálního zařízení. </w:t>
      </w:r>
    </w:p>
    <w:p w14:paraId="653DEDA6"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NFA se zavazuje užívat Prostory řádně a tak, aby NM nevznikla žádná újma, a dodržovat při užívání právní předpisy.</w:t>
      </w:r>
    </w:p>
    <w:p w14:paraId="653DEDA7"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NFA se zavazuje vrátit Prostory zpět NM a to dne 9. 11. 2018 v 02:00 hodin.</w:t>
      </w:r>
    </w:p>
    <w:p w14:paraId="653DEDA8"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NFA je oprávněno opatřit Prostory návěstními štíty a orientačními cedulkami a Prostory upravit pro potřeby Projekce a to dle specifikace, která bude ze strany NFA stanovena po uzavření této Smlouvy. NFA je oprávněno v Prostorách provádět úpravy pouze </w:t>
      </w:r>
      <w:r w:rsidR="00363185" w:rsidRPr="00C15B91">
        <w:rPr>
          <w:rFonts w:ascii="Calibri" w:hAnsi="Calibri"/>
          <w:sz w:val="22"/>
          <w:szCs w:val="22"/>
        </w:rPr>
        <w:br/>
      </w:r>
      <w:r w:rsidRPr="00C15B91">
        <w:rPr>
          <w:rFonts w:ascii="Calibri" w:hAnsi="Calibri"/>
          <w:sz w:val="22"/>
          <w:szCs w:val="22"/>
        </w:rPr>
        <w:t>s výslovným souhlasem zástupce NM, přičemž Prostory vrátí následně do původního stavu.</w:t>
      </w:r>
    </w:p>
    <w:p w14:paraId="653DEDA9"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NFA je oprávněno v souvislosti s užíváním Prostor užívat po celou Dobu sociální zařízení umístěná ve všech patrech Nemovitosti, stejně jako technické vybavení sálu (NM zavazuje poskytnout zejména: datový projektor, ovládací pult, řečnické mikrofony).</w:t>
      </w:r>
    </w:p>
    <w:p w14:paraId="653DEDAA"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NFA je oprávněno v souvislos</w:t>
      </w:r>
      <w:r w:rsidR="002A5F95" w:rsidRPr="00C15B91">
        <w:rPr>
          <w:rFonts w:ascii="Calibri" w:hAnsi="Calibri"/>
          <w:sz w:val="22"/>
          <w:szCs w:val="22"/>
        </w:rPr>
        <w:t>ti s užíváním Prostor po celou d</w:t>
      </w:r>
      <w:r w:rsidRPr="00C15B91">
        <w:rPr>
          <w:rFonts w:ascii="Calibri" w:hAnsi="Calibri"/>
          <w:sz w:val="22"/>
          <w:szCs w:val="22"/>
        </w:rPr>
        <w:t xml:space="preserve">obu konání využívat cateringových služeb NM, zajištěných restaurací Café Vítkov. NM je povinno zajistit možnost využití cateringových služeb včetně příslušných prostor kavárny prostřednictvím provozovatele kavárny v prostorách Národního památníku na Vítkově. Úhrada za tyto cateringové služby bude </w:t>
      </w:r>
      <w:r w:rsidR="007B2B58" w:rsidRPr="00C15B91">
        <w:rPr>
          <w:rFonts w:ascii="Calibri" w:hAnsi="Calibri"/>
          <w:sz w:val="22"/>
          <w:szCs w:val="22"/>
        </w:rPr>
        <w:t>probíhat mezi dodavatelem cateringových služeb a NFA</w:t>
      </w:r>
      <w:r w:rsidRPr="00C15B91">
        <w:rPr>
          <w:rFonts w:ascii="Calibri" w:hAnsi="Calibri"/>
          <w:sz w:val="22"/>
          <w:szCs w:val="22"/>
        </w:rPr>
        <w:t>.</w:t>
      </w:r>
    </w:p>
    <w:p w14:paraId="653DEDAB" w14:textId="77777777" w:rsidR="00235D2D" w:rsidRPr="00C15B91" w:rsidRDefault="00235D2D" w:rsidP="00235D2D">
      <w:pPr>
        <w:pStyle w:val="Normln1"/>
        <w:numPr>
          <w:ilvl w:val="1"/>
          <w:numId w:val="32"/>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Smluvní strany se dále dohodly:</w:t>
      </w:r>
    </w:p>
    <w:p w14:paraId="653DEDAC" w14:textId="77777777" w:rsidR="00235D2D" w:rsidRPr="00C15B91" w:rsidRDefault="00235D2D" w:rsidP="00235D2D">
      <w:pPr>
        <w:numPr>
          <w:ilvl w:val="0"/>
          <w:numId w:val="35"/>
        </w:numPr>
        <w:spacing w:after="0" w:line="240" w:lineRule="auto"/>
        <w:ind w:left="1134"/>
        <w:rPr>
          <w:rFonts w:ascii="Calibri" w:hAnsi="Calibri" w:cstheme="minorHAnsi"/>
          <w:sz w:val="22"/>
          <w:szCs w:val="22"/>
        </w:rPr>
      </w:pPr>
      <w:r w:rsidRPr="00C15B91">
        <w:rPr>
          <w:rFonts w:ascii="Calibri" w:hAnsi="Calibri" w:cstheme="minorHAnsi"/>
          <w:sz w:val="22"/>
          <w:szCs w:val="22"/>
        </w:rPr>
        <w:t xml:space="preserve">ve všech prostorách NM platí zákaz kouření </w:t>
      </w:r>
    </w:p>
    <w:p w14:paraId="653DEDAD" w14:textId="77777777" w:rsidR="00235D2D" w:rsidRPr="00C15B91" w:rsidRDefault="00235D2D" w:rsidP="00235D2D">
      <w:pPr>
        <w:numPr>
          <w:ilvl w:val="0"/>
          <w:numId w:val="35"/>
        </w:numPr>
        <w:spacing w:after="0" w:line="240" w:lineRule="auto"/>
        <w:ind w:left="1418" w:hanging="284"/>
        <w:rPr>
          <w:rFonts w:ascii="Calibri" w:hAnsi="Calibri" w:cstheme="minorHAnsi"/>
          <w:sz w:val="22"/>
          <w:szCs w:val="22"/>
        </w:rPr>
      </w:pPr>
      <w:r w:rsidRPr="00C15B91">
        <w:rPr>
          <w:rFonts w:ascii="Calibri" w:hAnsi="Calibri" w:cstheme="minorHAnsi"/>
          <w:sz w:val="22"/>
          <w:szCs w:val="22"/>
        </w:rPr>
        <w:t>požadované úpravy ze strany nájemce musejí být předem schváleny pronajímatelem a musejí vždy respektovat to, že budova NM je historickým objektem a zásahy, které by mohly vést k jejímu poškození, nebudou povoleny.</w:t>
      </w:r>
    </w:p>
    <w:p w14:paraId="653DEDAE" w14:textId="77777777" w:rsidR="000925D2" w:rsidRPr="00C15B91" w:rsidRDefault="00235D2D" w:rsidP="000925D2">
      <w:pPr>
        <w:numPr>
          <w:ilvl w:val="0"/>
          <w:numId w:val="35"/>
        </w:numPr>
        <w:spacing w:after="0" w:line="240" w:lineRule="auto"/>
        <w:ind w:left="1418" w:hanging="284"/>
        <w:rPr>
          <w:rFonts w:ascii="Calibri" w:hAnsi="Calibri" w:cstheme="minorHAnsi"/>
          <w:sz w:val="22"/>
          <w:szCs w:val="22"/>
        </w:rPr>
      </w:pPr>
      <w:r w:rsidRPr="00C15B91">
        <w:rPr>
          <w:rFonts w:ascii="Calibri" w:hAnsi="Calibri" w:cstheme="minorHAnsi"/>
          <w:sz w:val="22"/>
          <w:szCs w:val="22"/>
        </w:rPr>
        <w:t>bez souhlasu zástupce pronajímatele není povolena manipulace s muzejním mobiliářem.</w:t>
      </w:r>
    </w:p>
    <w:p w14:paraId="653DEDAF" w14:textId="77777777" w:rsidR="00235D2D" w:rsidRDefault="002A5F95" w:rsidP="00235D2D">
      <w:pPr>
        <w:numPr>
          <w:ilvl w:val="0"/>
          <w:numId w:val="35"/>
        </w:numPr>
        <w:spacing w:after="0" w:line="240" w:lineRule="auto"/>
        <w:ind w:left="1418" w:hanging="284"/>
        <w:rPr>
          <w:rFonts w:ascii="Calibri" w:hAnsi="Calibri" w:cstheme="minorHAnsi"/>
          <w:sz w:val="22"/>
          <w:szCs w:val="22"/>
        </w:rPr>
      </w:pPr>
      <w:r w:rsidRPr="00C15B91">
        <w:rPr>
          <w:rFonts w:ascii="Calibri" w:hAnsi="Calibri" w:cstheme="minorHAnsi"/>
          <w:sz w:val="22"/>
          <w:szCs w:val="22"/>
        </w:rPr>
        <w:t xml:space="preserve">ihned </w:t>
      </w:r>
      <w:r w:rsidR="00235D2D" w:rsidRPr="00C15B91">
        <w:rPr>
          <w:rFonts w:ascii="Calibri" w:hAnsi="Calibri" w:cstheme="minorHAnsi"/>
          <w:sz w:val="22"/>
          <w:szCs w:val="22"/>
        </w:rPr>
        <w:t>po skončení akce zajistí nájemce odstranění svého odpadu a materiálu z prostor Pronajímatele.</w:t>
      </w:r>
    </w:p>
    <w:p w14:paraId="653DEDB0" w14:textId="77777777" w:rsidR="00C15B91" w:rsidRPr="00C15B91" w:rsidRDefault="00C15B91" w:rsidP="00235D2D">
      <w:pPr>
        <w:numPr>
          <w:ilvl w:val="0"/>
          <w:numId w:val="35"/>
        </w:numPr>
        <w:spacing w:after="0" w:line="240" w:lineRule="auto"/>
        <w:ind w:left="1418" w:hanging="284"/>
        <w:rPr>
          <w:rFonts w:ascii="Calibri" w:hAnsi="Calibri" w:cstheme="minorHAnsi"/>
          <w:sz w:val="22"/>
          <w:szCs w:val="22"/>
        </w:rPr>
      </w:pPr>
      <w:r>
        <w:rPr>
          <w:rFonts w:ascii="Calibri" w:hAnsi="Calibri" w:cstheme="minorHAnsi"/>
          <w:sz w:val="22"/>
          <w:szCs w:val="22"/>
        </w:rPr>
        <w:t>veškeré propagační materiály obsahující logo NM budou zkontrolovány a schváleny marketingovým oddělením NM.</w:t>
      </w:r>
    </w:p>
    <w:p w14:paraId="653DEDB1"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276" w:lineRule="auto"/>
        <w:ind w:left="792" w:right="425"/>
        <w:jc w:val="both"/>
        <w:rPr>
          <w:rFonts w:ascii="Calibri" w:hAnsi="Calibri"/>
          <w:sz w:val="22"/>
          <w:szCs w:val="22"/>
        </w:rPr>
      </w:pPr>
    </w:p>
    <w:p w14:paraId="653DEDB2" w14:textId="77777777" w:rsidR="00235D2D" w:rsidRPr="00C15B91" w:rsidRDefault="00235D2D" w:rsidP="00235D2D">
      <w:pPr>
        <w:pStyle w:val="Normln1"/>
        <w:numPr>
          <w:ilvl w:val="0"/>
          <w:numId w:val="32"/>
        </w:numPr>
        <w:pBdr>
          <w:top w:val="none" w:sz="0" w:space="0" w:color="000000"/>
          <w:left w:val="none" w:sz="0" w:space="0" w:color="000000"/>
          <w:bottom w:val="none" w:sz="0" w:space="0" w:color="000000"/>
          <w:right w:val="none" w:sz="0" w:space="0" w:color="000000"/>
        </w:pBdr>
        <w:spacing w:line="276" w:lineRule="auto"/>
        <w:ind w:right="425" w:hanging="360"/>
        <w:jc w:val="both"/>
        <w:rPr>
          <w:rFonts w:ascii="Calibri" w:hAnsi="Calibri"/>
          <w:sz w:val="22"/>
          <w:szCs w:val="22"/>
        </w:rPr>
      </w:pPr>
      <w:r w:rsidRPr="00C15B91">
        <w:rPr>
          <w:rFonts w:ascii="Calibri" w:hAnsi="Calibri"/>
          <w:b/>
          <w:sz w:val="22"/>
          <w:szCs w:val="22"/>
        </w:rPr>
        <w:t>Souhlas s realizací Cyklu</w:t>
      </w:r>
    </w:p>
    <w:p w14:paraId="653DEDB3" w14:textId="77777777" w:rsidR="004C31BC"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NFA je právnickou osobou ve formě příspěvkové organizace plně způsobilou k právním úkonům,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w:t>
      </w:r>
      <w:r w:rsidR="00363185" w:rsidRPr="00C15B91">
        <w:rPr>
          <w:rFonts w:ascii="Calibri" w:hAnsi="Calibri"/>
          <w:sz w:val="22"/>
          <w:szCs w:val="22"/>
        </w:rPr>
        <w:br/>
      </w:r>
      <w:r w:rsidRPr="00C15B91">
        <w:rPr>
          <w:rFonts w:ascii="Calibri" w:hAnsi="Calibri"/>
          <w:sz w:val="22"/>
          <w:szCs w:val="22"/>
        </w:rPr>
        <w:t xml:space="preserve">i zahraničními filmovými a kulturními institucemi. NFA svědčí výlučné právo hospodaření k zvukově obrazovým záznamům českých audiovizuálních děl vyrobených státem v době od 28. srpna 1945 do 31. prosince 1991, u nichž již uplynula doba ochrany práv výrobce </w:t>
      </w:r>
    </w:p>
    <w:p w14:paraId="653DEDB4"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B5"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B6"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B7"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B8"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B9" w14:textId="77777777" w:rsidR="004C31BC" w:rsidRDefault="00235D2D"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zvukově obrazového záznamu, a jejichž užití je možné pouze na podkladě jejich originálních nosičů a/nebo s písemným souhlasem NFA. NFA rovněž setrvale činí značné</w:t>
      </w:r>
    </w:p>
    <w:p w14:paraId="653DEDBA" w14:textId="77777777" w:rsidR="004668F4" w:rsidRPr="00C15B91" w:rsidRDefault="004668F4"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investice související s odbornou správou a údržbou zvukově obrazových záznamů, resp. jejich hmotných nosičů.</w:t>
      </w:r>
    </w:p>
    <w:p w14:paraId="653DEDBB" w14:textId="77777777" w:rsidR="00235D2D" w:rsidRPr="004668F4"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4668F4">
        <w:rPr>
          <w:rFonts w:ascii="Calibri" w:hAnsi="Calibri"/>
          <w:sz w:val="22"/>
          <w:szCs w:val="22"/>
        </w:rPr>
        <w:t xml:space="preserve">NFA má zájem realizovat Cyklus v kině </w:t>
      </w:r>
      <w:proofErr w:type="spellStart"/>
      <w:r w:rsidRPr="004668F4">
        <w:rPr>
          <w:rFonts w:ascii="Calibri" w:hAnsi="Calibri"/>
          <w:sz w:val="22"/>
          <w:szCs w:val="22"/>
        </w:rPr>
        <w:t>Ponrepo</w:t>
      </w:r>
      <w:proofErr w:type="spellEnd"/>
      <w:r w:rsidRPr="004668F4">
        <w:rPr>
          <w:rFonts w:ascii="Calibri" w:hAnsi="Calibri"/>
          <w:sz w:val="22"/>
          <w:szCs w:val="22"/>
        </w:rPr>
        <w:t xml:space="preserve">, </w:t>
      </w:r>
      <w:r w:rsidR="00C818BE" w:rsidRPr="004668F4">
        <w:rPr>
          <w:rFonts w:ascii="Calibri" w:hAnsi="Calibri"/>
          <w:sz w:val="22"/>
          <w:szCs w:val="22"/>
        </w:rPr>
        <w:t xml:space="preserve">Bartolomějská 11, 110 00 Praha 1, </w:t>
      </w:r>
      <w:r w:rsidRPr="004668F4">
        <w:rPr>
          <w:rFonts w:ascii="Calibri" w:hAnsi="Calibri"/>
          <w:sz w:val="22"/>
          <w:szCs w:val="22"/>
        </w:rPr>
        <w:t>kde budou promítnuty zvukově obrazové záznamy českých audiovizuálních děl vyrobených státem v době od 28. srpna 1945 do 31. prosince 1991, u nichž již uplynula doba ochrany práv výrobce zvukově obrazového záznamu.</w:t>
      </w:r>
    </w:p>
    <w:p w14:paraId="653DEDBC" w14:textId="77777777" w:rsidR="00235D2D" w:rsidRPr="00C15B91" w:rsidRDefault="00D71518" w:rsidP="00235D2D">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Celkem bude promítnuto 8 -</w:t>
      </w:r>
      <w:r w:rsidR="00235D2D" w:rsidRPr="00C15B91">
        <w:rPr>
          <w:rFonts w:ascii="Calibri" w:hAnsi="Calibri"/>
          <w:sz w:val="22"/>
          <w:szCs w:val="22"/>
        </w:rPr>
        <w:t xml:space="preserve"> 10 filmů vybraných odbornými pracovníky NFA, které dokumentují vývoj československé kinematografie a k nimž NFA vykonává práva.</w:t>
      </w:r>
    </w:p>
    <w:p w14:paraId="653DEDBD"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74"/>
        <w:jc w:val="both"/>
        <w:rPr>
          <w:rFonts w:ascii="Calibri" w:hAnsi="Calibri"/>
          <w:sz w:val="22"/>
          <w:szCs w:val="22"/>
        </w:rPr>
      </w:pPr>
      <w:r w:rsidRPr="00C15B91">
        <w:rPr>
          <w:rFonts w:ascii="Calibri" w:hAnsi="Calibri"/>
          <w:sz w:val="22"/>
          <w:szCs w:val="22"/>
        </w:rPr>
        <w:t>NFA se zavazuje vypořádat všechny právní a autorské závazky plynoucí z užití audiovizuálního materiálu v rámci Cyklu.</w:t>
      </w:r>
    </w:p>
    <w:p w14:paraId="653DEDBE"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Přesný výběr audiovizuálních děl bude dohodnut zaměstnanci NFA a NM nejméně 2 měsíce před konáním Cyklu</w:t>
      </w:r>
    </w:p>
    <w:p w14:paraId="653DEDBF"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Termín konání Cyklu je stanoven v měsících duben, květen a červen 2019.</w:t>
      </w:r>
    </w:p>
    <w:p w14:paraId="653DEDC0"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C1" w14:textId="77777777" w:rsidR="000D198D" w:rsidRPr="00C15B91" w:rsidRDefault="000D198D" w:rsidP="000D198D">
      <w:pPr>
        <w:pStyle w:val="Normln1"/>
        <w:numPr>
          <w:ilvl w:val="0"/>
          <w:numId w:val="34"/>
        </w:numPr>
        <w:pBdr>
          <w:top w:val="none" w:sz="0" w:space="0" w:color="000000"/>
          <w:left w:val="none" w:sz="0" w:space="0" w:color="000000"/>
          <w:bottom w:val="none" w:sz="0" w:space="0" w:color="000000"/>
          <w:right w:val="none" w:sz="0" w:space="0" w:color="000000"/>
        </w:pBdr>
        <w:spacing w:line="276" w:lineRule="auto"/>
        <w:ind w:hanging="360"/>
        <w:jc w:val="both"/>
        <w:rPr>
          <w:rFonts w:ascii="Calibri" w:hAnsi="Calibri"/>
          <w:sz w:val="22"/>
          <w:szCs w:val="22"/>
        </w:rPr>
      </w:pPr>
      <w:r w:rsidRPr="00C15B91">
        <w:rPr>
          <w:rFonts w:ascii="Calibri" w:hAnsi="Calibri"/>
          <w:b/>
          <w:sz w:val="22"/>
          <w:szCs w:val="22"/>
        </w:rPr>
        <w:t>Odměna</w:t>
      </w:r>
    </w:p>
    <w:p w14:paraId="653DEDC2" w14:textId="77777777" w:rsidR="000D198D" w:rsidRPr="00C15B91" w:rsidRDefault="000D198D" w:rsidP="000D198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 NM se zavazuje zaplatit NFA za realizaci Cyklu dle podmínek této Smlouvy odměnu ve výši 103 200 Kč</w:t>
      </w:r>
      <w:r>
        <w:rPr>
          <w:rFonts w:ascii="Calibri" w:hAnsi="Calibri"/>
          <w:sz w:val="22"/>
          <w:szCs w:val="22"/>
        </w:rPr>
        <w:t xml:space="preserve"> včetně DPH</w:t>
      </w:r>
      <w:r w:rsidRPr="00C15B91">
        <w:rPr>
          <w:rFonts w:ascii="Calibri" w:hAnsi="Calibri"/>
          <w:sz w:val="22"/>
          <w:szCs w:val="22"/>
        </w:rPr>
        <w:t xml:space="preserve"> (dále jen „Odměna za realizaci Cyklu“).</w:t>
      </w:r>
    </w:p>
    <w:p w14:paraId="653DEDC3" w14:textId="77777777" w:rsidR="000D198D" w:rsidRPr="00C15B91" w:rsidRDefault="000D198D" w:rsidP="000D198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 NFA se zavazuje zaplatit NM za poskytnutí Prostor poplatek ve výši 103.200 Kč </w:t>
      </w:r>
      <w:r>
        <w:rPr>
          <w:rFonts w:ascii="Calibri" w:hAnsi="Calibri"/>
          <w:sz w:val="22"/>
          <w:szCs w:val="22"/>
        </w:rPr>
        <w:t xml:space="preserve">včetně DPH </w:t>
      </w:r>
      <w:r w:rsidRPr="00C15B91">
        <w:rPr>
          <w:rFonts w:ascii="Calibri" w:hAnsi="Calibri"/>
          <w:sz w:val="22"/>
          <w:szCs w:val="22"/>
        </w:rPr>
        <w:t>(dále jen „Poplatek“).</w:t>
      </w:r>
    </w:p>
    <w:p w14:paraId="653DEDC4" w14:textId="77777777" w:rsidR="000D198D" w:rsidRPr="00C15B91" w:rsidRDefault="000D198D" w:rsidP="000D198D">
      <w:pPr>
        <w:pStyle w:val="Normln1"/>
        <w:numPr>
          <w:ilvl w:val="1"/>
          <w:numId w:val="34"/>
        </w:numPr>
        <w:pBdr>
          <w:top w:val="none" w:sz="0" w:space="0" w:color="000000"/>
          <w:left w:val="none" w:sz="0" w:space="0" w:color="000000"/>
          <w:bottom w:val="none" w:sz="0" w:space="0" w:color="000000"/>
          <w:right w:val="none" w:sz="0" w:space="0" w:color="000000"/>
        </w:pBdr>
        <w:tabs>
          <w:tab w:val="left" w:pos="1276"/>
        </w:tabs>
        <w:spacing w:line="276" w:lineRule="auto"/>
        <w:ind w:left="1134" w:hanging="708"/>
        <w:jc w:val="both"/>
        <w:rPr>
          <w:rFonts w:ascii="Calibri" w:hAnsi="Calibri"/>
          <w:sz w:val="22"/>
          <w:szCs w:val="22"/>
        </w:rPr>
      </w:pPr>
      <w:r w:rsidRPr="00C15B91">
        <w:rPr>
          <w:rFonts w:ascii="Calibri" w:hAnsi="Calibri"/>
          <w:sz w:val="22"/>
          <w:szCs w:val="22"/>
        </w:rPr>
        <w:t>Smluvní strany jsou oprávněny po poskytnutí řádně a včas sjednaného plnění vystavit daňový doklad takto:</w:t>
      </w:r>
    </w:p>
    <w:p w14:paraId="653DEDC5" w14:textId="77777777" w:rsidR="000D198D" w:rsidRPr="00C15B91" w:rsidRDefault="000D198D" w:rsidP="000D198D">
      <w:pPr>
        <w:pStyle w:val="Normln1"/>
        <w:numPr>
          <w:ilvl w:val="2"/>
          <w:numId w:val="34"/>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sz w:val="22"/>
          <w:szCs w:val="22"/>
        </w:rPr>
      </w:pPr>
      <w:r w:rsidRPr="00C15B91">
        <w:rPr>
          <w:rFonts w:ascii="Calibri" w:hAnsi="Calibri"/>
          <w:sz w:val="22"/>
          <w:szCs w:val="22"/>
        </w:rPr>
        <w:t xml:space="preserve">NFA vystaví fakturu na Odměnu za </w:t>
      </w:r>
      <w:r>
        <w:rPr>
          <w:rFonts w:ascii="Calibri" w:hAnsi="Calibri"/>
          <w:sz w:val="22"/>
          <w:szCs w:val="22"/>
        </w:rPr>
        <w:t>realizaci Cyklu</w:t>
      </w:r>
      <w:r w:rsidRPr="00C15B91">
        <w:rPr>
          <w:rFonts w:ascii="Calibri" w:hAnsi="Calibri"/>
          <w:sz w:val="22"/>
          <w:szCs w:val="22"/>
        </w:rPr>
        <w:t xml:space="preserve"> ve výši dle odstavce 5.1; a </w:t>
      </w:r>
    </w:p>
    <w:p w14:paraId="653DEDC6" w14:textId="77777777" w:rsidR="000D198D" w:rsidRPr="00C15B91" w:rsidRDefault="000D198D" w:rsidP="000D198D">
      <w:pPr>
        <w:pStyle w:val="Normln1"/>
        <w:numPr>
          <w:ilvl w:val="2"/>
          <w:numId w:val="34"/>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sz w:val="22"/>
          <w:szCs w:val="22"/>
        </w:rPr>
      </w:pPr>
      <w:r w:rsidRPr="00C15B91">
        <w:rPr>
          <w:rFonts w:ascii="Calibri" w:hAnsi="Calibri"/>
          <w:sz w:val="22"/>
          <w:szCs w:val="22"/>
        </w:rPr>
        <w:t xml:space="preserve">NM vystaví fakturu za </w:t>
      </w:r>
      <w:r>
        <w:rPr>
          <w:rFonts w:ascii="Calibri" w:hAnsi="Calibri"/>
          <w:sz w:val="22"/>
          <w:szCs w:val="22"/>
        </w:rPr>
        <w:t xml:space="preserve">Poplatek </w:t>
      </w:r>
      <w:r w:rsidRPr="00C15B91">
        <w:rPr>
          <w:rFonts w:ascii="Calibri" w:hAnsi="Calibri"/>
          <w:sz w:val="22"/>
          <w:szCs w:val="22"/>
        </w:rPr>
        <w:t>ve výši dle odstavce 5.2.</w:t>
      </w:r>
    </w:p>
    <w:p w14:paraId="653DEDC7" w14:textId="77777777" w:rsidR="000D198D" w:rsidRPr="00C15B91" w:rsidRDefault="000D198D" w:rsidP="000D198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Smluvní strany se zavazují uhradit si vzájemně faktury ve splatnosti 14 dní.</w:t>
      </w:r>
    </w:p>
    <w:p w14:paraId="653DEDC8" w14:textId="77777777" w:rsidR="00D001C7" w:rsidRPr="00C15B91" w:rsidRDefault="00D001C7" w:rsidP="00D001C7">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C9" w14:textId="77777777" w:rsidR="00235D2D" w:rsidRPr="00C15B91" w:rsidRDefault="00235D2D" w:rsidP="00235D2D">
      <w:pPr>
        <w:pStyle w:val="Normln1"/>
        <w:numPr>
          <w:ilvl w:val="0"/>
          <w:numId w:val="34"/>
        </w:numPr>
        <w:pBdr>
          <w:top w:val="none" w:sz="0" w:space="0" w:color="000000"/>
          <w:left w:val="none" w:sz="0" w:space="0" w:color="000000"/>
          <w:bottom w:val="none" w:sz="0" w:space="0" w:color="000000"/>
          <w:right w:val="none" w:sz="0" w:space="0" w:color="000000"/>
        </w:pBdr>
        <w:spacing w:line="276" w:lineRule="auto"/>
        <w:ind w:hanging="360"/>
        <w:jc w:val="both"/>
        <w:rPr>
          <w:rFonts w:ascii="Calibri" w:hAnsi="Calibri"/>
          <w:sz w:val="22"/>
          <w:szCs w:val="22"/>
        </w:rPr>
      </w:pPr>
      <w:r w:rsidRPr="00C15B91">
        <w:rPr>
          <w:rFonts w:ascii="Calibri" w:hAnsi="Calibri"/>
          <w:sz w:val="22"/>
          <w:szCs w:val="22"/>
        </w:rPr>
        <w:t xml:space="preserve"> </w:t>
      </w:r>
      <w:r w:rsidRPr="00C15B91">
        <w:rPr>
          <w:rFonts w:ascii="Calibri" w:hAnsi="Calibri"/>
          <w:b/>
          <w:sz w:val="22"/>
          <w:szCs w:val="22"/>
        </w:rPr>
        <w:t>Zvláštní ujednání o zveřejnění v registru smluv</w:t>
      </w:r>
    </w:p>
    <w:p w14:paraId="653DEDCA"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Smluvní strany jsou osobami, na které se vztahují povinnosti vyplývající ze zákona </w:t>
      </w:r>
      <w:r w:rsidR="00363185" w:rsidRPr="00C15B91">
        <w:rPr>
          <w:rFonts w:ascii="Calibri" w:hAnsi="Calibri"/>
          <w:sz w:val="22"/>
          <w:szCs w:val="22"/>
        </w:rPr>
        <w:br/>
      </w:r>
      <w:r w:rsidRPr="00C15B91">
        <w:rPr>
          <w:rFonts w:ascii="Calibri" w:hAnsi="Calibri"/>
          <w:sz w:val="22"/>
          <w:szCs w:val="22"/>
        </w:rPr>
        <w:t>č. 340/2015 Sb., o registru smluv (dále jen „</w:t>
      </w:r>
      <w:proofErr w:type="spellStart"/>
      <w:r w:rsidRPr="00C15B91">
        <w:rPr>
          <w:rFonts w:ascii="Calibri" w:hAnsi="Calibri"/>
          <w:sz w:val="22"/>
          <w:szCs w:val="22"/>
        </w:rPr>
        <w:t>ZoRS</w:t>
      </w:r>
      <w:proofErr w:type="spellEnd"/>
      <w:r w:rsidRPr="00C15B91">
        <w:rPr>
          <w:rFonts w:ascii="Calibri" w:hAnsi="Calibri"/>
          <w:sz w:val="22"/>
          <w:szCs w:val="22"/>
        </w:rPr>
        <w:t xml:space="preserve">“). Tato Smlouva podléhá povinnosti uveřejnění v registru smluv podle </w:t>
      </w:r>
      <w:proofErr w:type="spellStart"/>
      <w:r w:rsidRPr="00C15B91">
        <w:rPr>
          <w:rFonts w:ascii="Calibri" w:hAnsi="Calibri"/>
          <w:sz w:val="22"/>
          <w:szCs w:val="22"/>
        </w:rPr>
        <w:t>ZoRS</w:t>
      </w:r>
      <w:proofErr w:type="spellEnd"/>
      <w:r w:rsidRPr="00C15B91">
        <w:rPr>
          <w:rFonts w:ascii="Calibri" w:hAnsi="Calibri"/>
          <w:sz w:val="22"/>
          <w:szCs w:val="22"/>
        </w:rPr>
        <w:t xml:space="preserve"> a nabývá účinnosti dnem uveřejnění v tomto registru. Druhá smluvní strana si je vědoma následků této skutečnosti.</w:t>
      </w:r>
    </w:p>
    <w:p w14:paraId="653DEDCB"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line="276" w:lineRule="auto"/>
        <w:ind w:left="851" w:right="426"/>
        <w:jc w:val="both"/>
        <w:rPr>
          <w:rFonts w:ascii="Calibri" w:hAnsi="Calibri"/>
          <w:sz w:val="22"/>
          <w:szCs w:val="22"/>
        </w:rPr>
      </w:pPr>
    </w:p>
    <w:p w14:paraId="653DEDCC" w14:textId="77777777" w:rsidR="00235D2D" w:rsidRPr="00C15B91" w:rsidRDefault="00235D2D" w:rsidP="00235D2D">
      <w:pPr>
        <w:pStyle w:val="Normln1"/>
        <w:numPr>
          <w:ilvl w:val="0"/>
          <w:numId w:val="34"/>
        </w:numPr>
        <w:pBdr>
          <w:top w:val="none" w:sz="0" w:space="0" w:color="000000"/>
          <w:left w:val="none" w:sz="0" w:space="0" w:color="000000"/>
          <w:bottom w:val="none" w:sz="0" w:space="0" w:color="000000"/>
          <w:right w:val="none" w:sz="0" w:space="0" w:color="000000"/>
        </w:pBdr>
        <w:spacing w:line="276" w:lineRule="auto"/>
        <w:ind w:right="426" w:hanging="360"/>
        <w:jc w:val="both"/>
        <w:rPr>
          <w:rFonts w:ascii="Calibri" w:hAnsi="Calibri"/>
          <w:sz w:val="22"/>
          <w:szCs w:val="22"/>
        </w:rPr>
      </w:pPr>
      <w:r w:rsidRPr="00C15B91">
        <w:rPr>
          <w:rFonts w:ascii="Calibri" w:hAnsi="Calibri"/>
          <w:b/>
          <w:sz w:val="22"/>
          <w:szCs w:val="22"/>
        </w:rPr>
        <w:t>Závěrečná ustanovení</w:t>
      </w:r>
    </w:p>
    <w:p w14:paraId="653DEDCD" w14:textId="77777777" w:rsidR="0074218D" w:rsidRPr="00C15B91" w:rsidRDefault="0074218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Smluvní strany pověřují k jednání své zástupce, a to:</w:t>
      </w:r>
    </w:p>
    <w:p w14:paraId="653DEDCE" w14:textId="77777777" w:rsidR="0074218D" w:rsidRPr="00C15B91" w:rsidRDefault="0074218D" w:rsidP="0074218D">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 xml:space="preserve">- za NM </w:t>
      </w:r>
      <w:proofErr w:type="spellStart"/>
      <w:r w:rsidR="001F2E15">
        <w:rPr>
          <w:rFonts w:ascii="Calibri" w:hAnsi="Calibri"/>
          <w:sz w:val="22"/>
          <w:szCs w:val="22"/>
        </w:rPr>
        <w:t>xxxxxxxxxx</w:t>
      </w:r>
      <w:proofErr w:type="spellEnd"/>
      <w:r w:rsidR="00C15B91">
        <w:rPr>
          <w:rFonts w:ascii="Calibri" w:hAnsi="Calibri"/>
          <w:sz w:val="22"/>
          <w:szCs w:val="22"/>
        </w:rPr>
        <w:t xml:space="preserve">, e-mail: </w:t>
      </w:r>
      <w:proofErr w:type="spellStart"/>
      <w:r w:rsidR="001F2E15">
        <w:rPr>
          <w:rFonts w:ascii="Calibri" w:hAnsi="Calibri"/>
          <w:sz w:val="22"/>
          <w:szCs w:val="22"/>
        </w:rPr>
        <w:t>xxxxxxxxxx</w:t>
      </w:r>
      <w:proofErr w:type="spellEnd"/>
      <w:r w:rsidRPr="00C15B91">
        <w:rPr>
          <w:rFonts w:ascii="Calibri" w:hAnsi="Calibri"/>
          <w:sz w:val="22"/>
          <w:szCs w:val="22"/>
        </w:rPr>
        <w:t xml:space="preserve">, tel.: </w:t>
      </w:r>
      <w:proofErr w:type="spellStart"/>
      <w:r w:rsidR="001F2E15">
        <w:rPr>
          <w:rFonts w:ascii="Calibri" w:hAnsi="Calibri"/>
          <w:sz w:val="22"/>
          <w:szCs w:val="22"/>
        </w:rPr>
        <w:t>xxxxxxxxxx</w:t>
      </w:r>
      <w:proofErr w:type="spellEnd"/>
    </w:p>
    <w:p w14:paraId="653DEDCF" w14:textId="77777777" w:rsidR="0074218D" w:rsidRPr="00C15B91" w:rsidRDefault="0074218D" w:rsidP="0074218D">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 xml:space="preserve">- za NFA </w:t>
      </w:r>
      <w:proofErr w:type="spellStart"/>
      <w:r w:rsidR="001F2E15">
        <w:rPr>
          <w:rFonts w:ascii="Calibri" w:hAnsi="Calibri"/>
          <w:sz w:val="22"/>
          <w:szCs w:val="22"/>
        </w:rPr>
        <w:t>xxxxxxxxxx</w:t>
      </w:r>
      <w:proofErr w:type="spellEnd"/>
      <w:r w:rsidRPr="00C15B91">
        <w:rPr>
          <w:rFonts w:ascii="Calibri" w:hAnsi="Calibri"/>
          <w:sz w:val="22"/>
          <w:szCs w:val="22"/>
        </w:rPr>
        <w:t xml:space="preserve">, e-mail: </w:t>
      </w:r>
      <w:proofErr w:type="spellStart"/>
      <w:r w:rsidR="001F2E15">
        <w:rPr>
          <w:rFonts w:ascii="Calibri" w:hAnsi="Calibri"/>
          <w:sz w:val="22"/>
          <w:szCs w:val="22"/>
        </w:rPr>
        <w:t>xxxxxxxxxx</w:t>
      </w:r>
      <w:proofErr w:type="spellEnd"/>
      <w:r w:rsidRPr="00C15B91">
        <w:rPr>
          <w:rFonts w:ascii="Calibri" w:hAnsi="Calibri"/>
          <w:sz w:val="22"/>
          <w:szCs w:val="22"/>
        </w:rPr>
        <w:t xml:space="preserve">, tel.: </w:t>
      </w:r>
      <w:proofErr w:type="spellStart"/>
      <w:r w:rsidR="001F2E15">
        <w:rPr>
          <w:rFonts w:ascii="Calibri" w:hAnsi="Calibri"/>
          <w:sz w:val="22"/>
          <w:szCs w:val="22"/>
        </w:rPr>
        <w:t>xxxxxxxxxx</w:t>
      </w:r>
      <w:proofErr w:type="spellEnd"/>
    </w:p>
    <w:p w14:paraId="653DEDD0"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D1"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426"/>
        <w:jc w:val="both"/>
        <w:rPr>
          <w:rFonts w:ascii="Calibri" w:hAnsi="Calibri"/>
          <w:sz w:val="22"/>
          <w:szCs w:val="22"/>
        </w:rPr>
      </w:pPr>
    </w:p>
    <w:p w14:paraId="653DEDD2"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D3"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D4"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ind w:left="1134"/>
        <w:jc w:val="both"/>
        <w:rPr>
          <w:rFonts w:ascii="Calibri" w:hAnsi="Calibri"/>
          <w:sz w:val="22"/>
          <w:szCs w:val="22"/>
        </w:rPr>
      </w:pPr>
    </w:p>
    <w:p w14:paraId="653DEDD5"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Tato Smlouva je sjednána na dobu určitou a to </w:t>
      </w:r>
      <w:r w:rsidR="00C818BE" w:rsidRPr="00C15B91">
        <w:rPr>
          <w:rFonts w:ascii="Calibri" w:hAnsi="Calibri"/>
          <w:sz w:val="22"/>
          <w:szCs w:val="22"/>
        </w:rPr>
        <w:t>do 30. června 2019</w:t>
      </w:r>
      <w:r w:rsidRPr="00C15B91">
        <w:rPr>
          <w:rFonts w:ascii="Calibri" w:hAnsi="Calibri"/>
          <w:sz w:val="22"/>
          <w:szCs w:val="22"/>
        </w:rPr>
        <w:t>.</w:t>
      </w:r>
    </w:p>
    <w:p w14:paraId="653DEDD6"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Tuto Smlouvu lze vypovědět či od ní odstoupit pouze za podmínek stanovených </w:t>
      </w:r>
      <w:r w:rsidR="00363185" w:rsidRPr="00C15B91">
        <w:rPr>
          <w:rFonts w:ascii="Calibri" w:hAnsi="Calibri"/>
          <w:sz w:val="22"/>
          <w:szCs w:val="22"/>
        </w:rPr>
        <w:br/>
      </w:r>
      <w:r w:rsidRPr="00C15B91">
        <w:rPr>
          <w:rFonts w:ascii="Calibri" w:hAnsi="Calibri"/>
          <w:sz w:val="22"/>
          <w:szCs w:val="22"/>
        </w:rPr>
        <w:t>v obecně závazných předpisech nebo v této Smlouvě.</w:t>
      </w:r>
    </w:p>
    <w:p w14:paraId="653DEDD7"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Nedílnou součástí této Smlouvy jsou následující přílohy:</w:t>
      </w:r>
    </w:p>
    <w:p w14:paraId="653DEDD8" w14:textId="77777777" w:rsidR="00235D2D" w:rsidRPr="00C15B91" w:rsidRDefault="00CE198F" w:rsidP="00235D2D">
      <w:pPr>
        <w:pStyle w:val="Normln1"/>
        <w:numPr>
          <w:ilvl w:val="2"/>
          <w:numId w:val="33"/>
        </w:numPr>
        <w:pBdr>
          <w:top w:val="none" w:sz="0" w:space="0" w:color="000000"/>
          <w:left w:val="none" w:sz="0" w:space="0" w:color="000000"/>
          <w:bottom w:val="none" w:sz="0" w:space="0" w:color="000000"/>
          <w:right w:val="none" w:sz="0" w:space="0" w:color="000000"/>
        </w:pBdr>
        <w:spacing w:line="276" w:lineRule="auto"/>
        <w:ind w:left="1224" w:firstLine="0"/>
        <w:jc w:val="both"/>
        <w:rPr>
          <w:rFonts w:ascii="Calibri" w:hAnsi="Calibri"/>
          <w:sz w:val="22"/>
          <w:szCs w:val="22"/>
        </w:rPr>
      </w:pPr>
      <w:r>
        <w:rPr>
          <w:rFonts w:ascii="Calibri" w:hAnsi="Calibri"/>
          <w:sz w:val="22"/>
          <w:szCs w:val="22"/>
        </w:rPr>
        <w:t>Příloha č. 1</w:t>
      </w:r>
      <w:r w:rsidR="00235D2D" w:rsidRPr="00C15B91">
        <w:rPr>
          <w:rFonts w:ascii="Calibri" w:hAnsi="Calibri"/>
          <w:sz w:val="22"/>
          <w:szCs w:val="22"/>
        </w:rPr>
        <w:t xml:space="preserve"> – závazky NM.</w:t>
      </w:r>
    </w:p>
    <w:p w14:paraId="653DEDD9"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Tato Smlouva byla sepsána ve třech vyhotoveních s platností originálu, z nichž NM obdrží dvě a NFA jedno vyhotovení.</w:t>
      </w:r>
    </w:p>
    <w:p w14:paraId="653DEDDA" w14:textId="77777777" w:rsidR="0074218D" w:rsidRPr="00C15B91" w:rsidRDefault="00235D2D" w:rsidP="0074218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14:paraId="653DEDDB" w14:textId="77777777" w:rsidR="00235D2D" w:rsidRPr="00C15B91" w:rsidRDefault="00235D2D" w:rsidP="0074218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Pokud by se v důsledku změny právních předpisů nebo jiných důvodů stala některá ujednání této Smlouvy neplatnými nebo neúčinnými, budou tato ustanovení uvedena do</w:t>
      </w:r>
    </w:p>
    <w:p w14:paraId="653DEDDC" w14:textId="77777777" w:rsidR="0074218D" w:rsidRPr="00C15B91" w:rsidRDefault="00235D2D" w:rsidP="004C31BC">
      <w:pPr>
        <w:pStyle w:val="Normln1"/>
        <w:pBdr>
          <w:top w:val="none" w:sz="0" w:space="0" w:color="000000"/>
          <w:left w:val="none" w:sz="0" w:space="1" w:color="000000"/>
          <w:bottom w:val="none" w:sz="0" w:space="0" w:color="000000"/>
          <w:right w:val="none" w:sz="0" w:space="0" w:color="000000"/>
        </w:pBdr>
        <w:spacing w:line="276" w:lineRule="auto"/>
        <w:ind w:left="1134"/>
        <w:jc w:val="both"/>
        <w:rPr>
          <w:rFonts w:ascii="Calibri" w:hAnsi="Calibri"/>
          <w:sz w:val="22"/>
          <w:szCs w:val="22"/>
        </w:rPr>
      </w:pPr>
      <w:r w:rsidRPr="00C15B91">
        <w:rPr>
          <w:rFonts w:ascii="Calibri" w:hAnsi="Calibri"/>
          <w:sz w:val="22"/>
          <w:szCs w:val="22"/>
        </w:rPr>
        <w:t xml:space="preserve">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653DEDDD"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Tuto Smlouvu je možné změnit pouze písemnou formou (za kterou se pro tento účel nepovažuje forma elektronické komunikace), přičemž podpisy zástupců obou stran musí být na téže listině.</w:t>
      </w:r>
    </w:p>
    <w:p w14:paraId="653DEDDE"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 xml:space="preserve">Obě smluvní strany prohlašují, že jim jakékoli závazky vůči třetím osobám nebrání </w:t>
      </w:r>
      <w:r w:rsidR="00363185" w:rsidRPr="00C15B91">
        <w:rPr>
          <w:rFonts w:ascii="Calibri" w:hAnsi="Calibri"/>
          <w:sz w:val="22"/>
          <w:szCs w:val="22"/>
        </w:rPr>
        <w:br/>
      </w:r>
      <w:r w:rsidRPr="00C15B91">
        <w:rPr>
          <w:rFonts w:ascii="Calibri" w:hAnsi="Calibri"/>
          <w:sz w:val="22"/>
          <w:szCs w:val="22"/>
        </w:rPr>
        <w:t>v uzavření této Smlouvy.</w:t>
      </w:r>
    </w:p>
    <w:p w14:paraId="653DEDDF"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653DEDE0"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653DEDE1"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Strany výslovně potvrzují, že základní podmínky této Smlouvy jsou výsledkem jednání stran a každá ze stran měla příležitost ovlivnit obsah základních podmínek této Smlouvy.</w:t>
      </w:r>
    </w:p>
    <w:p w14:paraId="653DEDE2"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3"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4"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5"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6"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7" w14:textId="77777777" w:rsidR="004C31BC" w:rsidRPr="00C15B91" w:rsidRDefault="004C31BC" w:rsidP="004C31BC">
      <w:pPr>
        <w:pStyle w:val="Normln1"/>
        <w:pBdr>
          <w:top w:val="none" w:sz="0" w:space="0" w:color="000000"/>
          <w:left w:val="none" w:sz="0" w:space="0" w:color="000000"/>
          <w:bottom w:val="none" w:sz="0" w:space="0" w:color="000000"/>
          <w:right w:val="none" w:sz="0" w:space="0" w:color="000000"/>
        </w:pBdr>
        <w:spacing w:line="276" w:lineRule="auto"/>
        <w:jc w:val="both"/>
        <w:rPr>
          <w:rFonts w:ascii="Calibri" w:hAnsi="Calibri"/>
          <w:sz w:val="22"/>
          <w:szCs w:val="22"/>
        </w:rPr>
      </w:pPr>
    </w:p>
    <w:p w14:paraId="653DEDE8" w14:textId="77777777" w:rsidR="00235D2D" w:rsidRPr="00C15B91" w:rsidRDefault="00235D2D" w:rsidP="00235D2D">
      <w:pPr>
        <w:pStyle w:val="Normln1"/>
        <w:numPr>
          <w:ilvl w:val="1"/>
          <w:numId w:val="34"/>
        </w:numPr>
        <w:pBdr>
          <w:top w:val="none" w:sz="0" w:space="0" w:color="000000"/>
          <w:left w:val="none" w:sz="0" w:space="0" w:color="000000"/>
          <w:bottom w:val="none" w:sz="0" w:space="0" w:color="000000"/>
          <w:right w:val="none" w:sz="0" w:space="0" w:color="000000"/>
        </w:pBdr>
        <w:spacing w:line="276" w:lineRule="auto"/>
        <w:ind w:left="1134" w:hanging="708"/>
        <w:jc w:val="both"/>
        <w:rPr>
          <w:rFonts w:ascii="Calibri" w:hAnsi="Calibri"/>
          <w:sz w:val="22"/>
          <w:szCs w:val="22"/>
        </w:rPr>
      </w:pPr>
      <w:r w:rsidRPr="00C15B91">
        <w:rPr>
          <w:rFonts w:ascii="Calibri" w:hAnsi="Calibri"/>
          <w:sz w:val="22"/>
          <w:szCs w:val="22"/>
        </w:rPr>
        <w:t>Na důkaz porozumění a souhlasu s celým obsahem i jednotlivostmi této Smlouvy připojují zde smluvní strany své podpisy.</w:t>
      </w:r>
    </w:p>
    <w:p w14:paraId="653DEDE9"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A"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B" w14:textId="77777777" w:rsidR="00235D2D" w:rsidRPr="00C15B91"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C"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D"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E"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EF"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0"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1"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2"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3"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4"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5"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6"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7" w14:textId="77777777" w:rsidR="004C31BC" w:rsidRPr="00C15B91" w:rsidRDefault="004C31BC" w:rsidP="00235D2D">
      <w:pPr>
        <w:pStyle w:val="Normln1"/>
        <w:pBdr>
          <w:top w:val="none" w:sz="0" w:space="0" w:color="000000"/>
          <w:left w:val="none" w:sz="0" w:space="0" w:color="000000"/>
          <w:bottom w:val="none" w:sz="0" w:space="0" w:color="000000"/>
          <w:right w:val="none" w:sz="0" w:space="0" w:color="000000"/>
        </w:pBdr>
        <w:spacing w:after="200" w:line="276" w:lineRule="auto"/>
        <w:ind w:left="792"/>
        <w:jc w:val="both"/>
        <w:rPr>
          <w:rFonts w:ascii="Calibri" w:hAnsi="Calibri"/>
          <w:sz w:val="22"/>
          <w:szCs w:val="22"/>
        </w:rPr>
      </w:pPr>
    </w:p>
    <w:p w14:paraId="653DEDF8" w14:textId="77777777" w:rsidR="00235D2D" w:rsidRPr="00C15B91" w:rsidRDefault="005E641A"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C15B91">
        <w:rPr>
          <w:rFonts w:ascii="Calibri" w:hAnsi="Calibri"/>
          <w:sz w:val="22"/>
          <w:szCs w:val="22"/>
        </w:rPr>
        <w:t xml:space="preserve">      </w:t>
      </w:r>
      <w:r w:rsidR="00235D2D" w:rsidRPr="00C15B91">
        <w:rPr>
          <w:rFonts w:ascii="Calibri" w:hAnsi="Calibri"/>
          <w:sz w:val="22"/>
          <w:szCs w:val="22"/>
        </w:rPr>
        <w:t>V  Praze  dne …………………………</w:t>
      </w:r>
      <w:proofErr w:type="gramStart"/>
      <w:r w:rsidRPr="00C15B91">
        <w:rPr>
          <w:rFonts w:ascii="Calibri" w:hAnsi="Calibri"/>
          <w:sz w:val="22"/>
          <w:szCs w:val="22"/>
        </w:rPr>
        <w:t xml:space="preserve">…..                  </w:t>
      </w:r>
      <w:r w:rsidR="00235D2D" w:rsidRPr="00C15B91">
        <w:rPr>
          <w:rFonts w:ascii="Calibri" w:hAnsi="Calibri"/>
          <w:sz w:val="22"/>
          <w:szCs w:val="22"/>
        </w:rPr>
        <w:t xml:space="preserve">  </w:t>
      </w:r>
      <w:r w:rsidRPr="00C15B91">
        <w:rPr>
          <w:rFonts w:ascii="Calibri" w:hAnsi="Calibri"/>
          <w:sz w:val="22"/>
          <w:szCs w:val="22"/>
        </w:rPr>
        <w:t xml:space="preserve">               </w:t>
      </w:r>
      <w:r w:rsidR="00235D2D" w:rsidRPr="00C15B91">
        <w:rPr>
          <w:rFonts w:ascii="Calibri" w:hAnsi="Calibri"/>
          <w:sz w:val="22"/>
          <w:szCs w:val="22"/>
        </w:rPr>
        <w:t xml:space="preserve"> </w:t>
      </w:r>
      <w:r w:rsidR="00C15B91">
        <w:rPr>
          <w:rFonts w:ascii="Calibri" w:hAnsi="Calibri"/>
          <w:sz w:val="22"/>
          <w:szCs w:val="22"/>
        </w:rPr>
        <w:t xml:space="preserve"> </w:t>
      </w:r>
      <w:r w:rsidR="00235D2D" w:rsidRPr="00C15B91">
        <w:rPr>
          <w:rFonts w:ascii="Calibri" w:hAnsi="Calibri"/>
          <w:sz w:val="22"/>
          <w:szCs w:val="22"/>
        </w:rPr>
        <w:t xml:space="preserve"> V Praze</w:t>
      </w:r>
      <w:proofErr w:type="gramEnd"/>
      <w:r w:rsidR="00235D2D" w:rsidRPr="00C15B91">
        <w:rPr>
          <w:rFonts w:ascii="Calibri" w:hAnsi="Calibri"/>
          <w:sz w:val="22"/>
          <w:szCs w:val="22"/>
        </w:rPr>
        <w:t xml:space="preserve"> dne ……………………………..                </w:t>
      </w:r>
    </w:p>
    <w:p w14:paraId="653DEDF9"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C15B91">
        <w:rPr>
          <w:rFonts w:ascii="Calibri" w:hAnsi="Calibri"/>
          <w:sz w:val="22"/>
          <w:szCs w:val="22"/>
        </w:rPr>
        <w:t xml:space="preserve">               </w:t>
      </w:r>
    </w:p>
    <w:p w14:paraId="653DEDFA"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14:paraId="653DEDFB"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C15B91">
        <w:rPr>
          <w:rFonts w:ascii="Calibri" w:hAnsi="Calibri"/>
          <w:sz w:val="22"/>
          <w:szCs w:val="22"/>
        </w:rPr>
        <w:t xml:space="preserve">  </w:t>
      </w:r>
      <w:r w:rsidR="005E641A" w:rsidRPr="00C15B91">
        <w:rPr>
          <w:rFonts w:ascii="Calibri" w:hAnsi="Calibri"/>
          <w:sz w:val="22"/>
          <w:szCs w:val="22"/>
        </w:rPr>
        <w:t xml:space="preserve">  </w:t>
      </w:r>
      <w:r w:rsidRPr="00C15B91">
        <w:rPr>
          <w:rFonts w:ascii="Calibri" w:hAnsi="Calibri"/>
          <w:sz w:val="22"/>
          <w:szCs w:val="22"/>
        </w:rPr>
        <w:t xml:space="preserve">   ...…………</w:t>
      </w:r>
      <w:r w:rsidR="005E641A" w:rsidRPr="00C15B91">
        <w:rPr>
          <w:rFonts w:ascii="Calibri" w:hAnsi="Calibri"/>
          <w:sz w:val="22"/>
          <w:szCs w:val="22"/>
        </w:rPr>
        <w:t>…………</w:t>
      </w:r>
      <w:r w:rsidR="00C15B91">
        <w:rPr>
          <w:rFonts w:ascii="Calibri" w:hAnsi="Calibri"/>
          <w:sz w:val="22"/>
          <w:szCs w:val="22"/>
        </w:rPr>
        <w:t xml:space="preserve">…………….......               </w:t>
      </w:r>
      <w:r w:rsidR="00C15B91">
        <w:rPr>
          <w:rFonts w:ascii="Calibri" w:hAnsi="Calibri"/>
          <w:sz w:val="22"/>
          <w:szCs w:val="22"/>
        </w:rPr>
        <w:tab/>
      </w:r>
      <w:r w:rsidR="00C15B91">
        <w:rPr>
          <w:rFonts w:ascii="Calibri" w:hAnsi="Calibri"/>
          <w:sz w:val="22"/>
          <w:szCs w:val="22"/>
        </w:rPr>
        <w:tab/>
        <w:t xml:space="preserve">     </w:t>
      </w:r>
      <w:r w:rsidRPr="00C15B91">
        <w:rPr>
          <w:rFonts w:ascii="Calibri" w:hAnsi="Calibri"/>
          <w:sz w:val="22"/>
          <w:szCs w:val="22"/>
        </w:rPr>
        <w:t xml:space="preserve"> </w:t>
      </w:r>
      <w:r w:rsidR="005E641A" w:rsidRPr="00C15B91">
        <w:rPr>
          <w:rFonts w:ascii="Calibri" w:hAnsi="Calibri"/>
          <w:sz w:val="22"/>
          <w:szCs w:val="22"/>
        </w:rPr>
        <w:t>...………………………………….......</w:t>
      </w:r>
    </w:p>
    <w:p w14:paraId="653DEDFC"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C15B91">
        <w:rPr>
          <w:rFonts w:ascii="Calibri" w:hAnsi="Calibri"/>
          <w:sz w:val="22"/>
          <w:szCs w:val="22"/>
        </w:rPr>
        <w:t xml:space="preserve">           </w:t>
      </w:r>
      <w:r w:rsidRPr="00C15B91">
        <w:rPr>
          <w:rFonts w:ascii="Calibri" w:hAnsi="Calibri"/>
          <w:b/>
          <w:sz w:val="22"/>
          <w:szCs w:val="22"/>
        </w:rPr>
        <w:t>Národní filmový archiv</w:t>
      </w:r>
      <w:r w:rsidRPr="00C15B91">
        <w:rPr>
          <w:rFonts w:ascii="Calibri" w:hAnsi="Calibri"/>
          <w:sz w:val="22"/>
          <w:szCs w:val="22"/>
        </w:rPr>
        <w:tab/>
      </w:r>
      <w:r w:rsidRPr="00C15B91">
        <w:rPr>
          <w:rFonts w:ascii="Calibri" w:hAnsi="Calibri"/>
          <w:sz w:val="22"/>
          <w:szCs w:val="22"/>
        </w:rPr>
        <w:tab/>
      </w:r>
      <w:r w:rsidRPr="00C15B91">
        <w:rPr>
          <w:rFonts w:ascii="Calibri" w:hAnsi="Calibri"/>
          <w:sz w:val="22"/>
          <w:szCs w:val="22"/>
        </w:rPr>
        <w:tab/>
      </w:r>
      <w:r w:rsidRPr="00C15B91">
        <w:rPr>
          <w:rFonts w:ascii="Calibri" w:hAnsi="Calibri"/>
          <w:sz w:val="22"/>
          <w:szCs w:val="22"/>
        </w:rPr>
        <w:tab/>
      </w:r>
      <w:r w:rsidRPr="00C15B91">
        <w:rPr>
          <w:rFonts w:ascii="Calibri" w:hAnsi="Calibri"/>
          <w:sz w:val="22"/>
          <w:szCs w:val="22"/>
        </w:rPr>
        <w:tab/>
      </w:r>
      <w:r w:rsidRPr="00C15B91">
        <w:rPr>
          <w:rFonts w:ascii="Calibri" w:hAnsi="Calibri"/>
          <w:b/>
          <w:sz w:val="22"/>
          <w:szCs w:val="22"/>
        </w:rPr>
        <w:t xml:space="preserve">Národní </w:t>
      </w:r>
      <w:r w:rsidR="00C818BE" w:rsidRPr="00C15B91">
        <w:rPr>
          <w:rFonts w:ascii="Calibri" w:hAnsi="Calibri"/>
          <w:b/>
          <w:sz w:val="22"/>
          <w:szCs w:val="22"/>
        </w:rPr>
        <w:t>m</w:t>
      </w:r>
      <w:r w:rsidRPr="00C15B91">
        <w:rPr>
          <w:rFonts w:ascii="Calibri" w:hAnsi="Calibri"/>
          <w:b/>
          <w:sz w:val="22"/>
          <w:szCs w:val="22"/>
        </w:rPr>
        <w:t>uzeum</w:t>
      </w:r>
    </w:p>
    <w:p w14:paraId="653DEDFD"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r w:rsidRPr="00C15B91">
        <w:rPr>
          <w:rFonts w:ascii="Calibri" w:hAnsi="Calibri"/>
          <w:sz w:val="22"/>
          <w:szCs w:val="22"/>
        </w:rPr>
        <w:t xml:space="preserve">PhDr. Michal </w:t>
      </w:r>
      <w:proofErr w:type="spellStart"/>
      <w:r w:rsidRPr="00C15B91">
        <w:rPr>
          <w:rFonts w:ascii="Calibri" w:hAnsi="Calibri"/>
          <w:sz w:val="22"/>
          <w:szCs w:val="22"/>
        </w:rPr>
        <w:t>Br</w:t>
      </w:r>
      <w:r w:rsidR="00C15B91">
        <w:rPr>
          <w:rFonts w:ascii="Calibri" w:hAnsi="Calibri"/>
          <w:sz w:val="22"/>
          <w:szCs w:val="22"/>
        </w:rPr>
        <w:t>egant</w:t>
      </w:r>
      <w:proofErr w:type="spellEnd"/>
      <w:r w:rsidR="00C15B91">
        <w:rPr>
          <w:rFonts w:ascii="Calibri" w:hAnsi="Calibri"/>
          <w:sz w:val="22"/>
          <w:szCs w:val="22"/>
        </w:rPr>
        <w:t>, generální ředitel</w:t>
      </w:r>
      <w:r w:rsidR="00C15B91">
        <w:rPr>
          <w:rFonts w:ascii="Calibri" w:hAnsi="Calibri"/>
          <w:sz w:val="22"/>
          <w:szCs w:val="22"/>
        </w:rPr>
        <w:tab/>
      </w:r>
      <w:r w:rsidR="00C15B91">
        <w:rPr>
          <w:rFonts w:ascii="Calibri" w:hAnsi="Calibri"/>
          <w:sz w:val="22"/>
          <w:szCs w:val="22"/>
        </w:rPr>
        <w:tab/>
        <w:t xml:space="preserve">      </w:t>
      </w:r>
      <w:r w:rsidRPr="00C15B91">
        <w:rPr>
          <w:rFonts w:ascii="Calibri" w:hAnsi="Calibri"/>
          <w:sz w:val="22"/>
          <w:szCs w:val="22"/>
        </w:rPr>
        <w:t>PhDr. Michal Lukeš</w:t>
      </w:r>
      <w:r w:rsidR="00C15B91">
        <w:rPr>
          <w:rFonts w:ascii="Calibri" w:hAnsi="Calibri"/>
          <w:sz w:val="22"/>
          <w:szCs w:val="22"/>
        </w:rPr>
        <w:t xml:space="preserve"> Ph.D.</w:t>
      </w:r>
      <w:r w:rsidRPr="00C15B91">
        <w:rPr>
          <w:rFonts w:ascii="Calibri" w:hAnsi="Calibri"/>
          <w:sz w:val="22"/>
          <w:szCs w:val="22"/>
        </w:rPr>
        <w:t>, generální ředi</w:t>
      </w:r>
      <w:bookmarkStart w:id="1" w:name="_gjdgxs" w:colFirst="0" w:colLast="0"/>
      <w:bookmarkEnd w:id="1"/>
      <w:r w:rsidRPr="00C15B91">
        <w:rPr>
          <w:rFonts w:ascii="Calibri" w:hAnsi="Calibri"/>
          <w:sz w:val="22"/>
          <w:szCs w:val="22"/>
        </w:rPr>
        <w:t>tel</w:t>
      </w:r>
    </w:p>
    <w:p w14:paraId="653DEDFE" w14:textId="77777777" w:rsidR="00235D2D" w:rsidRPr="00C15B91" w:rsidRDefault="00235D2D" w:rsidP="00235D2D">
      <w:pPr>
        <w:pStyle w:val="Normln1"/>
        <w:pBdr>
          <w:top w:val="none" w:sz="0" w:space="1" w:color="000000"/>
          <w:left w:val="none" w:sz="0" w:space="0" w:color="000000"/>
          <w:bottom w:val="none" w:sz="0" w:space="0" w:color="000000"/>
          <w:right w:val="none" w:sz="0" w:space="0" w:color="000000"/>
        </w:pBdr>
        <w:spacing w:after="200" w:line="276" w:lineRule="auto"/>
        <w:rPr>
          <w:rFonts w:ascii="Calibri" w:hAnsi="Calibri"/>
          <w:sz w:val="22"/>
          <w:szCs w:val="22"/>
        </w:rPr>
      </w:pPr>
    </w:p>
    <w:p w14:paraId="653DEDFF" w14:textId="77777777" w:rsidR="00235D2D"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rPr>
          <w:rFonts w:ascii="Calibri" w:eastAsia="Tipo de letra del sistema Fina" w:hAnsi="Calibri" w:cs="Tipo de letra del sistema Fina"/>
          <w:sz w:val="22"/>
          <w:szCs w:val="22"/>
        </w:rPr>
      </w:pPr>
    </w:p>
    <w:p w14:paraId="653DEE00" w14:textId="77777777" w:rsidR="000925D2" w:rsidRDefault="000925D2" w:rsidP="00235D2D">
      <w:pPr>
        <w:pStyle w:val="Normln1"/>
        <w:pBdr>
          <w:top w:val="none" w:sz="0" w:space="0" w:color="000000"/>
          <w:left w:val="none" w:sz="0" w:space="0" w:color="000000"/>
          <w:bottom w:val="none" w:sz="0" w:space="0" w:color="000000"/>
          <w:right w:val="none" w:sz="0" w:space="0" w:color="000000"/>
        </w:pBdr>
        <w:spacing w:after="200" w:line="276" w:lineRule="auto"/>
        <w:rPr>
          <w:rFonts w:ascii="Calibri" w:eastAsia="Tipo de letra del sistema Fina" w:hAnsi="Calibri" w:cs="Tipo de letra del sistema Fina"/>
          <w:sz w:val="22"/>
          <w:szCs w:val="22"/>
        </w:rPr>
      </w:pPr>
    </w:p>
    <w:p w14:paraId="653DEE01" w14:textId="77777777" w:rsidR="00235D2D" w:rsidRDefault="00235D2D" w:rsidP="00235D2D">
      <w:pPr>
        <w:pStyle w:val="Normln1"/>
        <w:rPr>
          <w:rFonts w:ascii="Calibri" w:eastAsia="Tipo de letra del sistema Fina" w:hAnsi="Calibri" w:cs="Tipo de letra del sistema Fina"/>
          <w:b/>
          <w:sz w:val="22"/>
          <w:szCs w:val="22"/>
        </w:rPr>
      </w:pPr>
    </w:p>
    <w:p w14:paraId="653DEE02" w14:textId="77777777" w:rsidR="00235D2D" w:rsidRPr="00E32BA9" w:rsidRDefault="00C15B91" w:rsidP="00235D2D">
      <w:pPr>
        <w:pStyle w:val="Normln1"/>
        <w:rPr>
          <w:rFonts w:ascii="Calibri" w:hAnsi="Calibri"/>
          <w:b/>
        </w:rPr>
      </w:pPr>
      <w:r>
        <w:rPr>
          <w:rFonts w:ascii="Calibri" w:eastAsia="Tipo de letra del sistema Fina" w:hAnsi="Calibri" w:cs="Tipo de letra del sistema Fina"/>
          <w:b/>
          <w:sz w:val="22"/>
          <w:szCs w:val="22"/>
        </w:rPr>
        <w:t>Příloha č. 1</w:t>
      </w:r>
      <w:r w:rsidR="00235D2D" w:rsidRPr="00235D2D">
        <w:rPr>
          <w:rFonts w:ascii="Calibri" w:eastAsia="Tipo de letra del sistema Fina" w:hAnsi="Calibri" w:cs="Tipo de letra del sistema Fina"/>
          <w:b/>
          <w:sz w:val="22"/>
          <w:szCs w:val="22"/>
        </w:rPr>
        <w:t xml:space="preserve"> – závazky NM</w:t>
      </w:r>
    </w:p>
    <w:p w14:paraId="653DEE03" w14:textId="77777777" w:rsidR="00235D2D" w:rsidRPr="00E32BA9" w:rsidRDefault="00235D2D" w:rsidP="00235D2D">
      <w:pPr>
        <w:pStyle w:val="Normln1"/>
        <w:rPr>
          <w:rFonts w:ascii="Calibri" w:hAnsi="Calibri"/>
        </w:rPr>
      </w:pPr>
    </w:p>
    <w:p w14:paraId="653DEE04" w14:textId="77777777" w:rsidR="00235D2D" w:rsidRPr="00E32BA9" w:rsidRDefault="00235D2D" w:rsidP="00235D2D">
      <w:pPr>
        <w:pStyle w:val="Normln1"/>
        <w:rPr>
          <w:rFonts w:ascii="Calibri" w:hAnsi="Calibri"/>
          <w:sz w:val="22"/>
          <w:szCs w:val="22"/>
        </w:rPr>
      </w:pPr>
      <w:r w:rsidRPr="00E32BA9">
        <w:rPr>
          <w:rFonts w:ascii="Calibri" w:hAnsi="Calibri"/>
          <w:sz w:val="22"/>
          <w:szCs w:val="22"/>
        </w:rPr>
        <w:t>NM se zavazuje k následujícímu:</w:t>
      </w:r>
    </w:p>
    <w:p w14:paraId="653DEE05" w14:textId="77777777" w:rsidR="00235D2D" w:rsidRPr="00E32BA9" w:rsidRDefault="00235D2D" w:rsidP="00235D2D">
      <w:pPr>
        <w:pStyle w:val="Normln1"/>
        <w:rPr>
          <w:rFonts w:ascii="Calibri" w:hAnsi="Calibri"/>
          <w:sz w:val="22"/>
          <w:szCs w:val="22"/>
        </w:rPr>
      </w:pPr>
    </w:p>
    <w:p w14:paraId="653DEE06" w14:textId="77777777" w:rsidR="00235D2D" w:rsidRPr="00E32BA9" w:rsidRDefault="00235D2D" w:rsidP="00235D2D">
      <w:pPr>
        <w:pStyle w:val="Normln1"/>
        <w:jc w:val="both"/>
        <w:rPr>
          <w:rFonts w:ascii="Calibri" w:hAnsi="Calibri"/>
          <w:sz w:val="22"/>
          <w:szCs w:val="22"/>
        </w:rPr>
      </w:pPr>
      <w:r w:rsidRPr="00E32BA9">
        <w:rPr>
          <w:rFonts w:ascii="Calibri" w:hAnsi="Calibri"/>
          <w:sz w:val="22"/>
          <w:szCs w:val="22"/>
        </w:rPr>
        <w:t xml:space="preserve">- ve dnech od </w:t>
      </w:r>
      <w:r>
        <w:rPr>
          <w:rFonts w:ascii="Calibri" w:hAnsi="Calibri"/>
          <w:sz w:val="22"/>
          <w:szCs w:val="22"/>
        </w:rPr>
        <w:t>8. 11. 2018 do 9. 11</w:t>
      </w:r>
      <w:r w:rsidRPr="00E32BA9">
        <w:rPr>
          <w:rFonts w:ascii="Calibri" w:hAnsi="Calibri"/>
          <w:sz w:val="22"/>
          <w:szCs w:val="22"/>
        </w:rPr>
        <w:t xml:space="preserve">. 2018 včetně bude přítomna ochranka </w:t>
      </w:r>
      <w:r>
        <w:rPr>
          <w:rFonts w:ascii="Calibri" w:hAnsi="Calibri"/>
          <w:sz w:val="22"/>
          <w:szCs w:val="22"/>
        </w:rPr>
        <w:t>ke slavnostnímu bočnímu vchodu u Hrobu neznámého vojína</w:t>
      </w:r>
      <w:r w:rsidRPr="00E32BA9">
        <w:rPr>
          <w:rFonts w:ascii="Calibri" w:hAnsi="Calibri"/>
          <w:sz w:val="22"/>
          <w:szCs w:val="22"/>
        </w:rPr>
        <w:t>, který bude během přestávek otevřen;</w:t>
      </w:r>
    </w:p>
    <w:p w14:paraId="653DEE07" w14:textId="77777777" w:rsidR="00235D2D" w:rsidRPr="00E32BA9" w:rsidRDefault="00235D2D" w:rsidP="00235D2D">
      <w:pPr>
        <w:pStyle w:val="Normln1"/>
        <w:jc w:val="both"/>
        <w:rPr>
          <w:rFonts w:ascii="Calibri" w:hAnsi="Calibri"/>
          <w:sz w:val="22"/>
          <w:szCs w:val="22"/>
        </w:rPr>
      </w:pPr>
      <w:r w:rsidRPr="00E32BA9">
        <w:rPr>
          <w:rFonts w:ascii="Calibri" w:hAnsi="Calibri"/>
          <w:sz w:val="22"/>
          <w:szCs w:val="22"/>
        </w:rPr>
        <w:t xml:space="preserve">- ve dnech od </w:t>
      </w:r>
      <w:r>
        <w:rPr>
          <w:rFonts w:ascii="Calibri" w:hAnsi="Calibri"/>
          <w:sz w:val="22"/>
          <w:szCs w:val="22"/>
        </w:rPr>
        <w:t>8. 11. 2018 do 9. 11</w:t>
      </w:r>
      <w:r w:rsidRPr="00E32BA9">
        <w:rPr>
          <w:rFonts w:ascii="Calibri" w:hAnsi="Calibri"/>
          <w:sz w:val="22"/>
          <w:szCs w:val="22"/>
        </w:rPr>
        <w:t>. 2018 včetně bude přítomen technický personál k velkému sálu se znalostí ovládání projektoru</w:t>
      </w:r>
      <w:r>
        <w:rPr>
          <w:rFonts w:ascii="Calibri" w:hAnsi="Calibri"/>
          <w:sz w:val="22"/>
          <w:szCs w:val="22"/>
        </w:rPr>
        <w:t>,</w:t>
      </w:r>
      <w:r w:rsidRPr="00E32BA9">
        <w:rPr>
          <w:rFonts w:ascii="Calibri" w:hAnsi="Calibri"/>
          <w:sz w:val="22"/>
          <w:szCs w:val="22"/>
        </w:rPr>
        <w:t xml:space="preserve"> osvětlení a klimatizace / vzduchotechniky;</w:t>
      </w:r>
    </w:p>
    <w:p w14:paraId="653DEE08" w14:textId="77777777" w:rsidR="00235D2D" w:rsidRPr="00E32BA9" w:rsidRDefault="00235D2D" w:rsidP="00235D2D">
      <w:pPr>
        <w:pStyle w:val="Normln1"/>
        <w:jc w:val="both"/>
        <w:rPr>
          <w:rFonts w:ascii="Calibri" w:hAnsi="Calibri"/>
          <w:sz w:val="22"/>
          <w:szCs w:val="22"/>
        </w:rPr>
      </w:pPr>
      <w:r w:rsidRPr="00E32BA9">
        <w:rPr>
          <w:rFonts w:ascii="Calibri" w:hAnsi="Calibri"/>
          <w:sz w:val="22"/>
          <w:szCs w:val="22"/>
        </w:rPr>
        <w:t>- provádět pravidelný úklid vnitřních i vnějších prostor v okolí NM (vnější, sociální zařízení);</w:t>
      </w:r>
    </w:p>
    <w:p w14:paraId="653DEE09" w14:textId="77777777" w:rsidR="00235D2D" w:rsidRPr="00E32BA9" w:rsidRDefault="00235D2D" w:rsidP="00235D2D">
      <w:pPr>
        <w:pStyle w:val="Normln1"/>
        <w:jc w:val="both"/>
        <w:rPr>
          <w:rFonts w:ascii="Calibri" w:hAnsi="Calibri"/>
          <w:sz w:val="22"/>
          <w:szCs w:val="22"/>
        </w:rPr>
      </w:pPr>
      <w:r w:rsidRPr="00613955">
        <w:rPr>
          <w:rFonts w:ascii="Calibri" w:hAnsi="Calibri"/>
          <w:sz w:val="22"/>
          <w:szCs w:val="22"/>
        </w:rPr>
        <w:t xml:space="preserve">- umožnit umístění venkovních transparentů u slavnostního vchodu z magistrály a vnitřní navigace (včetně instalace a likvidace); </w:t>
      </w:r>
    </w:p>
    <w:p w14:paraId="653DEE0A" w14:textId="77777777" w:rsidR="00235D2D" w:rsidRPr="00E32BA9" w:rsidRDefault="00235D2D" w:rsidP="00235D2D">
      <w:pPr>
        <w:pStyle w:val="Normln1"/>
        <w:jc w:val="both"/>
        <w:rPr>
          <w:rFonts w:ascii="Calibri" w:hAnsi="Calibri"/>
          <w:sz w:val="22"/>
          <w:szCs w:val="22"/>
        </w:rPr>
      </w:pPr>
      <w:r w:rsidRPr="00E32BA9">
        <w:rPr>
          <w:rFonts w:ascii="Calibri" w:hAnsi="Calibri"/>
          <w:sz w:val="22"/>
          <w:szCs w:val="22"/>
        </w:rPr>
        <w:t>- umožnit NFA do data konání alespoň 3 technické obhlídky všech prostor;</w:t>
      </w:r>
    </w:p>
    <w:p w14:paraId="653DEE0B" w14:textId="77777777" w:rsidR="00235D2D" w:rsidRPr="00E32BA9" w:rsidRDefault="00235D2D" w:rsidP="00235D2D">
      <w:pPr>
        <w:pStyle w:val="Normln1"/>
        <w:jc w:val="both"/>
        <w:rPr>
          <w:rFonts w:ascii="Calibri" w:hAnsi="Calibri"/>
          <w:sz w:val="22"/>
          <w:szCs w:val="22"/>
        </w:rPr>
      </w:pPr>
      <w:r w:rsidRPr="00E32BA9">
        <w:rPr>
          <w:rFonts w:ascii="Calibri" w:hAnsi="Calibri"/>
          <w:sz w:val="22"/>
          <w:szCs w:val="22"/>
        </w:rPr>
        <w:t>- poskytnout potřebnou součinnost v době příprav a realizace a součinnost s dodavateli NFA</w:t>
      </w:r>
      <w:r>
        <w:rPr>
          <w:rFonts w:ascii="Calibri" w:hAnsi="Calibri"/>
          <w:sz w:val="22"/>
          <w:szCs w:val="22"/>
        </w:rPr>
        <w:t>.</w:t>
      </w:r>
      <w:r w:rsidRPr="00E32BA9">
        <w:rPr>
          <w:rFonts w:ascii="Calibri" w:hAnsi="Calibri"/>
          <w:sz w:val="22"/>
          <w:szCs w:val="22"/>
        </w:rPr>
        <w:t xml:space="preserve"> </w:t>
      </w:r>
    </w:p>
    <w:p w14:paraId="653DEE0C" w14:textId="77777777" w:rsidR="00235D2D" w:rsidRPr="00E32BA9" w:rsidRDefault="00235D2D" w:rsidP="00235D2D">
      <w:pPr>
        <w:pStyle w:val="Normln1"/>
        <w:rPr>
          <w:rFonts w:ascii="Calibri" w:hAnsi="Calibri"/>
        </w:rPr>
      </w:pPr>
    </w:p>
    <w:p w14:paraId="653DEE0D" w14:textId="77777777" w:rsidR="00235D2D" w:rsidRPr="00E32BA9" w:rsidRDefault="00235D2D" w:rsidP="00235D2D">
      <w:pPr>
        <w:pStyle w:val="Normln1"/>
        <w:rPr>
          <w:rFonts w:ascii="Calibri" w:hAnsi="Calibri"/>
        </w:rPr>
      </w:pPr>
    </w:p>
    <w:p w14:paraId="653DEE0E" w14:textId="77777777" w:rsidR="00235D2D" w:rsidRPr="00E32BA9" w:rsidRDefault="00235D2D" w:rsidP="00235D2D">
      <w:pPr>
        <w:pStyle w:val="Normln1"/>
        <w:pBdr>
          <w:top w:val="none" w:sz="0" w:space="0" w:color="000000"/>
          <w:left w:val="none" w:sz="0" w:space="0" w:color="000000"/>
          <w:bottom w:val="none" w:sz="0" w:space="0" w:color="000000"/>
          <w:right w:val="none" w:sz="0" w:space="0" w:color="000000"/>
        </w:pBdr>
        <w:spacing w:after="200" w:line="276" w:lineRule="auto"/>
        <w:rPr>
          <w:rFonts w:ascii="Calibri" w:hAnsi="Calibri"/>
        </w:rPr>
      </w:pPr>
    </w:p>
    <w:p w14:paraId="653DEE0F" w14:textId="77777777" w:rsidR="00F7737A" w:rsidRDefault="00F7737A" w:rsidP="00F7737A">
      <w:pPr>
        <w:pStyle w:val="Nadpis4"/>
        <w:rPr>
          <w:rFonts w:asciiTheme="minorHAnsi" w:hAnsiTheme="minorHAnsi"/>
          <w:bCs/>
          <w:sz w:val="24"/>
          <w:szCs w:val="24"/>
        </w:rPr>
      </w:pPr>
    </w:p>
    <w:sectPr w:rsidR="00F7737A" w:rsidSect="00F5211A">
      <w:headerReference w:type="default" r:id="rId10"/>
      <w:pgSz w:w="11906" w:h="16838"/>
      <w:pgMar w:top="226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DEE12" w14:textId="77777777" w:rsidR="006376D7" w:rsidRDefault="006376D7" w:rsidP="007C4837">
      <w:pPr>
        <w:spacing w:after="0" w:line="240" w:lineRule="auto"/>
      </w:pPr>
      <w:r>
        <w:separator/>
      </w:r>
    </w:p>
  </w:endnote>
  <w:endnote w:type="continuationSeparator" w:id="0">
    <w:p w14:paraId="653DEE13" w14:textId="77777777" w:rsidR="006376D7" w:rsidRDefault="006376D7" w:rsidP="007C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olpera">
    <w:altName w:val="Times New Roman"/>
    <w:panose1 w:val="00000000000000000000"/>
    <w:charset w:val="00"/>
    <w:family w:val="modern"/>
    <w:notTrueType/>
    <w:pitch w:val="variable"/>
    <w:sig w:usb0="800000AF" w:usb1="5000004A"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Tipo de letra del sistema Fin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DEE10" w14:textId="77777777" w:rsidR="006376D7" w:rsidRDefault="006376D7" w:rsidP="007C4837">
      <w:pPr>
        <w:spacing w:after="0" w:line="240" w:lineRule="auto"/>
      </w:pPr>
      <w:r>
        <w:separator/>
      </w:r>
    </w:p>
  </w:footnote>
  <w:footnote w:type="continuationSeparator" w:id="0">
    <w:p w14:paraId="653DEE11" w14:textId="77777777" w:rsidR="006376D7" w:rsidRDefault="006376D7" w:rsidP="007C4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EE14" w14:textId="77777777" w:rsidR="00F7737A" w:rsidRPr="002F6F62" w:rsidRDefault="00C15B91" w:rsidP="00F7737A">
    <w:pPr>
      <w:pStyle w:val="Zhlav"/>
      <w:jc w:val="right"/>
      <w:rPr>
        <w:sz w:val="16"/>
        <w:szCs w:val="16"/>
      </w:rPr>
    </w:pPr>
    <w:r>
      <w:rPr>
        <w:sz w:val="16"/>
        <w:szCs w:val="16"/>
      </w:rPr>
      <w:t>2018/7000</w:t>
    </w:r>
    <w:r w:rsidR="00F7737A" w:rsidRPr="00136F4F">
      <w:rPr>
        <w:sz w:val="16"/>
        <w:szCs w:val="16"/>
      </w:rPr>
      <w:t>/NM (HM 0)</w:t>
    </w:r>
  </w:p>
  <w:p w14:paraId="653DEE15" w14:textId="77777777" w:rsidR="007C4837" w:rsidRDefault="00EC521F" w:rsidP="001B375D">
    <w:pPr>
      <w:pStyle w:val="Zhlav"/>
      <w:tabs>
        <w:tab w:val="clear" w:pos="4536"/>
      </w:tabs>
      <w:ind w:left="3828"/>
    </w:pPr>
    <w:r>
      <w:rPr>
        <w:noProof/>
        <w:lang w:eastAsia="cs-CZ"/>
      </w:rPr>
      <w:drawing>
        <wp:anchor distT="0" distB="0" distL="114300" distR="114300" simplePos="0" relativeHeight="251659264" behindDoc="1" locked="0" layoutInCell="1" allowOverlap="1" wp14:anchorId="653DEE16" wp14:editId="653DEE17">
          <wp:simplePos x="0" y="0"/>
          <wp:positionH relativeFrom="page">
            <wp:posOffset>361950</wp:posOffset>
          </wp:positionH>
          <wp:positionV relativeFrom="page">
            <wp:posOffset>542925</wp:posOffset>
          </wp:positionV>
          <wp:extent cx="2649600" cy="914400"/>
          <wp:effectExtent l="0" t="0" r="0" b="0"/>
          <wp:wrapNone/>
          <wp:docPr id="2" name="Obrázek 2" descr="\\dc-nb2\RNM5\LOGA\logo_NM\Logo 200 let NM\Nové\CJ_logo_20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nb2\RNM5\LOGA\logo_NM\Logo 200 let NM\Nové\CJ_logo_200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00" cy="914400"/>
                  </a:xfrm>
                  <a:prstGeom prst="rect">
                    <a:avLst/>
                  </a:prstGeom>
                  <a:noFill/>
                  <a:ln>
                    <a:noFill/>
                  </a:ln>
                </pic:spPr>
              </pic:pic>
            </a:graphicData>
          </a:graphic>
        </wp:anchor>
      </w:drawing>
    </w:r>
    <w:r w:rsidR="00E44682" w:rsidRPr="00E44682">
      <w:rPr>
        <w:noProof/>
        <w:lang w:eastAsia="cs-CZ"/>
      </w:rPr>
      <w:drawing>
        <wp:anchor distT="0" distB="0" distL="114300" distR="114300" simplePos="0" relativeHeight="251661312" behindDoc="1" locked="1" layoutInCell="1" allowOverlap="1" wp14:anchorId="653DEE18" wp14:editId="653DEE19">
          <wp:simplePos x="0" y="0"/>
          <wp:positionH relativeFrom="leftMargin">
            <wp:posOffset>0</wp:posOffset>
          </wp:positionH>
          <wp:positionV relativeFrom="paragraph">
            <wp:posOffset>5176520</wp:posOffset>
          </wp:positionV>
          <wp:extent cx="4762500" cy="5057775"/>
          <wp:effectExtent l="0" t="0" r="0" b="0"/>
          <wp:wrapNone/>
          <wp:docPr id="420" name="Obráze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62500" cy="5057775"/>
                  </a:xfrm>
                  <a:prstGeom prst="rect">
                    <a:avLst/>
                  </a:prstGeom>
                </pic:spPr>
              </pic:pic>
            </a:graphicData>
          </a:graphic>
        </wp:anchor>
      </w:drawing>
    </w:r>
    <w:r w:rsidR="00E44682" w:rsidRPr="00E44682">
      <w:rPr>
        <w:noProof/>
        <w:lang w:eastAsia="cs-CZ"/>
      </w:rPr>
      <w:drawing>
        <wp:anchor distT="0" distB="0" distL="114300" distR="114300" simplePos="0" relativeHeight="251662336" behindDoc="0" locked="1" layoutInCell="1" allowOverlap="1" wp14:anchorId="653DEE1A" wp14:editId="653DEE1B">
          <wp:simplePos x="0" y="0"/>
          <wp:positionH relativeFrom="page">
            <wp:posOffset>7092950</wp:posOffset>
          </wp:positionH>
          <wp:positionV relativeFrom="page">
            <wp:posOffset>5976620</wp:posOffset>
          </wp:positionV>
          <wp:extent cx="306000" cy="4294800"/>
          <wp:effectExtent l="0" t="0" r="0" b="0"/>
          <wp:wrapSquare wrapText="bothSides"/>
          <wp:docPr id="419" name="Obrázek 419" descr="C:\Users\schwarzovaev\Desktop\doppap_info_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warzovaev\Desktop\doppap_info_CJ.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6000" cy="4294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8B4"/>
    <w:multiLevelType w:val="multilevel"/>
    <w:tmpl w:val="0C2C463A"/>
    <w:lvl w:ilvl="0">
      <w:start w:val="1"/>
      <w:numFmt w:val="bullet"/>
      <w:lvlText w:val=""/>
      <w:lvlJc w:val="left"/>
      <w:pPr>
        <w:ind w:left="360" w:firstLine="0"/>
      </w:pPr>
      <w:rPr>
        <w:rFonts w:ascii="Symbol" w:hAnsi="Symbol" w:hint="default"/>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1" w15:restartNumberingAfterBreak="0">
    <w:nsid w:val="05EC6D44"/>
    <w:multiLevelType w:val="hybridMultilevel"/>
    <w:tmpl w:val="B58C4C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E1B25"/>
    <w:multiLevelType w:val="hybridMultilevel"/>
    <w:tmpl w:val="6C100F8A"/>
    <w:lvl w:ilvl="0" w:tplc="7D74478C">
      <w:start w:val="1"/>
      <w:numFmt w:val="decimal"/>
      <w:lvlText w:val="%1."/>
      <w:lvlJc w:val="left"/>
      <w:pPr>
        <w:ind w:left="1425" w:hanging="360"/>
      </w:pPr>
      <w:rPr>
        <w:b/>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1482775B"/>
    <w:multiLevelType w:val="multilevel"/>
    <w:tmpl w:val="8C2E32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DD5B09"/>
    <w:multiLevelType w:val="hybridMultilevel"/>
    <w:tmpl w:val="72D4D17A"/>
    <w:lvl w:ilvl="0" w:tplc="2C843DE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7833C97"/>
    <w:multiLevelType w:val="hybridMultilevel"/>
    <w:tmpl w:val="6F6E2D1E"/>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6" w15:restartNumberingAfterBreak="0">
    <w:nsid w:val="1B2D43F1"/>
    <w:multiLevelType w:val="multilevel"/>
    <w:tmpl w:val="73560E8C"/>
    <w:lvl w:ilvl="0">
      <w:start w:val="3"/>
      <w:numFmt w:val="decimal"/>
      <w:lvlText w:val="%1."/>
      <w:lvlJc w:val="left"/>
      <w:pPr>
        <w:ind w:left="360" w:firstLine="0"/>
      </w:pPr>
      <w:rPr>
        <w:sz w:val="22"/>
        <w:szCs w:val="22"/>
        <w:vertAlign w:val="baseline"/>
      </w:rPr>
    </w:lvl>
    <w:lvl w:ilvl="1">
      <w:start w:val="5"/>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7" w15:restartNumberingAfterBreak="0">
    <w:nsid w:val="3B2E05DE"/>
    <w:multiLevelType w:val="multilevel"/>
    <w:tmpl w:val="B3EC15B6"/>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504" w:firstLine="720"/>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8" w15:restartNumberingAfterBreak="0">
    <w:nsid w:val="3D5B03D5"/>
    <w:multiLevelType w:val="multilevel"/>
    <w:tmpl w:val="42065630"/>
    <w:lvl w:ilvl="0">
      <w:start w:val="1"/>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bullet"/>
      <w:lvlText w:val="°"/>
      <w:lvlJc w:val="left"/>
      <w:pPr>
        <w:ind w:left="0" w:firstLine="1224"/>
      </w:pPr>
      <w:rPr>
        <w:rFonts w:ascii="Arial" w:eastAsia="Arial" w:hAnsi="Arial" w:cs="Arial"/>
        <w:sz w:val="22"/>
        <w:szCs w:val="22"/>
        <w:vertAlign w:val="baseline"/>
      </w:rPr>
    </w:lvl>
    <w:lvl w:ilvl="3">
      <w:start w:val="1"/>
      <w:numFmt w:val="decimal"/>
      <w:lvlText w:val="%4."/>
      <w:lvlJc w:val="left"/>
      <w:pPr>
        <w:ind w:left="647" w:firstLine="1081"/>
      </w:pPr>
      <w:rPr>
        <w:sz w:val="22"/>
        <w:szCs w:val="22"/>
        <w:vertAlign w:val="baseline"/>
      </w:rPr>
    </w:lvl>
    <w:lvl w:ilvl="4">
      <w:start w:val="1"/>
      <w:numFmt w:val="decimal"/>
      <w:lvlText w:val="%4.%5."/>
      <w:lvlJc w:val="left"/>
      <w:pPr>
        <w:ind w:left="792" w:firstLine="1440"/>
      </w:pPr>
      <w:rPr>
        <w:sz w:val="22"/>
        <w:szCs w:val="22"/>
        <w:vertAlign w:val="baseline"/>
      </w:rPr>
    </w:lvl>
    <w:lvl w:ilvl="5">
      <w:start w:val="1"/>
      <w:numFmt w:val="decimal"/>
      <w:lvlText w:val="%4.%5.%6."/>
      <w:lvlJc w:val="left"/>
      <w:pPr>
        <w:ind w:left="0" w:firstLine="2736"/>
      </w:pPr>
      <w:rPr>
        <w:sz w:val="22"/>
        <w:szCs w:val="22"/>
        <w:vertAlign w:val="baseline"/>
      </w:rPr>
    </w:lvl>
    <w:lvl w:ilvl="6">
      <w:start w:val="1"/>
      <w:numFmt w:val="decimal"/>
      <w:lvlText w:val="%4.%5.%6.%7."/>
      <w:lvlJc w:val="left"/>
      <w:pPr>
        <w:ind w:left="1080" w:firstLine="2160"/>
      </w:pPr>
      <w:rPr>
        <w:sz w:val="22"/>
        <w:szCs w:val="22"/>
        <w:vertAlign w:val="baseline"/>
      </w:rPr>
    </w:lvl>
    <w:lvl w:ilvl="7">
      <w:start w:val="1"/>
      <w:numFmt w:val="decimal"/>
      <w:lvlText w:val="%4.%5.%6.%7.%8."/>
      <w:lvlJc w:val="left"/>
      <w:pPr>
        <w:ind w:left="0" w:firstLine="3744"/>
      </w:pPr>
      <w:rPr>
        <w:sz w:val="22"/>
        <w:szCs w:val="22"/>
        <w:vertAlign w:val="baseline"/>
      </w:rPr>
    </w:lvl>
    <w:lvl w:ilvl="8">
      <w:start w:val="1"/>
      <w:numFmt w:val="decimal"/>
      <w:lvlText w:val="%4.%5.%6.%7.%8.%9."/>
      <w:lvlJc w:val="left"/>
      <w:pPr>
        <w:ind w:left="1440" w:firstLine="2880"/>
      </w:pPr>
      <w:rPr>
        <w:sz w:val="22"/>
        <w:szCs w:val="22"/>
        <w:vertAlign w:val="baseline"/>
      </w:rPr>
    </w:lvl>
  </w:abstractNum>
  <w:abstractNum w:abstractNumId="9" w15:restartNumberingAfterBreak="0">
    <w:nsid w:val="56537D6D"/>
    <w:multiLevelType w:val="hybridMultilevel"/>
    <w:tmpl w:val="E8E077DC"/>
    <w:lvl w:ilvl="0" w:tplc="81367A56">
      <w:start w:val="1"/>
      <w:numFmt w:val="decimal"/>
      <w:lvlText w:val="%1."/>
      <w:lvlJc w:val="left"/>
      <w:pPr>
        <w:ind w:left="1353" w:hanging="360"/>
      </w:pPr>
      <w:rPr>
        <w:b w:val="0"/>
        <w:color w:val="auto"/>
      </w:rPr>
    </w:lvl>
    <w:lvl w:ilvl="1" w:tplc="04050019">
      <w:start w:val="1"/>
      <w:numFmt w:val="lowerLetter"/>
      <w:lvlText w:val="%2."/>
      <w:lvlJc w:val="left"/>
      <w:pPr>
        <w:ind w:left="2546" w:hanging="360"/>
      </w:pPr>
    </w:lvl>
    <w:lvl w:ilvl="2" w:tplc="0405001B">
      <w:start w:val="1"/>
      <w:numFmt w:val="lowerRoman"/>
      <w:lvlText w:val="%3."/>
      <w:lvlJc w:val="right"/>
      <w:pPr>
        <w:ind w:left="3266" w:hanging="180"/>
      </w:pPr>
    </w:lvl>
    <w:lvl w:ilvl="3" w:tplc="0405000F" w:tentative="1">
      <w:start w:val="1"/>
      <w:numFmt w:val="decimal"/>
      <w:lvlText w:val="%4."/>
      <w:lvlJc w:val="left"/>
      <w:pPr>
        <w:ind w:left="3986" w:hanging="360"/>
      </w:pPr>
    </w:lvl>
    <w:lvl w:ilvl="4" w:tplc="04050019" w:tentative="1">
      <w:start w:val="1"/>
      <w:numFmt w:val="lowerLetter"/>
      <w:lvlText w:val="%5."/>
      <w:lvlJc w:val="left"/>
      <w:pPr>
        <w:ind w:left="4706" w:hanging="360"/>
      </w:pPr>
    </w:lvl>
    <w:lvl w:ilvl="5" w:tplc="0405001B" w:tentative="1">
      <w:start w:val="1"/>
      <w:numFmt w:val="lowerRoman"/>
      <w:lvlText w:val="%6."/>
      <w:lvlJc w:val="right"/>
      <w:pPr>
        <w:ind w:left="5426" w:hanging="180"/>
      </w:pPr>
    </w:lvl>
    <w:lvl w:ilvl="6" w:tplc="0405000F" w:tentative="1">
      <w:start w:val="1"/>
      <w:numFmt w:val="decimal"/>
      <w:lvlText w:val="%7."/>
      <w:lvlJc w:val="left"/>
      <w:pPr>
        <w:ind w:left="6146" w:hanging="360"/>
      </w:pPr>
    </w:lvl>
    <w:lvl w:ilvl="7" w:tplc="04050019" w:tentative="1">
      <w:start w:val="1"/>
      <w:numFmt w:val="lowerLetter"/>
      <w:lvlText w:val="%8."/>
      <w:lvlJc w:val="left"/>
      <w:pPr>
        <w:ind w:left="6866" w:hanging="360"/>
      </w:pPr>
    </w:lvl>
    <w:lvl w:ilvl="8" w:tplc="0405001B" w:tentative="1">
      <w:start w:val="1"/>
      <w:numFmt w:val="lowerRoman"/>
      <w:lvlText w:val="%9."/>
      <w:lvlJc w:val="right"/>
      <w:pPr>
        <w:ind w:left="7586" w:hanging="180"/>
      </w:pPr>
    </w:lvl>
  </w:abstractNum>
  <w:abstractNum w:abstractNumId="10" w15:restartNumberingAfterBreak="0">
    <w:nsid w:val="572F6961"/>
    <w:multiLevelType w:val="multilevel"/>
    <w:tmpl w:val="F1F263E6"/>
    <w:lvl w:ilvl="0">
      <w:start w:val="1"/>
      <w:numFmt w:val="decimal"/>
      <w:pStyle w:val="Sty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DBC1002"/>
    <w:multiLevelType w:val="hybridMultilevel"/>
    <w:tmpl w:val="8A324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F0158E"/>
    <w:multiLevelType w:val="multilevel"/>
    <w:tmpl w:val="29AC1C50"/>
    <w:lvl w:ilvl="0">
      <w:start w:val="4"/>
      <w:numFmt w:val="decimal"/>
      <w:lvlText w:val="%1."/>
      <w:lvlJc w:val="left"/>
      <w:pPr>
        <w:ind w:left="360" w:firstLine="0"/>
      </w:pPr>
      <w:rPr>
        <w:sz w:val="22"/>
        <w:szCs w:val="22"/>
        <w:vertAlign w:val="baseline"/>
      </w:rPr>
    </w:lvl>
    <w:lvl w:ilvl="1">
      <w:start w:val="1"/>
      <w:numFmt w:val="decimal"/>
      <w:lvlText w:val="%1.%2."/>
      <w:lvlJc w:val="left"/>
      <w:pPr>
        <w:ind w:left="432" w:firstLine="360"/>
      </w:pPr>
      <w:rPr>
        <w:sz w:val="22"/>
        <w:szCs w:val="22"/>
        <w:vertAlign w:val="baseline"/>
      </w:rPr>
    </w:lvl>
    <w:lvl w:ilvl="2">
      <w:start w:val="1"/>
      <w:numFmt w:val="decimal"/>
      <w:lvlText w:val="%1.%2.%3."/>
      <w:lvlJc w:val="left"/>
      <w:pPr>
        <w:ind w:left="0" w:firstLine="1224"/>
      </w:pPr>
      <w:rPr>
        <w:sz w:val="22"/>
        <w:szCs w:val="22"/>
        <w:vertAlign w:val="baseline"/>
      </w:rPr>
    </w:lvl>
    <w:lvl w:ilvl="3">
      <w:start w:val="1"/>
      <w:numFmt w:val="decimal"/>
      <w:lvlText w:val="%1.%2.%3.%4."/>
      <w:lvlJc w:val="left"/>
      <w:pPr>
        <w:ind w:left="647" w:firstLine="1081"/>
      </w:pPr>
      <w:rPr>
        <w:sz w:val="22"/>
        <w:szCs w:val="22"/>
        <w:vertAlign w:val="baseline"/>
      </w:rPr>
    </w:lvl>
    <w:lvl w:ilvl="4">
      <w:start w:val="1"/>
      <w:numFmt w:val="decimal"/>
      <w:lvlText w:val="%1.%2.%3.%4.%5."/>
      <w:lvlJc w:val="left"/>
      <w:pPr>
        <w:ind w:left="792" w:firstLine="1440"/>
      </w:pPr>
      <w:rPr>
        <w:sz w:val="22"/>
        <w:szCs w:val="22"/>
        <w:vertAlign w:val="baseline"/>
      </w:rPr>
    </w:lvl>
    <w:lvl w:ilvl="5">
      <w:start w:val="1"/>
      <w:numFmt w:val="decimal"/>
      <w:lvlText w:val="%1.%2.%3.%4.%5.%6."/>
      <w:lvlJc w:val="left"/>
      <w:pPr>
        <w:ind w:left="0" w:firstLine="2736"/>
      </w:pPr>
      <w:rPr>
        <w:sz w:val="22"/>
        <w:szCs w:val="22"/>
        <w:vertAlign w:val="baseline"/>
      </w:rPr>
    </w:lvl>
    <w:lvl w:ilvl="6">
      <w:start w:val="1"/>
      <w:numFmt w:val="decimal"/>
      <w:lvlText w:val="%1.%2.%3.%4.%5.%6.%7."/>
      <w:lvlJc w:val="left"/>
      <w:pPr>
        <w:ind w:left="1080" w:firstLine="2160"/>
      </w:pPr>
      <w:rPr>
        <w:sz w:val="22"/>
        <w:szCs w:val="22"/>
        <w:vertAlign w:val="baseline"/>
      </w:rPr>
    </w:lvl>
    <w:lvl w:ilvl="7">
      <w:start w:val="1"/>
      <w:numFmt w:val="decimal"/>
      <w:lvlText w:val="%1.%2.%3.%4.%5.%6.%7.%8."/>
      <w:lvlJc w:val="left"/>
      <w:pPr>
        <w:ind w:left="0" w:firstLine="3744"/>
      </w:pPr>
      <w:rPr>
        <w:sz w:val="22"/>
        <w:szCs w:val="22"/>
        <w:vertAlign w:val="baseline"/>
      </w:rPr>
    </w:lvl>
    <w:lvl w:ilvl="8">
      <w:start w:val="1"/>
      <w:numFmt w:val="decimal"/>
      <w:lvlText w:val="%1.%2.%3.%4.%5.%6.%7.%8.%9."/>
      <w:lvlJc w:val="left"/>
      <w:pPr>
        <w:ind w:left="1440" w:firstLine="2880"/>
      </w:pPr>
      <w:rPr>
        <w:sz w:val="22"/>
        <w:szCs w:val="22"/>
        <w:vertAlign w:val="baseline"/>
      </w:rPr>
    </w:lvl>
  </w:abstractNum>
  <w:abstractNum w:abstractNumId="13" w15:restartNumberingAfterBreak="0">
    <w:nsid w:val="7F357A39"/>
    <w:multiLevelType w:val="hybridMultilevel"/>
    <w:tmpl w:val="72D4ABB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4"/>
  </w:num>
  <w:num w:numId="2">
    <w:abstractNumId w:val="9"/>
  </w:num>
  <w:num w:numId="3">
    <w:abstractNumId w:val="4"/>
  </w:num>
  <w:num w:numId="4">
    <w:abstractNumId w:val="9"/>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11"/>
  </w:num>
  <w:num w:numId="31">
    <w:abstractNumId w:val="7"/>
  </w:num>
  <w:num w:numId="32">
    <w:abstractNumId w:val="6"/>
  </w:num>
  <w:num w:numId="33">
    <w:abstractNumId w:val="8"/>
  </w:num>
  <w:num w:numId="34">
    <w:abstractNumId w:val="12"/>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E232EF"/>
    <w:rsid w:val="000665DC"/>
    <w:rsid w:val="000925D2"/>
    <w:rsid w:val="000D198D"/>
    <w:rsid w:val="0012204E"/>
    <w:rsid w:val="00136F4F"/>
    <w:rsid w:val="001509EE"/>
    <w:rsid w:val="00165571"/>
    <w:rsid w:val="001B375D"/>
    <w:rsid w:val="001B4282"/>
    <w:rsid w:val="001E206E"/>
    <w:rsid w:val="001F2E15"/>
    <w:rsid w:val="002261B8"/>
    <w:rsid w:val="00235D2D"/>
    <w:rsid w:val="002A1EF4"/>
    <w:rsid w:val="002A5F95"/>
    <w:rsid w:val="002E6617"/>
    <w:rsid w:val="00363185"/>
    <w:rsid w:val="00396072"/>
    <w:rsid w:val="003A278D"/>
    <w:rsid w:val="003C2856"/>
    <w:rsid w:val="00464017"/>
    <w:rsid w:val="004668F4"/>
    <w:rsid w:val="004C31BC"/>
    <w:rsid w:val="00506D6D"/>
    <w:rsid w:val="00563C9F"/>
    <w:rsid w:val="00574878"/>
    <w:rsid w:val="00577AEC"/>
    <w:rsid w:val="005E641A"/>
    <w:rsid w:val="006376D7"/>
    <w:rsid w:val="00670816"/>
    <w:rsid w:val="00681D8C"/>
    <w:rsid w:val="006A4A6B"/>
    <w:rsid w:val="0074218D"/>
    <w:rsid w:val="00792BE9"/>
    <w:rsid w:val="007A1150"/>
    <w:rsid w:val="007B2B58"/>
    <w:rsid w:val="007C4837"/>
    <w:rsid w:val="00812BF9"/>
    <w:rsid w:val="00894002"/>
    <w:rsid w:val="008A50FC"/>
    <w:rsid w:val="008D74A3"/>
    <w:rsid w:val="009730C6"/>
    <w:rsid w:val="00B65ABF"/>
    <w:rsid w:val="00BB1B03"/>
    <w:rsid w:val="00BE08E3"/>
    <w:rsid w:val="00C15B91"/>
    <w:rsid w:val="00C6404A"/>
    <w:rsid w:val="00C72074"/>
    <w:rsid w:val="00C76939"/>
    <w:rsid w:val="00C818BE"/>
    <w:rsid w:val="00CE198F"/>
    <w:rsid w:val="00D001C7"/>
    <w:rsid w:val="00D1435A"/>
    <w:rsid w:val="00D17F10"/>
    <w:rsid w:val="00D701E6"/>
    <w:rsid w:val="00D71518"/>
    <w:rsid w:val="00D90158"/>
    <w:rsid w:val="00DD1DEF"/>
    <w:rsid w:val="00E232EF"/>
    <w:rsid w:val="00E44682"/>
    <w:rsid w:val="00EC521F"/>
    <w:rsid w:val="00EF7252"/>
    <w:rsid w:val="00F5211A"/>
    <w:rsid w:val="00F72AD8"/>
    <w:rsid w:val="00F77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53DED71"/>
  <w15:docId w15:val="{FACE5864-0D8A-484B-AD58-7E0A1A2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4837"/>
    <w:pPr>
      <w:spacing w:line="360" w:lineRule="auto"/>
      <w:jc w:val="both"/>
    </w:pPr>
    <w:rPr>
      <w:sz w:val="24"/>
    </w:rPr>
  </w:style>
  <w:style w:type="paragraph" w:styleId="Nadpis1">
    <w:name w:val="heading 1"/>
    <w:basedOn w:val="Normln"/>
    <w:next w:val="Normln"/>
    <w:link w:val="Nadpis1Char"/>
    <w:uiPriority w:val="9"/>
    <w:qFormat/>
    <w:rsid w:val="007C4837"/>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A50343" w:themeColor="accent5"/>
      <w:sz w:val="40"/>
      <w:szCs w:val="40"/>
    </w:rPr>
  </w:style>
  <w:style w:type="paragraph" w:styleId="Nadpis2">
    <w:name w:val="heading 2"/>
    <w:basedOn w:val="Normln"/>
    <w:next w:val="Normln"/>
    <w:link w:val="Nadpis2Char"/>
    <w:uiPriority w:val="9"/>
    <w:unhideWhenUsed/>
    <w:qFormat/>
    <w:rsid w:val="007C4837"/>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Nadpis3">
    <w:name w:val="heading 3"/>
    <w:basedOn w:val="Normln"/>
    <w:next w:val="Normln"/>
    <w:link w:val="Nadpis3Char"/>
    <w:uiPriority w:val="9"/>
    <w:semiHidden/>
    <w:unhideWhenUsed/>
    <w:qFormat/>
    <w:rsid w:val="007C4837"/>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Nadpis4">
    <w:name w:val="heading 4"/>
    <w:basedOn w:val="Normln"/>
    <w:next w:val="Normln"/>
    <w:link w:val="Nadpis4Char"/>
    <w:uiPriority w:val="9"/>
    <w:semiHidden/>
    <w:unhideWhenUsed/>
    <w:qFormat/>
    <w:rsid w:val="007C4837"/>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Nadpis5">
    <w:name w:val="heading 5"/>
    <w:basedOn w:val="Normln"/>
    <w:next w:val="Normln"/>
    <w:link w:val="Nadpis5Char"/>
    <w:uiPriority w:val="9"/>
    <w:semiHidden/>
    <w:unhideWhenUsed/>
    <w:qFormat/>
    <w:rsid w:val="007C4837"/>
    <w:pPr>
      <w:keepNext/>
      <w:keepLines/>
      <w:spacing w:before="80" w:after="0" w:line="240" w:lineRule="auto"/>
      <w:outlineLvl w:val="4"/>
    </w:pPr>
    <w:rPr>
      <w:rFonts w:asciiTheme="majorHAnsi" w:eastAsiaTheme="majorEastAsia" w:hAnsiTheme="majorHAnsi" w:cstheme="majorBidi"/>
      <w:color w:val="858585" w:themeColor="accent2" w:themeShade="BF"/>
      <w:szCs w:val="24"/>
    </w:rPr>
  </w:style>
  <w:style w:type="paragraph" w:styleId="Nadpis6">
    <w:name w:val="heading 6"/>
    <w:basedOn w:val="Normln"/>
    <w:next w:val="Normln"/>
    <w:link w:val="Nadpis6Char"/>
    <w:uiPriority w:val="9"/>
    <w:semiHidden/>
    <w:unhideWhenUsed/>
    <w:qFormat/>
    <w:rsid w:val="007C4837"/>
    <w:pPr>
      <w:keepNext/>
      <w:keepLines/>
      <w:spacing w:before="80" w:after="0" w:line="240" w:lineRule="auto"/>
      <w:outlineLvl w:val="5"/>
    </w:pPr>
    <w:rPr>
      <w:rFonts w:asciiTheme="majorHAnsi" w:eastAsiaTheme="majorEastAsia" w:hAnsiTheme="majorHAnsi" w:cstheme="majorBidi"/>
      <w:i/>
      <w:iCs/>
      <w:color w:val="595959" w:themeColor="accent2" w:themeShade="80"/>
      <w:szCs w:val="24"/>
    </w:rPr>
  </w:style>
  <w:style w:type="paragraph" w:styleId="Nadpis7">
    <w:name w:val="heading 7"/>
    <w:basedOn w:val="Normln"/>
    <w:next w:val="Normln"/>
    <w:link w:val="Nadpis7Char"/>
    <w:uiPriority w:val="9"/>
    <w:semiHidden/>
    <w:unhideWhenUsed/>
    <w:qFormat/>
    <w:rsid w:val="007C4837"/>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Nadpis8">
    <w:name w:val="heading 8"/>
    <w:basedOn w:val="Normln"/>
    <w:next w:val="Normln"/>
    <w:link w:val="Nadpis8Char"/>
    <w:uiPriority w:val="9"/>
    <w:semiHidden/>
    <w:unhideWhenUsed/>
    <w:qFormat/>
    <w:rsid w:val="007C4837"/>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Nadpis9">
    <w:name w:val="heading 9"/>
    <w:basedOn w:val="Normln"/>
    <w:next w:val="Normln"/>
    <w:link w:val="Nadpis9Char"/>
    <w:uiPriority w:val="9"/>
    <w:semiHidden/>
    <w:unhideWhenUsed/>
    <w:qFormat/>
    <w:rsid w:val="007C4837"/>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C4837"/>
    <w:pPr>
      <w:tabs>
        <w:tab w:val="center" w:pos="4536"/>
        <w:tab w:val="right" w:pos="9072"/>
      </w:tabs>
      <w:spacing w:after="0" w:line="240" w:lineRule="auto"/>
    </w:pPr>
  </w:style>
  <w:style w:type="character" w:customStyle="1" w:styleId="ZhlavChar">
    <w:name w:val="Záhlaví Char"/>
    <w:basedOn w:val="Standardnpsmoodstavce"/>
    <w:link w:val="Zhlav"/>
    <w:rsid w:val="007C4837"/>
  </w:style>
  <w:style w:type="paragraph" w:styleId="Zpat">
    <w:name w:val="footer"/>
    <w:basedOn w:val="Normln"/>
    <w:link w:val="ZpatChar"/>
    <w:uiPriority w:val="99"/>
    <w:unhideWhenUsed/>
    <w:rsid w:val="007C4837"/>
    <w:pPr>
      <w:tabs>
        <w:tab w:val="center" w:pos="4536"/>
        <w:tab w:val="right" w:pos="9072"/>
      </w:tabs>
      <w:spacing w:after="0" w:line="240" w:lineRule="auto"/>
    </w:pPr>
  </w:style>
  <w:style w:type="character" w:customStyle="1" w:styleId="ZpatChar">
    <w:name w:val="Zápatí Char"/>
    <w:basedOn w:val="Standardnpsmoodstavce"/>
    <w:link w:val="Zpat"/>
    <w:uiPriority w:val="99"/>
    <w:rsid w:val="007C4837"/>
  </w:style>
  <w:style w:type="character" w:customStyle="1" w:styleId="Nadpis1Char">
    <w:name w:val="Nadpis 1 Char"/>
    <w:basedOn w:val="Standardnpsmoodstavce"/>
    <w:link w:val="Nadpis1"/>
    <w:uiPriority w:val="9"/>
    <w:rsid w:val="007C4837"/>
    <w:rPr>
      <w:rFonts w:asciiTheme="majorHAnsi" w:eastAsiaTheme="majorEastAsia" w:hAnsiTheme="majorHAnsi" w:cstheme="majorBidi"/>
      <w:color w:val="A50343" w:themeColor="accent5"/>
      <w:sz w:val="40"/>
      <w:szCs w:val="40"/>
    </w:rPr>
  </w:style>
  <w:style w:type="character" w:customStyle="1" w:styleId="Nadpis2Char">
    <w:name w:val="Nadpis 2 Char"/>
    <w:basedOn w:val="Standardnpsmoodstavce"/>
    <w:link w:val="Nadpis2"/>
    <w:uiPriority w:val="9"/>
    <w:rsid w:val="007C4837"/>
    <w:rPr>
      <w:rFonts w:asciiTheme="majorHAnsi" w:eastAsiaTheme="majorEastAsia" w:hAnsiTheme="majorHAnsi" w:cstheme="majorBidi"/>
      <w:color w:val="B2B2B2" w:themeColor="accent2"/>
      <w:sz w:val="36"/>
      <w:szCs w:val="36"/>
    </w:rPr>
  </w:style>
  <w:style w:type="character" w:customStyle="1" w:styleId="Nadpis3Char">
    <w:name w:val="Nadpis 3 Char"/>
    <w:basedOn w:val="Standardnpsmoodstavce"/>
    <w:link w:val="Nadpis3"/>
    <w:uiPriority w:val="9"/>
    <w:semiHidden/>
    <w:rsid w:val="007C4837"/>
    <w:rPr>
      <w:rFonts w:asciiTheme="majorHAnsi" w:eastAsiaTheme="majorEastAsia" w:hAnsiTheme="majorHAnsi" w:cstheme="majorBidi"/>
      <w:color w:val="858585" w:themeColor="accent2" w:themeShade="BF"/>
      <w:sz w:val="32"/>
      <w:szCs w:val="32"/>
    </w:rPr>
  </w:style>
  <w:style w:type="character" w:customStyle="1" w:styleId="Nadpis4Char">
    <w:name w:val="Nadpis 4 Char"/>
    <w:basedOn w:val="Standardnpsmoodstavce"/>
    <w:link w:val="Nadpis4"/>
    <w:uiPriority w:val="9"/>
    <w:semiHidden/>
    <w:rsid w:val="007C4837"/>
    <w:rPr>
      <w:rFonts w:asciiTheme="majorHAnsi" w:eastAsiaTheme="majorEastAsia" w:hAnsiTheme="majorHAnsi" w:cstheme="majorBidi"/>
      <w:i/>
      <w:iCs/>
      <w:color w:val="595959" w:themeColor="accent2" w:themeShade="80"/>
      <w:sz w:val="28"/>
      <w:szCs w:val="28"/>
    </w:rPr>
  </w:style>
  <w:style w:type="character" w:customStyle="1" w:styleId="Nadpis5Char">
    <w:name w:val="Nadpis 5 Char"/>
    <w:basedOn w:val="Standardnpsmoodstavce"/>
    <w:link w:val="Nadpis5"/>
    <w:uiPriority w:val="9"/>
    <w:semiHidden/>
    <w:rsid w:val="007C4837"/>
    <w:rPr>
      <w:rFonts w:asciiTheme="majorHAnsi" w:eastAsiaTheme="majorEastAsia" w:hAnsiTheme="majorHAnsi" w:cstheme="majorBidi"/>
      <w:color w:val="858585" w:themeColor="accent2" w:themeShade="BF"/>
      <w:sz w:val="24"/>
      <w:szCs w:val="24"/>
    </w:rPr>
  </w:style>
  <w:style w:type="character" w:customStyle="1" w:styleId="Nadpis6Char">
    <w:name w:val="Nadpis 6 Char"/>
    <w:basedOn w:val="Standardnpsmoodstavce"/>
    <w:link w:val="Nadpis6"/>
    <w:uiPriority w:val="9"/>
    <w:semiHidden/>
    <w:rsid w:val="007C4837"/>
    <w:rPr>
      <w:rFonts w:asciiTheme="majorHAnsi" w:eastAsiaTheme="majorEastAsia" w:hAnsiTheme="majorHAnsi" w:cstheme="majorBidi"/>
      <w:i/>
      <w:iCs/>
      <w:color w:val="595959" w:themeColor="accent2" w:themeShade="80"/>
      <w:sz w:val="24"/>
      <w:szCs w:val="24"/>
    </w:rPr>
  </w:style>
  <w:style w:type="character" w:customStyle="1" w:styleId="Nadpis7Char">
    <w:name w:val="Nadpis 7 Char"/>
    <w:basedOn w:val="Standardnpsmoodstavce"/>
    <w:link w:val="Nadpis7"/>
    <w:uiPriority w:val="9"/>
    <w:semiHidden/>
    <w:rsid w:val="007C4837"/>
    <w:rPr>
      <w:rFonts w:asciiTheme="majorHAnsi" w:eastAsiaTheme="majorEastAsia" w:hAnsiTheme="majorHAnsi" w:cstheme="majorBidi"/>
      <w:b/>
      <w:bCs/>
      <w:color w:val="595959" w:themeColor="accent2" w:themeShade="80"/>
      <w:sz w:val="22"/>
      <w:szCs w:val="22"/>
    </w:rPr>
  </w:style>
  <w:style w:type="character" w:customStyle="1" w:styleId="Nadpis8Char">
    <w:name w:val="Nadpis 8 Char"/>
    <w:basedOn w:val="Standardnpsmoodstavce"/>
    <w:link w:val="Nadpis8"/>
    <w:uiPriority w:val="9"/>
    <w:semiHidden/>
    <w:rsid w:val="007C4837"/>
    <w:rPr>
      <w:rFonts w:asciiTheme="majorHAnsi" w:eastAsiaTheme="majorEastAsia" w:hAnsiTheme="majorHAnsi" w:cstheme="majorBidi"/>
      <w:color w:val="595959" w:themeColor="accent2" w:themeShade="80"/>
      <w:sz w:val="22"/>
      <w:szCs w:val="22"/>
    </w:rPr>
  </w:style>
  <w:style w:type="character" w:customStyle="1" w:styleId="Nadpis9Char">
    <w:name w:val="Nadpis 9 Char"/>
    <w:basedOn w:val="Standardnpsmoodstavce"/>
    <w:link w:val="Nadpis9"/>
    <w:uiPriority w:val="9"/>
    <w:semiHidden/>
    <w:rsid w:val="007C4837"/>
    <w:rPr>
      <w:rFonts w:asciiTheme="majorHAnsi" w:eastAsiaTheme="majorEastAsia" w:hAnsiTheme="majorHAnsi" w:cstheme="majorBidi"/>
      <w:i/>
      <w:iCs/>
      <w:color w:val="595959" w:themeColor="accent2" w:themeShade="80"/>
      <w:sz w:val="22"/>
      <w:szCs w:val="22"/>
    </w:rPr>
  </w:style>
  <w:style w:type="paragraph" w:styleId="Titulek">
    <w:name w:val="caption"/>
    <w:basedOn w:val="Normln"/>
    <w:next w:val="Normln"/>
    <w:uiPriority w:val="35"/>
    <w:semiHidden/>
    <w:unhideWhenUsed/>
    <w:qFormat/>
    <w:rsid w:val="007C4837"/>
    <w:pPr>
      <w:spacing w:line="240" w:lineRule="auto"/>
    </w:pPr>
    <w:rPr>
      <w:b/>
      <w:bCs/>
      <w:color w:val="404040" w:themeColor="text1" w:themeTint="BF"/>
      <w:sz w:val="16"/>
      <w:szCs w:val="16"/>
    </w:rPr>
  </w:style>
  <w:style w:type="paragraph" w:styleId="Nzev">
    <w:name w:val="Title"/>
    <w:basedOn w:val="Normln"/>
    <w:next w:val="Normln"/>
    <w:link w:val="NzevChar"/>
    <w:qFormat/>
    <w:rsid w:val="007C483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rsid w:val="007C4837"/>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7C4837"/>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7C4837"/>
    <w:rPr>
      <w:caps/>
      <w:color w:val="404040" w:themeColor="text1" w:themeTint="BF"/>
      <w:spacing w:val="20"/>
      <w:sz w:val="28"/>
      <w:szCs w:val="28"/>
    </w:rPr>
  </w:style>
  <w:style w:type="character" w:styleId="Siln">
    <w:name w:val="Strong"/>
    <w:basedOn w:val="Standardnpsmoodstavce"/>
    <w:uiPriority w:val="22"/>
    <w:qFormat/>
    <w:rsid w:val="007C4837"/>
    <w:rPr>
      <w:b/>
      <w:bCs/>
    </w:rPr>
  </w:style>
  <w:style w:type="character" w:styleId="Zdraznn">
    <w:name w:val="Emphasis"/>
    <w:basedOn w:val="Standardnpsmoodstavce"/>
    <w:uiPriority w:val="20"/>
    <w:qFormat/>
    <w:rsid w:val="007C4837"/>
    <w:rPr>
      <w:i/>
      <w:iCs/>
      <w:color w:val="000000" w:themeColor="text1"/>
    </w:rPr>
  </w:style>
  <w:style w:type="paragraph" w:styleId="Bezmezer">
    <w:name w:val="No Spacing"/>
    <w:uiPriority w:val="1"/>
    <w:qFormat/>
    <w:rsid w:val="007C4837"/>
    <w:pPr>
      <w:spacing w:after="0" w:line="240" w:lineRule="auto"/>
    </w:pPr>
  </w:style>
  <w:style w:type="paragraph" w:styleId="Citt">
    <w:name w:val="Quote"/>
    <w:basedOn w:val="Normln"/>
    <w:next w:val="Normln"/>
    <w:link w:val="CittChar"/>
    <w:uiPriority w:val="29"/>
    <w:qFormat/>
    <w:rsid w:val="007C4837"/>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tChar">
    <w:name w:val="Citát Char"/>
    <w:basedOn w:val="Standardnpsmoodstavce"/>
    <w:link w:val="Citt"/>
    <w:uiPriority w:val="29"/>
    <w:rsid w:val="007C4837"/>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7C4837"/>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VrazncittChar">
    <w:name w:val="Výrazný citát Char"/>
    <w:basedOn w:val="Standardnpsmoodstavce"/>
    <w:link w:val="Vrazncitt"/>
    <w:uiPriority w:val="30"/>
    <w:rsid w:val="007C4837"/>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7C4837"/>
    <w:rPr>
      <w:i/>
      <w:iCs/>
      <w:color w:val="595959" w:themeColor="text1" w:themeTint="A6"/>
    </w:rPr>
  </w:style>
  <w:style w:type="character" w:styleId="Zdraznnintenzivn">
    <w:name w:val="Intense Emphasis"/>
    <w:basedOn w:val="Standardnpsmoodstavce"/>
    <w:uiPriority w:val="21"/>
    <w:qFormat/>
    <w:rsid w:val="007C4837"/>
    <w:rPr>
      <w:b/>
      <w:bCs/>
      <w:i/>
      <w:iCs/>
      <w:caps w:val="0"/>
      <w:smallCaps w:val="0"/>
      <w:strike w:val="0"/>
      <w:dstrike w:val="0"/>
      <w:color w:val="B2B2B2" w:themeColor="accent2"/>
    </w:rPr>
  </w:style>
  <w:style w:type="character" w:styleId="Odkazjemn">
    <w:name w:val="Subtle Reference"/>
    <w:basedOn w:val="Standardnpsmoodstavce"/>
    <w:uiPriority w:val="31"/>
    <w:qFormat/>
    <w:rsid w:val="007C4837"/>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7C4837"/>
    <w:rPr>
      <w:b/>
      <w:bCs/>
      <w:caps w:val="0"/>
      <w:smallCaps/>
      <w:color w:val="auto"/>
      <w:spacing w:val="0"/>
      <w:u w:val="single"/>
    </w:rPr>
  </w:style>
  <w:style w:type="character" w:styleId="Nzevknihy">
    <w:name w:val="Book Title"/>
    <w:basedOn w:val="Standardnpsmoodstavce"/>
    <w:uiPriority w:val="33"/>
    <w:qFormat/>
    <w:rsid w:val="007C4837"/>
    <w:rPr>
      <w:b/>
      <w:bCs/>
      <w:caps w:val="0"/>
      <w:smallCaps/>
      <w:spacing w:val="0"/>
    </w:rPr>
  </w:style>
  <w:style w:type="paragraph" w:styleId="Nadpisobsahu">
    <w:name w:val="TOC Heading"/>
    <w:basedOn w:val="Nadpis1"/>
    <w:next w:val="Normln"/>
    <w:uiPriority w:val="39"/>
    <w:semiHidden/>
    <w:unhideWhenUsed/>
    <w:qFormat/>
    <w:rsid w:val="007C4837"/>
    <w:pPr>
      <w:outlineLvl w:val="9"/>
    </w:pPr>
  </w:style>
  <w:style w:type="paragraph" w:customStyle="1" w:styleId="Styl2">
    <w:name w:val="Styl2"/>
    <w:basedOn w:val="Nadpis2"/>
    <w:link w:val="Styl2Char"/>
    <w:autoRedefine/>
    <w:rsid w:val="007C4837"/>
    <w:pPr>
      <w:keepNext w:val="0"/>
      <w:keepLines w:val="0"/>
      <w:widowControl w:val="0"/>
      <w:numPr>
        <w:numId w:val="25"/>
      </w:numPr>
      <w:spacing w:before="480" w:after="240"/>
      <w:ind w:left="924" w:hanging="357"/>
      <w:contextualSpacing/>
    </w:pPr>
    <w:rPr>
      <w:rFonts w:ascii="Solpera" w:eastAsia="Times New Roman" w:hAnsi="Solpera" w:cs="Times New Roman"/>
      <w:bCs/>
      <w:color w:val="A20640"/>
      <w:kern w:val="32"/>
      <w:sz w:val="24"/>
      <w:szCs w:val="24"/>
    </w:rPr>
  </w:style>
  <w:style w:type="character" w:customStyle="1" w:styleId="Styl2Char">
    <w:name w:val="Styl2 Char"/>
    <w:link w:val="Styl2"/>
    <w:rsid w:val="007C4837"/>
    <w:rPr>
      <w:rFonts w:ascii="Solpera" w:eastAsia="Times New Roman" w:hAnsi="Solpera" w:cs="Times New Roman"/>
      <w:bCs/>
      <w:color w:val="A20640"/>
      <w:kern w:val="32"/>
      <w:sz w:val="24"/>
      <w:szCs w:val="24"/>
    </w:rPr>
  </w:style>
  <w:style w:type="paragraph" w:customStyle="1" w:styleId="Styl1">
    <w:name w:val="Styl1"/>
    <w:basedOn w:val="Normln"/>
    <w:next w:val="Normln"/>
    <w:link w:val="Styl1Char"/>
    <w:rsid w:val="007C4837"/>
    <w:pPr>
      <w:tabs>
        <w:tab w:val="num" w:pos="720"/>
      </w:tabs>
      <w:spacing w:before="600" w:after="120"/>
      <w:ind w:left="1349" w:hanging="357"/>
    </w:pPr>
    <w:rPr>
      <w:rFonts w:ascii="Solpera" w:eastAsia="Calibri" w:hAnsi="Solpera" w:cs="Times New Roman"/>
      <w:szCs w:val="24"/>
    </w:rPr>
  </w:style>
  <w:style w:type="character" w:customStyle="1" w:styleId="Styl1Char">
    <w:name w:val="Styl1 Char"/>
    <w:link w:val="Styl1"/>
    <w:rsid w:val="007C4837"/>
    <w:rPr>
      <w:rFonts w:ascii="Solpera" w:eastAsia="Calibri" w:hAnsi="Solpera" w:cs="Times New Roman"/>
      <w:sz w:val="24"/>
      <w:szCs w:val="24"/>
    </w:rPr>
  </w:style>
  <w:style w:type="paragraph" w:customStyle="1" w:styleId="Styl3">
    <w:name w:val="Styl3"/>
    <w:basedOn w:val="Styl1"/>
    <w:link w:val="Styl3Char"/>
    <w:rsid w:val="007C4837"/>
    <w:pPr>
      <w:tabs>
        <w:tab w:val="clear" w:pos="720"/>
      </w:tabs>
      <w:spacing w:before="120"/>
      <w:ind w:left="1321" w:firstLine="0"/>
    </w:pPr>
    <w:rPr>
      <w:b/>
    </w:rPr>
  </w:style>
  <w:style w:type="character" w:customStyle="1" w:styleId="Styl3Char">
    <w:name w:val="Styl3 Char"/>
    <w:basedOn w:val="Styl1Char"/>
    <w:link w:val="Styl3"/>
    <w:rsid w:val="007C4837"/>
    <w:rPr>
      <w:rFonts w:ascii="Solpera" w:eastAsia="Calibri" w:hAnsi="Solpera" w:cs="Times New Roman"/>
      <w:b/>
      <w:sz w:val="24"/>
      <w:szCs w:val="24"/>
    </w:rPr>
  </w:style>
  <w:style w:type="paragraph" w:styleId="Odstavecseseznamem">
    <w:name w:val="List Paragraph"/>
    <w:basedOn w:val="Normln"/>
    <w:uiPriority w:val="99"/>
    <w:qFormat/>
    <w:rsid w:val="007C4837"/>
    <w:pPr>
      <w:ind w:left="720"/>
      <w:contextualSpacing/>
    </w:pPr>
  </w:style>
  <w:style w:type="paragraph" w:styleId="Textbubliny">
    <w:name w:val="Balloon Text"/>
    <w:basedOn w:val="Normln"/>
    <w:link w:val="TextbublinyChar"/>
    <w:uiPriority w:val="99"/>
    <w:semiHidden/>
    <w:unhideWhenUsed/>
    <w:rsid w:val="00EC52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521F"/>
    <w:rPr>
      <w:rFonts w:ascii="Segoe UI" w:hAnsi="Segoe UI" w:cs="Segoe UI"/>
      <w:sz w:val="18"/>
      <w:szCs w:val="18"/>
    </w:rPr>
  </w:style>
  <w:style w:type="paragraph" w:styleId="Zkladntext">
    <w:name w:val="Body Text"/>
    <w:basedOn w:val="Normln"/>
    <w:link w:val="ZkladntextChar"/>
    <w:semiHidden/>
    <w:rsid w:val="00F7737A"/>
    <w:pPr>
      <w:spacing w:after="0" w:line="240" w:lineRule="auto"/>
      <w:jc w:val="left"/>
    </w:pPr>
    <w:rPr>
      <w:rFonts w:ascii="Times New Roman" w:eastAsia="Calibri" w:hAnsi="Times New Roman" w:cs="Times New Roman"/>
      <w:bCs/>
      <w:sz w:val="22"/>
      <w:szCs w:val="24"/>
      <w:lang w:eastAsia="cs-CZ"/>
    </w:rPr>
  </w:style>
  <w:style w:type="character" w:customStyle="1" w:styleId="ZkladntextChar">
    <w:name w:val="Základní text Char"/>
    <w:basedOn w:val="Standardnpsmoodstavce"/>
    <w:link w:val="Zkladntext"/>
    <w:semiHidden/>
    <w:rsid w:val="00F7737A"/>
    <w:rPr>
      <w:rFonts w:ascii="Times New Roman" w:eastAsia="Calibri" w:hAnsi="Times New Roman" w:cs="Times New Roman"/>
      <w:bCs/>
      <w:sz w:val="22"/>
      <w:szCs w:val="24"/>
      <w:lang w:eastAsia="cs-CZ"/>
    </w:rPr>
  </w:style>
  <w:style w:type="paragraph" w:customStyle="1" w:styleId="Normln1">
    <w:name w:val="Normální1"/>
    <w:rsid w:val="00235D2D"/>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cs-CZ"/>
    </w:rPr>
  </w:style>
  <w:style w:type="character" w:styleId="Odkaznakoment">
    <w:name w:val="annotation reference"/>
    <w:basedOn w:val="Standardnpsmoodstavce"/>
    <w:uiPriority w:val="99"/>
    <w:semiHidden/>
    <w:unhideWhenUsed/>
    <w:rsid w:val="00235D2D"/>
    <w:rPr>
      <w:sz w:val="16"/>
      <w:szCs w:val="16"/>
    </w:rPr>
  </w:style>
  <w:style w:type="paragraph" w:styleId="Textkomente">
    <w:name w:val="annotation text"/>
    <w:basedOn w:val="Normln"/>
    <w:link w:val="TextkomenteChar"/>
    <w:uiPriority w:val="99"/>
    <w:semiHidden/>
    <w:unhideWhenUsed/>
    <w:rsid w:val="00235D2D"/>
    <w:pPr>
      <w:pBdr>
        <w:top w:val="nil"/>
        <w:left w:val="nil"/>
        <w:bottom w:val="nil"/>
        <w:right w:val="nil"/>
        <w:between w:val="nil"/>
      </w:pBdr>
      <w:spacing w:after="0" w:line="240" w:lineRule="auto"/>
      <w:jc w:val="left"/>
    </w:pPr>
    <w:rPr>
      <w:rFonts w:ascii="Times New Roman" w:eastAsia="Times New Roman" w:hAnsi="Times New Roman" w:cs="Times New Roman"/>
      <w:color w:val="000000"/>
      <w:sz w:val="20"/>
      <w:szCs w:val="20"/>
      <w:lang w:eastAsia="cs-CZ"/>
    </w:rPr>
  </w:style>
  <w:style w:type="character" w:customStyle="1" w:styleId="TextkomenteChar">
    <w:name w:val="Text komentáře Char"/>
    <w:basedOn w:val="Standardnpsmoodstavce"/>
    <w:link w:val="Textkomente"/>
    <w:uiPriority w:val="99"/>
    <w:semiHidden/>
    <w:rsid w:val="00235D2D"/>
    <w:rPr>
      <w:rFonts w:ascii="Times New Roman" w:eastAsia="Times New Roman" w:hAnsi="Times New Roman" w:cs="Times New Roman"/>
      <w:color w:val="000000"/>
      <w:sz w:val="20"/>
      <w:szCs w:val="20"/>
      <w:lang w:eastAsia="cs-CZ"/>
    </w:rPr>
  </w:style>
  <w:style w:type="character" w:styleId="Hypertextovodkaz">
    <w:name w:val="Hyperlink"/>
    <w:basedOn w:val="Standardnpsmoodstavce"/>
    <w:uiPriority w:val="99"/>
    <w:semiHidden/>
    <w:unhideWhenUsed/>
    <w:rsid w:val="00742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751B0D1A70E349A0DEEEA87A354C6F" ma:contentTypeVersion="0" ma:contentTypeDescription="Vytvoří nový dokument" ma:contentTypeScope="" ma:versionID="6bafd58e3a51c67e2b78833566acdca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8FD5F-7DF4-49F9-AC1B-FECDB7C8B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819618-9E54-4057-9CE9-D22F86CBD6C3}">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A564B08-5003-4959-95E5-CAB3ECDC0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1711</Words>
  <Characters>10100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Bronislava Dvořáková</cp:lastModifiedBy>
  <cp:revision>2</cp:revision>
  <cp:lastPrinted>2018-11-06T14:00:00Z</cp:lastPrinted>
  <dcterms:created xsi:type="dcterms:W3CDTF">2018-11-14T14:31:00Z</dcterms:created>
  <dcterms:modified xsi:type="dcterms:W3CDTF">2018-11-14T14:31:00Z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0x01010016751B0D1A70E349A0DEEEA87A354C6F</vt:lpwstr>
  </property>
</Properties>
</file>