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4C" w:rsidRDefault="0010674E">
      <w:pPr>
        <w:pStyle w:val="Bodytext20"/>
        <w:framePr w:w="10051" w:h="2137" w:hRule="exact" w:wrap="none" w:vAnchor="page" w:hAnchor="page" w:x="827" w:y="69"/>
        <w:shd w:val="clear" w:color="auto" w:fill="auto"/>
        <w:spacing w:after="393"/>
        <w:ind w:left="380"/>
      </w:pPr>
      <w:r>
        <w:t>Příloha č.2 SoD</w:t>
      </w:r>
    </w:p>
    <w:p w:rsidR="0036174C" w:rsidRDefault="00DC18C6">
      <w:pPr>
        <w:pStyle w:val="Heading10"/>
        <w:framePr w:w="10051" w:h="2137" w:hRule="exact" w:wrap="none" w:vAnchor="page" w:hAnchor="page" w:x="827" w:y="69"/>
        <w:shd w:val="clear" w:color="auto" w:fill="auto"/>
        <w:spacing w:before="0" w:after="323"/>
      </w:pPr>
      <w:bookmarkStart w:id="0" w:name="bookmark0"/>
      <w:r>
        <w:t>VÝMĚNA</w:t>
      </w:r>
      <w:r w:rsidR="0010674E">
        <w:t xml:space="preserve"> STÁVAJÍCÍCH INFORMAČNÍCH CLV NOSIČŮ</w:t>
      </w:r>
      <w:bookmarkEnd w:id="0"/>
    </w:p>
    <w:p w:rsidR="0036174C" w:rsidRDefault="0010674E">
      <w:pPr>
        <w:pStyle w:val="Bodytext20"/>
        <w:framePr w:w="10051" w:h="2137" w:hRule="exact" w:wrap="none" w:vAnchor="page" w:hAnchor="page" w:x="827" w:y="69"/>
        <w:shd w:val="clear" w:color="auto" w:fill="auto"/>
        <w:spacing w:after="0" w:line="293" w:lineRule="exact"/>
        <w:ind w:right="180"/>
        <w:jc w:val="both"/>
      </w:pPr>
      <w:r>
        <w:t>Položkový rozpočet dodávky plně respektující Technickou zprávu a zahrnující úplné náklady na požadovanou a plně funkční dodávku.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8"/>
        <w:gridCol w:w="682"/>
        <w:gridCol w:w="1426"/>
        <w:gridCol w:w="1546"/>
      </w:tblGrid>
      <w:tr w:rsidR="0036174C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</w:pPr>
            <w:r>
              <w:rPr>
                <w:rStyle w:val="Bodytext2Bold"/>
              </w:rPr>
              <w:t>Položka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M.J.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ind w:left="260"/>
            </w:pPr>
            <w:r>
              <w:rPr>
                <w:rStyle w:val="Bodytext2Bold"/>
              </w:rPr>
              <w:t>Cena/M.J.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 w:line="302" w:lineRule="exact"/>
              <w:jc w:val="center"/>
            </w:pPr>
            <w:r>
              <w:rPr>
                <w:rStyle w:val="Bodytext2Bold"/>
              </w:rPr>
              <w:t>Cena Položky celkem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 w:line="322" w:lineRule="exact"/>
            </w:pPr>
            <w:r>
              <w:rPr>
                <w:rStyle w:val="Bodytext21"/>
              </w:rPr>
              <w:t xml:space="preserve">Smd panel dle </w:t>
            </w:r>
            <w:r>
              <w:rPr>
                <w:rStyle w:val="Bodytext21"/>
              </w:rPr>
              <w:t>technické zprávy, maximální rozestup obrazových bodů 4mm, šíře &gt; 1,185m, výška &gt; 3,5 m, rozlišení min. 296 x 875 px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369 805,0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1 849 025,0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</w:pPr>
            <w:r>
              <w:rPr>
                <w:rStyle w:val="Bodytext21"/>
              </w:rPr>
              <w:t>Řídící a ovládací stanice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27 990,0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111 960,0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 w:line="298" w:lineRule="exact"/>
            </w:pPr>
            <w:r>
              <w:rPr>
                <w:rStyle w:val="Bodytext21"/>
              </w:rPr>
              <w:t>* 'Software pro ovládání a správu obsahu - multilicence</w:t>
            </w:r>
            <w:r>
              <w:rPr>
                <w:rStyle w:val="Bodytext21"/>
              </w:rPr>
              <w:t xml:space="preserve"> pro všechny nově dodané SMD panely a stávající informační panely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99 000,0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99 000,0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</w:pPr>
            <w:r>
              <w:rPr>
                <w:rStyle w:val="Bodytext21"/>
              </w:rPr>
              <w:t>Oboustranný designový rám pro osazení 2 ks smd panelů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287 300,0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574 600,0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 w:line="298" w:lineRule="exact"/>
            </w:pPr>
            <w:r>
              <w:rPr>
                <w:rStyle w:val="Bodytext21"/>
              </w:rPr>
              <w:t xml:space="preserve">Jednostranný nástěnný designový rám pro osazení 1 ks smd panelu - kotvení do </w:t>
            </w:r>
            <w:r>
              <w:rPr>
                <w:rStyle w:val="Bodytext21"/>
              </w:rPr>
              <w:t>země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146 200,0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146 200,0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</w:pPr>
            <w:r>
              <w:rPr>
                <w:rStyle w:val="Bodytext21"/>
              </w:rPr>
              <w:t>Silový rozvaděč pro 2 ks smd panelů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32 132,0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64 264,0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</w:pPr>
            <w:r>
              <w:rPr>
                <w:rStyle w:val="Bodytext21"/>
              </w:rPr>
              <w:t>Silový rozvaděč pro 1 ks smd panelu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35 421,0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35 421,0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 w:line="298" w:lineRule="exact"/>
            </w:pPr>
            <w:r>
              <w:rPr>
                <w:rStyle w:val="Bodytext21"/>
              </w:rPr>
              <w:t>Modul vzdáleného silového jednotlivého spínání a vypínání všech smd panelů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43 210,0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 xml:space="preserve">43 </w:t>
            </w:r>
            <w:r>
              <w:rPr>
                <w:rStyle w:val="Bodytext21"/>
              </w:rPr>
              <w:t>210,0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 w:rsidP="00DC18C6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 w:line="298" w:lineRule="exact"/>
            </w:pPr>
            <w:r>
              <w:rPr>
                <w:rStyle w:val="Bodytext21"/>
              </w:rPr>
              <w:t>Jasové čidlo pro automatické řízení jasu smd panelů v ná</w:t>
            </w:r>
            <w:r w:rsidR="00DC18C6">
              <w:rPr>
                <w:rStyle w:val="Bodytext21"/>
              </w:rPr>
              <w:t>va</w:t>
            </w:r>
            <w:r>
              <w:rPr>
                <w:rStyle w:val="Bodytext21"/>
              </w:rPr>
              <w:t>znosti na okolních světelných podmínkách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37 450,0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37 450,0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</w:pPr>
            <w:r>
              <w:rPr>
                <w:rStyle w:val="Bodytext21"/>
              </w:rPr>
              <w:t>Racková skříň pro osazení řídících technologií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7 320,0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7 320,0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</w:pPr>
            <w:r>
              <w:rPr>
                <w:rStyle w:val="Bodytext21"/>
              </w:rPr>
              <w:t>Stati</w:t>
            </w:r>
            <w:r w:rsidR="00DC18C6">
              <w:rPr>
                <w:rStyle w:val="Bodytext21"/>
              </w:rPr>
              <w:t>c</w:t>
            </w:r>
            <w:r>
              <w:rPr>
                <w:rStyle w:val="Bodytext21"/>
              </w:rPr>
              <w:t>ké posouzení uchycení všech smd panelů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34</w:t>
            </w:r>
            <w:r>
              <w:rPr>
                <w:rStyle w:val="Bodytext21"/>
              </w:rPr>
              <w:t xml:space="preserve"> 000,0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34 000,0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 w:line="298" w:lineRule="exact"/>
            </w:pPr>
            <w:r>
              <w:rPr>
                <w:rStyle w:val="Bodytext21"/>
              </w:rPr>
              <w:t>Výkresová dokumentace nosného rámu, železobetonových základů a designového zakrytování smd panelů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19 560,0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19 560,0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 w:line="298" w:lineRule="exact"/>
            </w:pPr>
            <w:r>
              <w:rPr>
                <w:rStyle w:val="Bodytext21"/>
              </w:rPr>
              <w:t>infrastruktura datového připojení k místní síti a internetu a silové napájení, elektromontážní práce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 xml:space="preserve">52 </w:t>
            </w:r>
            <w:r>
              <w:rPr>
                <w:rStyle w:val="Bodytext21"/>
              </w:rPr>
              <w:t>700,0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52 700,0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 w:line="298" w:lineRule="exact"/>
            </w:pPr>
            <w:r>
              <w:rPr>
                <w:rStyle w:val="Bodytext21"/>
              </w:rPr>
              <w:t>rozhraní pro připojení externích subjektů - samostatný vstup DVI/SDI pro připojení samostatného zdroje signálu nad rámec ovládni - využití pro speciální potřeby divadelního představení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86 600,0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86 600,0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Revizní zpráva </w:t>
            </w:r>
            <w:r>
              <w:rPr>
                <w:rStyle w:val="Bodytext21"/>
              </w:rPr>
              <w:t>připojení smd panelu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9 500,0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9 500,0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</w:pPr>
            <w:r>
              <w:rPr>
                <w:rStyle w:val="Bodytext21"/>
              </w:rPr>
              <w:t>* Montáž, připojení, instalace, školení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85 040,0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85 040,0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</w:pPr>
            <w:r>
              <w:rPr>
                <w:rStyle w:val="Bodytext21"/>
              </w:rPr>
              <w:t>Dokumentace skutečného provedení - autorizovaný projekt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15 300,0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15 300,0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</w:pPr>
            <w:r>
              <w:rPr>
                <w:rStyle w:val="Bodytext21"/>
              </w:rPr>
              <w:t>Dopravné - komplet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36 500,0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36 500,0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Demontáž a </w:t>
            </w:r>
            <w:r>
              <w:rPr>
                <w:rStyle w:val="Bodytext21"/>
              </w:rPr>
              <w:t>ekologická likvidace původních panelů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43 000,0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43 000,0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</w:pPr>
            <w:r>
              <w:rPr>
                <w:rStyle w:val="Bodytext21"/>
              </w:rPr>
              <w:t>Výšková technika pro montáž - plošiny, jeřáby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35 000,0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35 000,0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 w:rsidP="00DC18C6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 w:line="298" w:lineRule="exact"/>
            </w:pPr>
            <w:r>
              <w:rPr>
                <w:rStyle w:val="Bodytext21"/>
              </w:rPr>
              <w:t>Stavební práce - demontáž původního řešení, rozebrání a složení kamenné mozaiky chodníku tak, aby byl</w:t>
            </w:r>
            <w:r>
              <w:rPr>
                <w:rStyle w:val="Bodytext21"/>
              </w:rPr>
              <w:t xml:space="preserve"> zachován </w:t>
            </w:r>
            <w:r>
              <w:rPr>
                <w:rStyle w:val="Bodytext21"/>
              </w:rPr>
              <w:t>spárořez a vzor stávající chodníku v souladu s vyjádřením Oddělení státní správy památkové péče Magistrátu hlavního města Prahy, doplnění chybějící mozaiky kostek stejné šarže, výkopové práce, betonování základů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113 300,0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113 300,0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Vyjednávání na </w:t>
            </w:r>
            <w:r>
              <w:rPr>
                <w:rStyle w:val="Bodytext21"/>
              </w:rPr>
              <w:t>úřadech, zábory, zřízení, ohraničení a označení stavby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43 000,0 Kč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43 000,0 Kč</w:t>
            </w:r>
          </w:p>
        </w:tc>
      </w:tr>
      <w:tr w:rsidR="0036174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>Cena celkem v Kč bez DPH: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74C" w:rsidRDefault="0010674E">
            <w:pPr>
              <w:pStyle w:val="Bodytext20"/>
              <w:framePr w:w="10051" w:h="11539" w:wrap="none" w:vAnchor="page" w:hAnchor="page" w:x="827" w:y="2517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>3 541 950,0 Kč</w:t>
            </w:r>
          </w:p>
        </w:tc>
      </w:tr>
    </w:tbl>
    <w:p w:rsidR="0036174C" w:rsidRDefault="0010674E" w:rsidP="00DC18C6">
      <w:pPr>
        <w:pStyle w:val="Tablecaption0"/>
        <w:framePr w:w="3766" w:wrap="none" w:vAnchor="page" w:hAnchor="page" w:x="7096" w:y="14073"/>
        <w:shd w:val="clear" w:color="auto" w:fill="auto"/>
      </w:pPr>
      <w:r>
        <w:t xml:space="preserve">Cena celkem v Kč s DPH: </w:t>
      </w:r>
      <w:r w:rsidR="00DC18C6">
        <w:t xml:space="preserve">       </w:t>
      </w:r>
      <w:r>
        <w:rPr>
          <w:rStyle w:val="TablecaptionNotBold"/>
        </w:rPr>
        <w:t>4 285 759,5 Kč</w:t>
      </w:r>
    </w:p>
    <w:p w:rsidR="0036174C" w:rsidRDefault="0010674E">
      <w:pPr>
        <w:pStyle w:val="Bodytext40"/>
        <w:framePr w:wrap="none" w:vAnchor="page" w:hAnchor="page" w:x="827" w:y="14664"/>
        <w:shd w:val="clear" w:color="auto" w:fill="auto"/>
        <w:spacing w:before="0"/>
        <w:ind w:left="77"/>
      </w:pPr>
      <w:r>
        <w:t>Položky označené *) nelze plnit subdodavatelem.</w:t>
      </w:r>
    </w:p>
    <w:p w:rsidR="0036174C" w:rsidRDefault="0036174C">
      <w:pPr>
        <w:rPr>
          <w:sz w:val="2"/>
          <w:szCs w:val="2"/>
        </w:rPr>
      </w:pPr>
      <w:bookmarkStart w:id="1" w:name="_GoBack"/>
      <w:bookmarkEnd w:id="1"/>
    </w:p>
    <w:sectPr w:rsidR="003617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4E" w:rsidRDefault="0010674E">
      <w:r>
        <w:separator/>
      </w:r>
    </w:p>
  </w:endnote>
  <w:endnote w:type="continuationSeparator" w:id="0">
    <w:p w:rsidR="0010674E" w:rsidRDefault="0010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diaUPC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4E" w:rsidRDefault="0010674E"/>
  </w:footnote>
  <w:footnote w:type="continuationSeparator" w:id="0">
    <w:p w:rsidR="0010674E" w:rsidRDefault="001067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174C"/>
    <w:rsid w:val="0010674E"/>
    <w:rsid w:val="0036174C"/>
    <w:rsid w:val="00D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332E"/>
  <w15:docId w15:val="{FB0AB4F0-0FC2-44EE-BA69-00601EED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Iskoola Pota" w:eastAsia="Iskoola Pota" w:hAnsi="Iskoola Pota" w:cs="Iskoola Pota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NotBold">
    <w:name w:val="Table caption + Not Bold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75pt">
    <w:name w:val="Picture caption + 7.5 pt"/>
    <w:basedOn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CordiaUPC10ptBold">
    <w:name w:val="Picture caption + CordiaUPC;10 pt;Bold"/>
    <w:basedOn w:val="Picturecaption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MicrosoftSansSerif6pt">
    <w:name w:val="Picture caption + Microsoft Sans Serif;6 pt"/>
    <w:basedOn w:val="Picturecaption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12" w:lineRule="exact"/>
      <w:jc w:val="both"/>
    </w:pPr>
    <w:rPr>
      <w:rFonts w:ascii="Iskoola Pota" w:eastAsia="Iskoola Pota" w:hAnsi="Iskoola Pota" w:cs="Iskoola Pota"/>
      <w:b/>
      <w:bCs/>
      <w:i/>
      <w:iCs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420" w:line="212" w:lineRule="exact"/>
    </w:pPr>
    <w:rPr>
      <w:rFonts w:ascii="Calibri" w:eastAsia="Calibri" w:hAnsi="Calibri" w:cs="Calibri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20" w:after="360" w:line="246" w:lineRule="exact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60" w:line="212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6" w:lineRule="exact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9" w:lineRule="exact"/>
      <w:jc w:val="center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2347</Characters>
  <Application>Microsoft Office Word</Application>
  <DocSecurity>0</DocSecurity>
  <Lines>19</Lines>
  <Paragraphs>5</Paragraphs>
  <ScaleCrop>false</ScaleCrop>
  <Company>Hudební divadlo Karlín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2018-10-18T09:43:00Z</dcterms:created>
  <dcterms:modified xsi:type="dcterms:W3CDTF">2018-10-18T09:45:00Z</dcterms:modified>
</cp:coreProperties>
</file>