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99" w:rsidRDefault="00B32EFE">
      <w:pPr>
        <w:pStyle w:val="Bodytext30"/>
        <w:framePr w:w="9211" w:h="299" w:hRule="exact" w:wrap="none" w:vAnchor="page" w:hAnchor="page" w:x="1358" w:y="1368"/>
        <w:shd w:val="clear" w:color="auto" w:fill="auto"/>
        <w:spacing w:after="0"/>
        <w:ind w:firstLine="0"/>
      </w:pPr>
      <w:r>
        <w:t>Číslo smlouvy Centrálního zadavatele: INO/09/04/000040/2018</w:t>
      </w:r>
    </w:p>
    <w:p w:rsidR="009E3F99" w:rsidRDefault="00B32EFE">
      <w:pPr>
        <w:pStyle w:val="Heading10"/>
        <w:framePr w:w="9211" w:h="7320" w:hRule="exact" w:wrap="none" w:vAnchor="page" w:hAnchor="page" w:x="1358" w:y="1924"/>
        <w:shd w:val="clear" w:color="auto" w:fill="auto"/>
        <w:spacing w:before="0"/>
        <w:ind w:right="40"/>
      </w:pPr>
      <w:bookmarkStart w:id="0" w:name="bookmark0"/>
      <w:r>
        <w:t>Smlouva o centralizovaném zadávání</w:t>
      </w:r>
      <w:bookmarkEnd w:id="0"/>
    </w:p>
    <w:p w:rsidR="009E3F99" w:rsidRDefault="00B32EFE">
      <w:pPr>
        <w:pStyle w:val="Bodytext20"/>
        <w:framePr w:w="9211" w:h="7320" w:hRule="exact" w:wrap="none" w:vAnchor="page" w:hAnchor="page" w:x="1358" w:y="1924"/>
        <w:shd w:val="clear" w:color="auto" w:fill="auto"/>
        <w:ind w:right="40" w:firstLine="0"/>
      </w:pPr>
      <w:r>
        <w:t>veřejných zakázek na Poskytování mobilních služeb elektronických komunikací</w:t>
      </w:r>
    </w:p>
    <w:p w:rsidR="009E3F99" w:rsidRDefault="00B32EFE">
      <w:pPr>
        <w:pStyle w:val="Bodytext30"/>
        <w:framePr w:w="9211" w:h="7320" w:hRule="exact" w:wrap="none" w:vAnchor="page" w:hAnchor="page" w:x="1358" w:y="1924"/>
        <w:shd w:val="clear" w:color="auto" w:fill="auto"/>
        <w:spacing w:after="325"/>
        <w:ind w:right="40" w:firstLine="0"/>
        <w:jc w:val="center"/>
      </w:pPr>
      <w:r>
        <w:rPr>
          <w:rStyle w:val="Bodytext3NotBold"/>
        </w:rPr>
        <w:t xml:space="preserve">(dále jen </w:t>
      </w:r>
      <w:r>
        <w:t>„Smlouva")</w:t>
      </w:r>
    </w:p>
    <w:p w:rsidR="009E3F99" w:rsidRDefault="00B32EFE">
      <w:pPr>
        <w:pStyle w:val="Bodytext20"/>
        <w:framePr w:w="9211" w:h="7320" w:hRule="exact" w:wrap="none" w:vAnchor="page" w:hAnchor="page" w:x="1358" w:y="1924"/>
        <w:shd w:val="clear" w:color="auto" w:fill="auto"/>
        <w:spacing w:after="300" w:line="293" w:lineRule="exact"/>
        <w:ind w:right="40" w:firstLine="0"/>
      </w:pPr>
      <w:r>
        <w:t xml:space="preserve">uzavřená v souladu s § 9 odst. 4 zákona č. 134/2016 Sb„ o </w:t>
      </w:r>
      <w:r>
        <w:t>zadávání veřejných zakázek,</w:t>
      </w:r>
      <w:r>
        <w:br/>
        <w:t xml:space="preserve">ve znění pozdějších předpisů (dále jen </w:t>
      </w:r>
      <w:r>
        <w:rPr>
          <w:rStyle w:val="Bodytext2Bold"/>
        </w:rPr>
        <w:t xml:space="preserve">„ZZVZ"), </w:t>
      </w:r>
      <w:r>
        <w:t>a v souladu s § 1746 odst. 2 zákona č. 89/2012</w:t>
      </w:r>
      <w:r>
        <w:br/>
        <w:t xml:space="preserve">Sb., občanský zákoník, ve znění pozdějších předpisů (dále jen </w:t>
      </w:r>
      <w:r>
        <w:rPr>
          <w:rStyle w:val="Bodytext2Bold"/>
        </w:rPr>
        <w:t>„OZ").</w:t>
      </w:r>
    </w:p>
    <w:p w:rsidR="009E3F99" w:rsidRDefault="00B32EFE">
      <w:pPr>
        <w:pStyle w:val="Bodytext30"/>
        <w:framePr w:w="9211" w:h="7320" w:hRule="exact" w:wrap="none" w:vAnchor="page" w:hAnchor="page" w:x="1358" w:y="1924"/>
        <w:shd w:val="clear" w:color="auto" w:fill="auto"/>
        <w:spacing w:after="0" w:line="293" w:lineRule="exact"/>
        <w:ind w:left="400"/>
        <w:jc w:val="left"/>
      </w:pPr>
      <w:r>
        <w:t>Hlavní město Praha</w:t>
      </w:r>
    </w:p>
    <w:p w:rsidR="009E3F99" w:rsidRDefault="00B32EFE">
      <w:pPr>
        <w:pStyle w:val="Bodytext20"/>
        <w:framePr w:w="9211" w:h="7320" w:hRule="exact" w:wrap="none" w:vAnchor="page" w:hAnchor="page" w:x="1358" w:y="1924"/>
        <w:shd w:val="clear" w:color="auto" w:fill="auto"/>
        <w:spacing w:line="293" w:lineRule="exact"/>
        <w:ind w:right="4620" w:firstLine="0"/>
        <w:jc w:val="left"/>
      </w:pPr>
      <w:r>
        <w:t xml:space="preserve">Sídlo: Mariánské nám. 2/2, Praha 1, PSČ: 110 </w:t>
      </w:r>
      <w:r>
        <w:t>01 IČO: 00064581 DIČ: CZ00064581</w:t>
      </w:r>
    </w:p>
    <w:p w:rsidR="009E3F99" w:rsidRDefault="00B32EFE">
      <w:pPr>
        <w:pStyle w:val="Bodytext20"/>
        <w:framePr w:w="9211" w:h="7320" w:hRule="exact" w:wrap="none" w:vAnchor="page" w:hAnchor="page" w:x="1358" w:y="1924"/>
        <w:shd w:val="clear" w:color="auto" w:fill="auto"/>
        <w:spacing w:after="355" w:line="293" w:lineRule="exact"/>
        <w:ind w:right="1300" w:firstLine="0"/>
        <w:jc w:val="left"/>
      </w:pPr>
      <w:r>
        <w:t>zastoupený: Mgr. Martou Dufkovou, ředitelkou odboru veřejných zakázek MHMP</w:t>
      </w:r>
      <w:r w:rsidR="00693657">
        <w:t xml:space="preserve">                        </w:t>
      </w:r>
      <w:r>
        <w:t xml:space="preserve"> (dále jen </w:t>
      </w:r>
      <w:r>
        <w:rPr>
          <w:rStyle w:val="Bodytext2Bold"/>
        </w:rPr>
        <w:t>„Centrální zadavatel")</w:t>
      </w:r>
    </w:p>
    <w:p w:rsidR="009E3F99" w:rsidRDefault="00B32EFE">
      <w:pPr>
        <w:pStyle w:val="Bodytext30"/>
        <w:framePr w:w="9211" w:h="7320" w:hRule="exact" w:wrap="none" w:vAnchor="page" w:hAnchor="page" w:x="1358" w:y="1924"/>
        <w:shd w:val="clear" w:color="auto" w:fill="auto"/>
        <w:ind w:left="400"/>
        <w:jc w:val="left"/>
      </w:pPr>
      <w:r>
        <w:t>a</w:t>
      </w:r>
    </w:p>
    <w:p w:rsidR="009E3F99" w:rsidRDefault="00B32EFE">
      <w:pPr>
        <w:pStyle w:val="Bodytext30"/>
        <w:framePr w:w="9211" w:h="7320" w:hRule="exact" w:wrap="none" w:vAnchor="page" w:hAnchor="page" w:x="1358" w:y="1924"/>
        <w:shd w:val="clear" w:color="auto" w:fill="auto"/>
        <w:spacing w:after="0"/>
        <w:ind w:left="400"/>
        <w:jc w:val="left"/>
      </w:pPr>
      <w:r>
        <w:t>Pověřující zadavatelé</w:t>
      </w:r>
    </w:p>
    <w:p w:rsidR="009E3F99" w:rsidRDefault="00B32EFE">
      <w:pPr>
        <w:pStyle w:val="Bodytext20"/>
        <w:framePr w:w="9211" w:h="7320" w:hRule="exact" w:wrap="none" w:vAnchor="page" w:hAnchor="page" w:x="1358" w:y="1924"/>
        <w:shd w:val="clear" w:color="auto" w:fill="auto"/>
        <w:spacing w:after="245"/>
        <w:ind w:left="400"/>
        <w:jc w:val="left"/>
      </w:pPr>
      <w:r>
        <w:t>organizace uvedené v Příloze č. 1 Smlouvy</w:t>
      </w:r>
    </w:p>
    <w:p w:rsidR="009E3F99" w:rsidRDefault="00B32EFE">
      <w:pPr>
        <w:pStyle w:val="Bodytext20"/>
        <w:framePr w:w="9211" w:h="7320" w:hRule="exact" w:wrap="none" w:vAnchor="page" w:hAnchor="page" w:x="1358" w:y="1924"/>
        <w:shd w:val="clear" w:color="auto" w:fill="auto"/>
        <w:spacing w:after="308" w:line="293" w:lineRule="exact"/>
        <w:ind w:firstLine="0"/>
        <w:jc w:val="both"/>
      </w:pPr>
      <w:r>
        <w:t>(každý Pověřující zadavatel dále jednotlivě „Pově</w:t>
      </w:r>
      <w:r>
        <w:t>řující zadavatel" nebo společně jako „Pověřující zadavatelé")</w:t>
      </w:r>
    </w:p>
    <w:p w:rsidR="009E3F99" w:rsidRDefault="00B32EFE">
      <w:pPr>
        <w:pStyle w:val="Bodytext20"/>
        <w:framePr w:w="9211" w:h="7320" w:hRule="exact" w:wrap="none" w:vAnchor="page" w:hAnchor="page" w:x="1358" w:y="1924"/>
        <w:shd w:val="clear" w:color="auto" w:fill="auto"/>
        <w:spacing w:line="283" w:lineRule="exact"/>
        <w:ind w:firstLine="0"/>
        <w:jc w:val="both"/>
      </w:pPr>
      <w:r>
        <w:t>(Centrální zadavatel a Pověřující zadavatelé budou v této Smlouvě označováni též jako „Smluvní strana" nebo „Smluvní strany")</w:t>
      </w:r>
    </w:p>
    <w:p w:rsidR="009E3F99" w:rsidRDefault="00B32EFE">
      <w:pPr>
        <w:pStyle w:val="Bodytext30"/>
        <w:framePr w:w="9211" w:h="4095" w:hRule="exact" w:wrap="none" w:vAnchor="page" w:hAnchor="page" w:x="1358" w:y="9897"/>
        <w:shd w:val="clear" w:color="auto" w:fill="auto"/>
        <w:spacing w:after="140"/>
        <w:ind w:right="40" w:firstLine="0"/>
        <w:jc w:val="center"/>
      </w:pPr>
      <w:r>
        <w:t>Článek I.</w:t>
      </w:r>
    </w:p>
    <w:p w:rsidR="009E3F99" w:rsidRDefault="00B32EFE">
      <w:pPr>
        <w:pStyle w:val="Bodytext30"/>
        <w:framePr w:w="9211" w:h="4095" w:hRule="exact" w:wrap="none" w:vAnchor="page" w:hAnchor="page" w:x="1358" w:y="9897"/>
        <w:shd w:val="clear" w:color="auto" w:fill="auto"/>
        <w:spacing w:after="245"/>
        <w:ind w:right="40" w:firstLine="0"/>
        <w:jc w:val="center"/>
      </w:pPr>
      <w:r>
        <w:t>Preambule</w:t>
      </w:r>
    </w:p>
    <w:p w:rsidR="009E3F99" w:rsidRDefault="00B32EFE">
      <w:pPr>
        <w:pStyle w:val="Bodytext20"/>
        <w:framePr w:w="9211" w:h="4095" w:hRule="exact" w:wrap="none" w:vAnchor="page" w:hAnchor="page" w:x="1358" w:y="9897"/>
        <w:numPr>
          <w:ilvl w:val="0"/>
          <w:numId w:val="1"/>
        </w:numPr>
        <w:shd w:val="clear" w:color="auto" w:fill="auto"/>
        <w:tabs>
          <w:tab w:val="left" w:pos="355"/>
        </w:tabs>
        <w:spacing w:after="140" w:line="293" w:lineRule="exact"/>
        <w:ind w:left="400"/>
        <w:jc w:val="both"/>
      </w:pPr>
      <w:r>
        <w:t>Centrální zadavatel i Pověřující zadavatelé jsou</w:t>
      </w:r>
      <w:r>
        <w:t xml:space="preserve"> si vědomi, že je účelné a vhodné některé veřejné zakázky zadávat centralizované, a to za účelem snížení nákladů na zadávání veřejných zakázek, zvýšení ekonomické výhodnosti uzavřených smluv a snížení administrativní zátěže jednotlivých Pověřujících zadava</w:t>
      </w:r>
      <w:r>
        <w:t>telů, kteří budou do centralizovaného zadávání zapojeni.</w:t>
      </w:r>
    </w:p>
    <w:p w:rsidR="009E3F99" w:rsidRDefault="00B32EFE">
      <w:pPr>
        <w:pStyle w:val="Bodytext20"/>
        <w:framePr w:w="9211" w:h="4095" w:hRule="exact" w:wrap="none" w:vAnchor="page" w:hAnchor="page" w:x="1358" w:y="9897"/>
        <w:numPr>
          <w:ilvl w:val="0"/>
          <w:numId w:val="1"/>
        </w:numPr>
        <w:shd w:val="clear" w:color="auto" w:fill="auto"/>
        <w:tabs>
          <w:tab w:val="left" w:pos="355"/>
        </w:tabs>
        <w:spacing w:after="140" w:line="293" w:lineRule="exact"/>
        <w:ind w:left="400"/>
        <w:jc w:val="both"/>
      </w:pPr>
      <w:r>
        <w:t>K dosažení tohoto účelu se Pověřující zadavatelé obrací na Centrálního zadavatele, aby tímto postupem v souladu s ustanovením § 9 odst. 1 písm. b) ZZVZ vybral v zadávacích řízeních poskytovatele mobi</w:t>
      </w:r>
      <w:r>
        <w:t>lních služeb elektronických komunikací.</w:t>
      </w:r>
    </w:p>
    <w:p w:rsidR="009E3F99" w:rsidRDefault="00B32EFE">
      <w:pPr>
        <w:pStyle w:val="Bodytext20"/>
        <w:framePr w:w="9211" w:h="4095" w:hRule="exact" w:wrap="none" w:vAnchor="page" w:hAnchor="page" w:x="1358" w:y="9897"/>
        <w:numPr>
          <w:ilvl w:val="0"/>
          <w:numId w:val="1"/>
        </w:numPr>
        <w:shd w:val="clear" w:color="auto" w:fill="auto"/>
        <w:tabs>
          <w:tab w:val="left" w:pos="355"/>
        </w:tabs>
        <w:spacing w:line="293" w:lineRule="exact"/>
        <w:ind w:left="400"/>
        <w:jc w:val="left"/>
      </w:pPr>
      <w:r>
        <w:t>Smluvní strany si přejí vymezit touto Smlouvou podle ustanovení § 9 odst. 4 ZZVZ vzájemná práva a povinnosti v souvislosti s centralizovaným zadáváním veřejných zakázek.</w:t>
      </w:r>
    </w:p>
    <w:p w:rsidR="009E3F99" w:rsidRDefault="00B32EFE">
      <w:pPr>
        <w:pStyle w:val="Bodytext30"/>
        <w:framePr w:w="9211" w:h="703" w:hRule="exact" w:wrap="none" w:vAnchor="page" w:hAnchor="page" w:x="1358" w:y="14510"/>
        <w:shd w:val="clear" w:color="auto" w:fill="auto"/>
        <w:spacing w:after="140"/>
        <w:ind w:right="340" w:firstLine="0"/>
        <w:jc w:val="center"/>
      </w:pPr>
      <w:r>
        <w:t>Článek II.</w:t>
      </w:r>
    </w:p>
    <w:p w:rsidR="009E3F99" w:rsidRDefault="00B32EFE">
      <w:pPr>
        <w:pStyle w:val="Bodytext30"/>
        <w:framePr w:w="9211" w:h="703" w:hRule="exact" w:wrap="none" w:vAnchor="page" w:hAnchor="page" w:x="1358" w:y="14510"/>
        <w:shd w:val="clear" w:color="auto" w:fill="auto"/>
        <w:spacing w:after="0"/>
        <w:ind w:right="340" w:firstLine="0"/>
        <w:jc w:val="center"/>
      </w:pPr>
      <w:r>
        <w:t>Předmět a účel smlouvy</w:t>
      </w:r>
    </w:p>
    <w:p w:rsidR="009E3F99" w:rsidRDefault="00B32EFE">
      <w:pPr>
        <w:pStyle w:val="Headerorfooter0"/>
        <w:framePr w:wrap="none" w:vAnchor="page" w:hAnchor="page" w:x="5433" w:y="16005"/>
        <w:shd w:val="clear" w:color="auto" w:fill="auto"/>
      </w:pPr>
      <w:r>
        <w:t xml:space="preserve">Stránka </w:t>
      </w:r>
      <w:r>
        <w:rPr>
          <w:rStyle w:val="HeaderorfooterDokChampa8pt"/>
        </w:rPr>
        <w:t>1</w:t>
      </w:r>
      <w:r>
        <w:rPr>
          <w:rStyle w:val="HeaderorfooterLevenimMT8pt"/>
        </w:rPr>
        <w:t xml:space="preserve"> </w:t>
      </w:r>
      <w:r>
        <w:t xml:space="preserve">z </w:t>
      </w:r>
      <w:r>
        <w:rPr>
          <w:rStyle w:val="HeaderorfooterDokChampa8pt"/>
        </w:rPr>
        <w:t>8</w:t>
      </w:r>
    </w:p>
    <w:p w:rsidR="009E3F99" w:rsidRDefault="009E3F99">
      <w:pPr>
        <w:rPr>
          <w:sz w:val="2"/>
          <w:szCs w:val="2"/>
        </w:rPr>
        <w:sectPr w:rsidR="009E3F99">
          <w:pgSz w:w="11900" w:h="16840"/>
          <w:pgMar w:top="360" w:right="360" w:bottom="360" w:left="360" w:header="0" w:footer="3" w:gutter="0"/>
          <w:cols w:space="720"/>
          <w:noEndnote/>
          <w:docGrid w:linePitch="360"/>
        </w:sectPr>
      </w:pPr>
    </w:p>
    <w:p w:rsidR="009E3F99" w:rsidRDefault="00B32EFE">
      <w:pPr>
        <w:pStyle w:val="Bodytext20"/>
        <w:framePr w:w="9173" w:h="936" w:hRule="exact" w:wrap="none" w:vAnchor="page" w:hAnchor="page" w:x="1377" w:y="1369"/>
        <w:numPr>
          <w:ilvl w:val="0"/>
          <w:numId w:val="2"/>
        </w:numPr>
        <w:shd w:val="clear" w:color="auto" w:fill="auto"/>
        <w:tabs>
          <w:tab w:val="left" w:pos="350"/>
        </w:tabs>
        <w:spacing w:line="293" w:lineRule="exact"/>
        <w:ind w:left="400"/>
        <w:jc w:val="both"/>
      </w:pPr>
      <w:r>
        <w:lastRenderedPageBreak/>
        <w:t>Předmětem této Smlouvy je ve smyslu § 9 odst. 4 ZZVZ úprava vzájemných práv a povinností Centrálního zadavatele a Pověřujících zadavatelů při realizaci centralizovaného zadávání vybraných veřejných zakázek s následujícím předmětem</w:t>
      </w:r>
      <w:r>
        <w:t>:</w:t>
      </w:r>
    </w:p>
    <w:p w:rsidR="009E3F99" w:rsidRDefault="00B32EFE">
      <w:pPr>
        <w:pStyle w:val="Bodytext20"/>
        <w:framePr w:w="1104" w:h="1712" w:hRule="exact" w:wrap="none" w:vAnchor="page" w:hAnchor="page" w:x="1737" w:y="2276"/>
        <w:shd w:val="clear" w:color="auto" w:fill="auto"/>
        <w:spacing w:line="413" w:lineRule="exact"/>
        <w:ind w:firstLine="0"/>
        <w:jc w:val="both"/>
      </w:pPr>
      <w:r>
        <w:rPr>
          <w:rStyle w:val="Bodytext21"/>
        </w:rPr>
        <w:t xml:space="preserve">Kód z CPV </w:t>
      </w:r>
      <w:r>
        <w:t>64200000-8 64210000-1 64212000-5</w:t>
      </w:r>
    </w:p>
    <w:p w:rsidR="009E3F99" w:rsidRDefault="00B32EFE">
      <w:pPr>
        <w:pStyle w:val="Bodytext20"/>
        <w:framePr w:w="9173" w:h="1713" w:hRule="exact" w:wrap="none" w:vAnchor="page" w:hAnchor="page" w:x="1377" w:y="2272"/>
        <w:shd w:val="clear" w:color="auto" w:fill="auto"/>
        <w:spacing w:line="413" w:lineRule="exact"/>
        <w:ind w:left="2832" w:right="3560" w:firstLine="0"/>
        <w:jc w:val="left"/>
      </w:pPr>
      <w:r>
        <w:rPr>
          <w:rStyle w:val="Bodytext21"/>
        </w:rPr>
        <w:t>Název z číselníku CPV</w:t>
      </w:r>
      <w:r>
        <w:rPr>
          <w:rStyle w:val="Bodytext21"/>
        </w:rPr>
        <w:br/>
      </w:r>
      <w:r>
        <w:t>Telekomunikační služby</w:t>
      </w:r>
      <w:r>
        <w:br/>
        <w:t>Telefonní služby a přenos dat</w:t>
      </w:r>
      <w:r>
        <w:br/>
        <w:t>Mobilní telefonní služby</w:t>
      </w:r>
    </w:p>
    <w:p w:rsidR="009E3F99" w:rsidRDefault="00B32EFE">
      <w:pPr>
        <w:pStyle w:val="Bodytext20"/>
        <w:framePr w:wrap="none" w:vAnchor="page" w:hAnchor="page" w:x="1377" w:y="4079"/>
        <w:shd w:val="clear" w:color="auto" w:fill="auto"/>
        <w:ind w:left="400" w:firstLine="0"/>
        <w:jc w:val="both"/>
      </w:pPr>
      <w:r>
        <w:rPr>
          <w:rStyle w:val="Bodytext21"/>
        </w:rPr>
        <w:t>Kód z číselníku NIPEZ</w:t>
      </w:r>
      <w:r w:rsidRPr="00693657">
        <w:rPr>
          <w:rStyle w:val="Bodytext21"/>
          <w:u w:val="none"/>
        </w:rPr>
        <w:t xml:space="preserve"> </w:t>
      </w:r>
      <w:r w:rsidR="00693657" w:rsidRPr="00693657">
        <w:rPr>
          <w:rStyle w:val="Bodytext21"/>
          <w:u w:val="none"/>
        </w:rPr>
        <w:t xml:space="preserve">       </w:t>
      </w:r>
      <w:r>
        <w:rPr>
          <w:rStyle w:val="Bodytext21"/>
        </w:rPr>
        <w:t>Název z číselníku NIPEZ</w:t>
      </w:r>
    </w:p>
    <w:p w:rsidR="009E3F99" w:rsidRDefault="00B32EFE">
      <w:pPr>
        <w:pStyle w:val="Bodytext20"/>
        <w:framePr w:wrap="none" w:vAnchor="page" w:hAnchor="page" w:x="1377" w:y="4495"/>
        <w:shd w:val="clear" w:color="auto" w:fill="auto"/>
        <w:tabs>
          <w:tab w:val="left" w:pos="2867"/>
        </w:tabs>
        <w:ind w:left="400" w:firstLine="0"/>
        <w:jc w:val="both"/>
      </w:pPr>
      <w:r>
        <w:t>64200000-8</w:t>
      </w:r>
      <w:r>
        <w:tab/>
        <w:t>Telekomunikační služby</w:t>
      </w:r>
    </w:p>
    <w:p w:rsidR="009E3F99" w:rsidRDefault="00B32EFE">
      <w:pPr>
        <w:pStyle w:val="Bodytext20"/>
        <w:framePr w:w="9173" w:h="6493" w:hRule="exact" w:wrap="none" w:vAnchor="page" w:hAnchor="page" w:x="1377" w:y="5267"/>
        <w:shd w:val="clear" w:color="auto" w:fill="auto"/>
        <w:spacing w:line="298" w:lineRule="exact"/>
        <w:ind w:left="400" w:firstLine="0"/>
        <w:jc w:val="both"/>
      </w:pPr>
      <w:r>
        <w:rPr>
          <w:rStyle w:val="Bodytext21"/>
        </w:rPr>
        <w:t>Bližší vymezení položky:</w:t>
      </w:r>
      <w:r>
        <w:t xml:space="preserve"> Hovorové (tj. telefonní) i nehovorové (tj. textové, obrazové, multimediální a datové) služby elektronických komunikací, a to jak pevné, tak i mobilní</w:t>
      </w:r>
    </w:p>
    <w:p w:rsidR="009E3F99" w:rsidRDefault="00B32EFE">
      <w:pPr>
        <w:pStyle w:val="Bodytext30"/>
        <w:framePr w:w="9173" w:h="6493" w:hRule="exact" w:wrap="none" w:vAnchor="page" w:hAnchor="page" w:x="1377" w:y="5267"/>
        <w:shd w:val="clear" w:color="auto" w:fill="auto"/>
        <w:spacing w:after="144" w:line="298" w:lineRule="exact"/>
        <w:ind w:left="400" w:firstLine="0"/>
        <w:jc w:val="both"/>
      </w:pPr>
      <w:r>
        <w:t>(„veřejná zakázka").</w:t>
      </w:r>
    </w:p>
    <w:p w:rsidR="009E3F99" w:rsidRDefault="00B32EFE">
      <w:pPr>
        <w:pStyle w:val="Bodytext20"/>
        <w:framePr w:w="9173" w:h="6493" w:hRule="exact" w:wrap="none" w:vAnchor="page" w:hAnchor="page" w:x="1377" w:y="5267"/>
        <w:numPr>
          <w:ilvl w:val="0"/>
          <w:numId w:val="2"/>
        </w:numPr>
        <w:shd w:val="clear" w:color="auto" w:fill="auto"/>
        <w:tabs>
          <w:tab w:val="left" w:pos="350"/>
        </w:tabs>
        <w:spacing w:after="136" w:line="293" w:lineRule="exact"/>
        <w:ind w:left="400"/>
        <w:jc w:val="both"/>
      </w:pPr>
      <w:r>
        <w:t xml:space="preserve">Jako zadavatel vystupuje v zadávacích řízeních k veřejným zakázkám, jejichž </w:t>
      </w:r>
      <w:r>
        <w:t>předmětem je plnění dle článku II odst. 1 této Smlouvy, Centrální zadavatel, a to jako zadavatel podle § 4 odst. 1 písm. d) ZZVZ.</w:t>
      </w:r>
    </w:p>
    <w:p w:rsidR="009E3F99" w:rsidRDefault="00B32EFE">
      <w:pPr>
        <w:pStyle w:val="Bodytext20"/>
        <w:framePr w:w="9173" w:h="6493" w:hRule="exact" w:wrap="none" w:vAnchor="page" w:hAnchor="page" w:x="1377" w:y="5267"/>
        <w:numPr>
          <w:ilvl w:val="0"/>
          <w:numId w:val="2"/>
        </w:numPr>
        <w:shd w:val="clear" w:color="auto" w:fill="auto"/>
        <w:tabs>
          <w:tab w:val="left" w:pos="350"/>
        </w:tabs>
        <w:spacing w:after="199" w:line="298" w:lineRule="exact"/>
        <w:ind w:left="400"/>
        <w:jc w:val="both"/>
      </w:pPr>
      <w:r>
        <w:t>Centrální zadavatel provede centralizované zadávací řízení k veřejné zakázce na účet svůj a na účet Pověřujících zadavatelů ve</w:t>
      </w:r>
      <w:r>
        <w:t xml:space="preserve"> smyslu § 9 odst. 1 písm. b) ZZVZ.</w:t>
      </w:r>
    </w:p>
    <w:p w:rsidR="009E3F99" w:rsidRDefault="00B32EFE">
      <w:pPr>
        <w:pStyle w:val="Bodytext20"/>
        <w:framePr w:w="9173" w:h="6493" w:hRule="exact" w:wrap="none" w:vAnchor="page" w:hAnchor="page" w:x="1377" w:y="5267"/>
        <w:numPr>
          <w:ilvl w:val="0"/>
          <w:numId w:val="2"/>
        </w:numPr>
        <w:shd w:val="clear" w:color="auto" w:fill="auto"/>
        <w:tabs>
          <w:tab w:val="left" w:pos="350"/>
        </w:tabs>
        <w:spacing w:after="140"/>
        <w:ind w:left="400"/>
        <w:jc w:val="both"/>
      </w:pPr>
      <w:r>
        <w:t>Zadávací řízení na veřejné zakázky budou realizována formou</w:t>
      </w:r>
    </w:p>
    <w:p w:rsidR="009E3F99" w:rsidRDefault="00B32EFE">
      <w:pPr>
        <w:pStyle w:val="Bodytext20"/>
        <w:framePr w:w="9173" w:h="6493" w:hRule="exact" w:wrap="none" w:vAnchor="page" w:hAnchor="page" w:x="1377" w:y="5267"/>
        <w:numPr>
          <w:ilvl w:val="0"/>
          <w:numId w:val="3"/>
        </w:numPr>
        <w:shd w:val="clear" w:color="auto" w:fill="auto"/>
        <w:tabs>
          <w:tab w:val="left" w:pos="755"/>
        </w:tabs>
        <w:spacing w:after="81"/>
        <w:ind w:left="720" w:hanging="220"/>
        <w:jc w:val="left"/>
      </w:pPr>
      <w:r>
        <w:t>otevřeného řízení dle § 3 písm. b) ZZVZ ve spojení s § 56 ZZVZ v nadlimitním režimu,</w:t>
      </w:r>
    </w:p>
    <w:p w:rsidR="009E3F99" w:rsidRDefault="00B32EFE">
      <w:pPr>
        <w:pStyle w:val="Bodytext20"/>
        <w:framePr w:w="9173" w:h="6493" w:hRule="exact" w:wrap="none" w:vAnchor="page" w:hAnchor="page" w:x="1377" w:y="5267"/>
        <w:numPr>
          <w:ilvl w:val="0"/>
          <w:numId w:val="3"/>
        </w:numPr>
        <w:shd w:val="clear" w:color="auto" w:fill="auto"/>
        <w:tabs>
          <w:tab w:val="left" w:pos="757"/>
        </w:tabs>
        <w:spacing w:after="144" w:line="298" w:lineRule="exact"/>
        <w:ind w:left="720" w:hanging="220"/>
        <w:jc w:val="left"/>
      </w:pPr>
      <w:r>
        <w:t>v odůvodněných případech i jiným vhodným druhem zadávacího řízení či postupe</w:t>
      </w:r>
      <w:r>
        <w:t>m dle ZZVZ.</w:t>
      </w:r>
    </w:p>
    <w:p w:rsidR="009E3F99" w:rsidRDefault="00B32EFE">
      <w:pPr>
        <w:pStyle w:val="Bodytext20"/>
        <w:framePr w:w="9173" w:h="6493" w:hRule="exact" w:wrap="none" w:vAnchor="page" w:hAnchor="page" w:x="1377" w:y="5267"/>
        <w:numPr>
          <w:ilvl w:val="0"/>
          <w:numId w:val="2"/>
        </w:numPr>
        <w:shd w:val="clear" w:color="auto" w:fill="auto"/>
        <w:tabs>
          <w:tab w:val="left" w:pos="350"/>
        </w:tabs>
        <w:spacing w:after="140" w:line="293" w:lineRule="exact"/>
        <w:ind w:left="400"/>
        <w:jc w:val="both"/>
      </w:pPr>
      <w:r>
        <w:t>Pověřující zadavatelé tímto zmocňují Centrálního zadavatele k realizaci centralizovaného zadávání a souhlasí s tím, že veřejné zakázky vymezené v článku II odst. 1 této Smlouvy, budou realizovány způsobem stanoveným v této Smlouvě.</w:t>
      </w:r>
    </w:p>
    <w:p w:rsidR="009E3F99" w:rsidRDefault="00B32EFE">
      <w:pPr>
        <w:pStyle w:val="Bodytext20"/>
        <w:framePr w:w="9173" w:h="6493" w:hRule="exact" w:wrap="none" w:vAnchor="page" w:hAnchor="page" w:x="1377" w:y="5267"/>
        <w:numPr>
          <w:ilvl w:val="0"/>
          <w:numId w:val="2"/>
        </w:numPr>
        <w:shd w:val="clear" w:color="auto" w:fill="auto"/>
        <w:tabs>
          <w:tab w:val="left" w:pos="350"/>
        </w:tabs>
        <w:spacing w:line="293" w:lineRule="exact"/>
        <w:ind w:left="400"/>
        <w:jc w:val="both"/>
      </w:pPr>
      <w:r>
        <w:t xml:space="preserve">Smlouva na plnění veřejné zakázky (dále jen </w:t>
      </w:r>
      <w:r>
        <w:rPr>
          <w:rStyle w:val="Bodytext2Bold"/>
        </w:rPr>
        <w:t xml:space="preserve">„smlouva na VZ") </w:t>
      </w:r>
      <w:r>
        <w:t xml:space="preserve">může být ve smyslu § 9 odst. 4 ZZVZ uzavřena s Pověřujícím zadavatelem pouze, pokud se takový Pověřující zadavatel stal Smluvní stranou této Smlouvy nejpozději do okamžiku zadání předmětné </w:t>
      </w:r>
      <w:r>
        <w:t>veřejné zakázky.</w:t>
      </w:r>
    </w:p>
    <w:p w:rsidR="009E3F99" w:rsidRDefault="00B32EFE">
      <w:pPr>
        <w:pStyle w:val="Bodytext30"/>
        <w:framePr w:w="9173" w:h="3010" w:hRule="exact" w:wrap="none" w:vAnchor="page" w:hAnchor="page" w:x="1377" w:y="12278"/>
        <w:shd w:val="clear" w:color="auto" w:fill="auto"/>
        <w:spacing w:after="140"/>
        <w:ind w:left="4620" w:firstLine="0"/>
        <w:jc w:val="left"/>
      </w:pPr>
      <w:r>
        <w:t xml:space="preserve">Článek </w:t>
      </w:r>
      <w:r>
        <w:rPr>
          <w:lang w:val="en-US" w:eastAsia="en-US" w:bidi="en-US"/>
        </w:rPr>
        <w:t>III.</w:t>
      </w:r>
    </w:p>
    <w:p w:rsidR="009E3F99" w:rsidRDefault="00B32EFE">
      <w:pPr>
        <w:pStyle w:val="Bodytext30"/>
        <w:framePr w:w="9173" w:h="3010" w:hRule="exact" w:wrap="none" w:vAnchor="page" w:hAnchor="page" w:x="1377" w:y="12278"/>
        <w:shd w:val="clear" w:color="auto" w:fill="auto"/>
        <w:spacing w:after="85"/>
        <w:ind w:left="1100" w:firstLine="0"/>
        <w:jc w:val="left"/>
      </w:pPr>
      <w:r>
        <w:t>Práva a povinnosti Smluvních stran v souvislosti s postupem v zadávacím řízení</w:t>
      </w:r>
    </w:p>
    <w:p w:rsidR="009E3F99" w:rsidRDefault="00B32EFE">
      <w:pPr>
        <w:pStyle w:val="Bodytext20"/>
        <w:framePr w:w="9173" w:h="3010" w:hRule="exact" w:wrap="none" w:vAnchor="page" w:hAnchor="page" w:x="1377" w:y="12278"/>
        <w:numPr>
          <w:ilvl w:val="0"/>
          <w:numId w:val="4"/>
        </w:numPr>
        <w:shd w:val="clear" w:color="auto" w:fill="auto"/>
        <w:tabs>
          <w:tab w:val="left" w:pos="350"/>
        </w:tabs>
        <w:spacing w:after="140" w:line="293" w:lineRule="exact"/>
        <w:ind w:left="400"/>
        <w:jc w:val="both"/>
      </w:pPr>
      <w:r>
        <w:t xml:space="preserve">Centrální zadavatel bude při provádění centralizovaného zadávání veřejných zakázek postupovat v souladu se ZZVZ a s Pravidly pro zadávání veřejných </w:t>
      </w:r>
      <w:r>
        <w:t>zakázek v podmínkách hlavního města Prahy schválenými usnesením Rady hlavního města Prahy č. 2469 ze dne 11. 10. 2016, ve znění platného usnesení Pravidel, případně interních pravidel, která tento dokument nahradí, přičemž Pověřující zadavatelé jsou si toh</w:t>
      </w:r>
      <w:r>
        <w:t>o vědomi a s tímto souhlasí.</w:t>
      </w:r>
    </w:p>
    <w:p w:rsidR="009E3F99" w:rsidRDefault="00B32EFE">
      <w:pPr>
        <w:pStyle w:val="Bodytext20"/>
        <w:framePr w:w="9173" w:h="3010" w:hRule="exact" w:wrap="none" w:vAnchor="page" w:hAnchor="page" w:x="1377" w:y="12278"/>
        <w:numPr>
          <w:ilvl w:val="0"/>
          <w:numId w:val="4"/>
        </w:numPr>
        <w:shd w:val="clear" w:color="auto" w:fill="auto"/>
        <w:tabs>
          <w:tab w:val="left" w:pos="350"/>
        </w:tabs>
        <w:spacing w:line="293" w:lineRule="exact"/>
        <w:ind w:left="400"/>
        <w:jc w:val="both"/>
      </w:pPr>
      <w:r>
        <w:t>Centrální zadavatel je oprávněn se nechat v zadávacím řízení smluvně zastoupit ve smyslu § 43 ZZVZ subjektem dle vlastního výběru a na náklady Centrálního zakladatele. To</w:t>
      </w:r>
    </w:p>
    <w:p w:rsidR="009E3F99" w:rsidRDefault="00B32EFE">
      <w:pPr>
        <w:pStyle w:val="Headerorfooter0"/>
        <w:framePr w:wrap="none" w:vAnchor="page" w:hAnchor="page" w:x="5443" w:y="16029"/>
        <w:shd w:val="clear" w:color="auto" w:fill="auto"/>
      </w:pPr>
      <w:r>
        <w:t xml:space="preserve">Stránka </w:t>
      </w:r>
      <w:r>
        <w:rPr>
          <w:rStyle w:val="HeaderorfooterDokChampa8pt"/>
        </w:rPr>
        <w:t>2</w:t>
      </w:r>
      <w:r>
        <w:rPr>
          <w:rStyle w:val="HeaderorfooterLevenimMT8pt"/>
        </w:rPr>
        <w:t xml:space="preserve"> </w:t>
      </w:r>
      <w:r>
        <w:t xml:space="preserve">z </w:t>
      </w:r>
      <w:r>
        <w:rPr>
          <w:rStyle w:val="HeaderorfooterDokChampa8pt"/>
        </w:rPr>
        <w:t>8</w:t>
      </w:r>
    </w:p>
    <w:p w:rsidR="009E3F99" w:rsidRDefault="009E3F99">
      <w:pPr>
        <w:rPr>
          <w:sz w:val="2"/>
          <w:szCs w:val="2"/>
        </w:rPr>
        <w:sectPr w:rsidR="009E3F99">
          <w:pgSz w:w="11900" w:h="16840"/>
          <w:pgMar w:top="360" w:right="360" w:bottom="360" w:left="360" w:header="0" w:footer="3" w:gutter="0"/>
          <w:cols w:space="720"/>
          <w:noEndnote/>
          <w:docGrid w:linePitch="360"/>
        </w:sectPr>
      </w:pPr>
    </w:p>
    <w:p w:rsidR="009E3F99" w:rsidRDefault="00B32EFE">
      <w:pPr>
        <w:pStyle w:val="Bodytext20"/>
        <w:framePr w:w="9235" w:h="13382" w:hRule="exact" w:wrap="none" w:vAnchor="page" w:hAnchor="page" w:x="1346" w:y="1292"/>
        <w:shd w:val="clear" w:color="auto" w:fill="auto"/>
        <w:tabs>
          <w:tab w:val="left" w:pos="350"/>
        </w:tabs>
        <w:spacing w:after="120" w:line="293" w:lineRule="exact"/>
        <w:ind w:left="400"/>
        <w:jc w:val="both"/>
      </w:pPr>
      <w:r>
        <w:lastRenderedPageBreak/>
        <w:t xml:space="preserve">platí obdobně i při využití odborné osoby při přípravě zadávacího řízení a realizaci úkonů dle uzavřené smlouvy na VZ (dále jen </w:t>
      </w:r>
      <w:r>
        <w:rPr>
          <w:rStyle w:val="Bodytext2Bold"/>
        </w:rPr>
        <w:t xml:space="preserve">„Zástupce"). </w:t>
      </w:r>
      <w:r>
        <w:t>Pověřující zadavatelé se zavazují poskytnout Zástupci veškerou potřebnou součinnost.</w:t>
      </w:r>
    </w:p>
    <w:p w:rsidR="009E3F99" w:rsidRDefault="00B32EFE">
      <w:pPr>
        <w:pStyle w:val="Bodytext20"/>
        <w:framePr w:w="9235" w:h="13382" w:hRule="exact" w:wrap="none" w:vAnchor="page" w:hAnchor="page" w:x="1346" w:y="1292"/>
        <w:numPr>
          <w:ilvl w:val="0"/>
          <w:numId w:val="4"/>
        </w:numPr>
        <w:shd w:val="clear" w:color="auto" w:fill="auto"/>
        <w:tabs>
          <w:tab w:val="left" w:pos="358"/>
        </w:tabs>
        <w:spacing w:after="120" w:line="293" w:lineRule="exact"/>
        <w:ind w:left="400"/>
        <w:jc w:val="both"/>
      </w:pPr>
      <w:r>
        <w:t>Centrální zadavatel bude při c</w:t>
      </w:r>
      <w:r>
        <w:t>entralizovaném zadávání veřejných zakázek vystupovat jménem a na účet Pověřujících zadavatelů. Pověřující zadavatelé tímto přenáší veškeré rozhodovací pravomoci týkající se způsobu a procesu zadání veřejných zakázek, na Centrálního zadavatele a to zejména,</w:t>
      </w:r>
      <w:r>
        <w:t xml:space="preserve"> nikoliv však výlučně rozhodnutí o volbě formy zadání dle článku II odstavce 3.</w:t>
      </w:r>
    </w:p>
    <w:p w:rsidR="009E3F99" w:rsidRDefault="00B32EFE">
      <w:pPr>
        <w:pStyle w:val="Bodytext20"/>
        <w:framePr w:w="9235" w:h="13382" w:hRule="exact" w:wrap="none" w:vAnchor="page" w:hAnchor="page" w:x="1346" w:y="1292"/>
        <w:numPr>
          <w:ilvl w:val="0"/>
          <w:numId w:val="4"/>
        </w:numPr>
        <w:shd w:val="clear" w:color="auto" w:fill="auto"/>
        <w:tabs>
          <w:tab w:val="left" w:pos="358"/>
        </w:tabs>
        <w:spacing w:after="120" w:line="293" w:lineRule="exact"/>
        <w:ind w:left="400"/>
        <w:jc w:val="both"/>
      </w:pPr>
      <w:r>
        <w:t>Pověřující zadavatelé tímto dále výslovně zmocňují Centrálního zadavatele ke všem úkonům, které směřují k faktickému nákupu plnění dle smlouvy na VZ, tj. k případnému jednání s</w:t>
      </w:r>
      <w:r>
        <w:t xml:space="preserve"> dodavatelem ačkoliv tyto úkony Centrálního zadavatele budou činěny až po uzavření smlouvy na VZ.</w:t>
      </w:r>
    </w:p>
    <w:p w:rsidR="009E3F99" w:rsidRDefault="00B32EFE">
      <w:pPr>
        <w:pStyle w:val="Bodytext20"/>
        <w:framePr w:w="9235" w:h="13382" w:hRule="exact" w:wrap="none" w:vAnchor="page" w:hAnchor="page" w:x="1346" w:y="1292"/>
        <w:numPr>
          <w:ilvl w:val="0"/>
          <w:numId w:val="4"/>
        </w:numPr>
        <w:shd w:val="clear" w:color="auto" w:fill="auto"/>
        <w:tabs>
          <w:tab w:val="left" w:pos="358"/>
        </w:tabs>
        <w:spacing w:after="120" w:line="293" w:lineRule="exact"/>
        <w:ind w:left="400"/>
        <w:jc w:val="both"/>
      </w:pPr>
      <w:r>
        <w:t xml:space="preserve">Smluvní strany se dohodly, že veškerá práva a povinnosti související s realizací zadávacího řízení dle této Smlouvy bude vykonávat v maximálně možném rozsahu </w:t>
      </w:r>
      <w:r>
        <w:t>výhradně Centrální zadavatel, přičemž Centrální zadavatel se k uvedenému zavazuje. Uvedené oprávnění se vztahuje zejména na právní úkony Centrálního zadavatele vůči dodavatelům, resp. účastníkům zadávacího řízení, správci Věstníku veřejných zakázek a Úřadu</w:t>
      </w:r>
      <w:r>
        <w:t xml:space="preserve"> pro ochranu hospodářské soutěže, příp. správním soudům a na veškeré úkony související s průběhem zadávacího řízení (např. posouzení splnění podmínek účasti a hodnocení nabídek).</w:t>
      </w:r>
    </w:p>
    <w:p w:rsidR="009E3F99" w:rsidRDefault="00B32EFE">
      <w:pPr>
        <w:pStyle w:val="Bodytext20"/>
        <w:framePr w:w="9235" w:h="13382" w:hRule="exact" w:wrap="none" w:vAnchor="page" w:hAnchor="page" w:x="1346" w:y="1292"/>
        <w:numPr>
          <w:ilvl w:val="0"/>
          <w:numId w:val="4"/>
        </w:numPr>
        <w:shd w:val="clear" w:color="auto" w:fill="auto"/>
        <w:tabs>
          <w:tab w:val="left" w:pos="358"/>
        </w:tabs>
        <w:spacing w:after="120" w:line="293" w:lineRule="exact"/>
        <w:ind w:left="400"/>
        <w:jc w:val="both"/>
      </w:pPr>
      <w:r>
        <w:t>Pověřující zadavatelé jsou na žádost Centrálního zadavatele povinni poskytnou</w:t>
      </w:r>
      <w:r>
        <w:t>t Centrálnímu zadavateli k zajištění řádného průběhu zadávacího řízení veškerou nezbytnou součinnost.</w:t>
      </w:r>
    </w:p>
    <w:p w:rsidR="009E3F99" w:rsidRDefault="00B32EFE">
      <w:pPr>
        <w:pStyle w:val="Bodytext20"/>
        <w:framePr w:w="9235" w:h="13382" w:hRule="exact" w:wrap="none" w:vAnchor="page" w:hAnchor="page" w:x="1346" w:y="1292"/>
        <w:numPr>
          <w:ilvl w:val="0"/>
          <w:numId w:val="4"/>
        </w:numPr>
        <w:shd w:val="clear" w:color="auto" w:fill="auto"/>
        <w:tabs>
          <w:tab w:val="left" w:pos="358"/>
        </w:tabs>
        <w:spacing w:after="120" w:line="293" w:lineRule="exact"/>
        <w:ind w:left="400"/>
        <w:jc w:val="both"/>
      </w:pPr>
      <w:r>
        <w:t>Pověřující zadavatelé jsou zejména povinni ve lhůtě stanovené Centrálním zadavatelem sdělit Centrálnímu zadavateli veškeré skutečnosti, které jsou nutné k</w:t>
      </w:r>
      <w:r>
        <w:t xml:space="preserve"> poskytnutí vysvětlení zadávací dokumentace ve smyslu § 98 ZZVZ, pokud Centrální zadavatel nebude mít k dispozici odpovídající informace.</w:t>
      </w:r>
    </w:p>
    <w:p w:rsidR="009E3F99" w:rsidRDefault="00B32EFE">
      <w:pPr>
        <w:pStyle w:val="Bodytext20"/>
        <w:framePr w:w="9235" w:h="13382" w:hRule="exact" w:wrap="none" w:vAnchor="page" w:hAnchor="page" w:x="1346" w:y="1292"/>
        <w:numPr>
          <w:ilvl w:val="0"/>
          <w:numId w:val="4"/>
        </w:numPr>
        <w:shd w:val="clear" w:color="auto" w:fill="auto"/>
        <w:tabs>
          <w:tab w:val="left" w:pos="358"/>
        </w:tabs>
        <w:spacing w:after="120" w:line="293" w:lineRule="exact"/>
        <w:ind w:left="400"/>
        <w:jc w:val="both"/>
      </w:pPr>
      <w:r>
        <w:t>Pokud exis</w:t>
      </w:r>
      <w:r w:rsidR="00693657">
        <w:t>t</w:t>
      </w:r>
      <w:r>
        <w:t>uje riziko, že Centrální zadavatel nebude schopen zajistit uzavření smlouvy na plnění veřejné zakázky zadáv</w:t>
      </w:r>
      <w:r>
        <w:t>ané dle této Smlouvy tak, aby plnění plynule navazovalo na stávající smluvní vztah, oznámí uvedenou skutečnost nejpozději 45 dnů před ukončením stávajícího smluvního vztahu včetně uvedení způsobu řešení takové situace.</w:t>
      </w:r>
    </w:p>
    <w:p w:rsidR="009E3F99" w:rsidRDefault="00B32EFE">
      <w:pPr>
        <w:pStyle w:val="Bodytext20"/>
        <w:framePr w:w="9235" w:h="13382" w:hRule="exact" w:wrap="none" w:vAnchor="page" w:hAnchor="page" w:x="1346" w:y="1292"/>
        <w:numPr>
          <w:ilvl w:val="0"/>
          <w:numId w:val="4"/>
        </w:numPr>
        <w:shd w:val="clear" w:color="auto" w:fill="auto"/>
        <w:tabs>
          <w:tab w:val="left" w:pos="358"/>
        </w:tabs>
        <w:spacing w:after="120" w:line="293" w:lineRule="exact"/>
        <w:ind w:left="400"/>
        <w:jc w:val="both"/>
      </w:pPr>
      <w:r>
        <w:t xml:space="preserve">Pověřující zadavatelé tímto výslovně </w:t>
      </w:r>
      <w:r>
        <w:t xml:space="preserve">zmocňují Centrálního zadavatele k uzavření smlouvy na VZ, která byla předmětem centralizovaného zadávání. Centrální zadavatel je tak oprávněn, nikoliv povinen učinit. V případě, že smlouvu na VZ uzavírá Centrální zadavatel, uveřejní ji ve smyslu zákona č. </w:t>
      </w:r>
      <w:r>
        <w:t xml:space="preserve">340/2015 Sb., o registru smluv, ve znění pozdějších předpisů </w:t>
      </w:r>
      <w:r>
        <w:rPr>
          <w:rStyle w:val="Bodytext2Bold"/>
        </w:rPr>
        <w:t xml:space="preserve">(„zákon o registru smluv") </w:t>
      </w:r>
      <w:r>
        <w:t>v registru smluv ve lhůtě stanovené v § 5 odst. 2 zákona o registru smluv. Pokud Pověřující zadavatelé uzavírají smlouvu na VZ samostatně, zajistí si uveřejnění v regis</w:t>
      </w:r>
      <w:r>
        <w:t>tru smluv na vlastní náklady a odpovědnost.</w:t>
      </w:r>
    </w:p>
    <w:p w:rsidR="009E3F99" w:rsidRDefault="00B32EFE">
      <w:pPr>
        <w:pStyle w:val="Bodytext20"/>
        <w:framePr w:w="9235" w:h="13382" w:hRule="exact" w:wrap="none" w:vAnchor="page" w:hAnchor="page" w:x="1346" w:y="1292"/>
        <w:numPr>
          <w:ilvl w:val="0"/>
          <w:numId w:val="4"/>
        </w:numPr>
        <w:shd w:val="clear" w:color="auto" w:fill="auto"/>
        <w:tabs>
          <w:tab w:val="left" w:pos="366"/>
        </w:tabs>
        <w:spacing w:line="293" w:lineRule="exact"/>
        <w:ind w:left="400"/>
        <w:jc w:val="both"/>
      </w:pPr>
      <w:r>
        <w:t xml:space="preserve">Pověřující zadavatelé se podle této Smlouvy zavazují akceptovat obchodní podmínky sjednané Centrálním zadavatelem ve smlouvách na VZ uzavřených s vybranými dodavateli a vykonávat práva a povinnosti ve vztahu k </w:t>
      </w:r>
      <w:r>
        <w:t>dodavatelům, se kterými budou smlouvy na VZ uzavřeny. V případě, že Pověřující zadavatelé uzavírají smlouvu na VZ samostatně, jsou povinni ji uzavřít v souladu s výsledkem zadávacího řízení.</w:t>
      </w:r>
    </w:p>
    <w:p w:rsidR="009E3F99" w:rsidRDefault="00B32EFE">
      <w:pPr>
        <w:pStyle w:val="Headerorfooter0"/>
        <w:framePr w:wrap="none" w:vAnchor="page" w:hAnchor="page" w:x="5411" w:y="15971"/>
        <w:shd w:val="clear" w:color="auto" w:fill="auto"/>
      </w:pPr>
      <w:r>
        <w:t xml:space="preserve">Stránka </w:t>
      </w:r>
      <w:r>
        <w:rPr>
          <w:rStyle w:val="HeaderorfooterDokChampa8pt"/>
        </w:rPr>
        <w:t>3</w:t>
      </w:r>
      <w:r>
        <w:rPr>
          <w:rStyle w:val="HeaderorfooterLevenimMT8pt"/>
        </w:rPr>
        <w:t xml:space="preserve"> </w:t>
      </w:r>
      <w:r>
        <w:t xml:space="preserve">z </w:t>
      </w:r>
      <w:r>
        <w:rPr>
          <w:rStyle w:val="HeaderorfooterDokChampa8pt"/>
        </w:rPr>
        <w:t>8</w:t>
      </w:r>
    </w:p>
    <w:p w:rsidR="009E3F99" w:rsidRDefault="009E3F99">
      <w:pPr>
        <w:rPr>
          <w:sz w:val="2"/>
          <w:szCs w:val="2"/>
        </w:rPr>
        <w:sectPr w:rsidR="009E3F99">
          <w:pgSz w:w="11900" w:h="16840"/>
          <w:pgMar w:top="360" w:right="360" w:bottom="360" w:left="360" w:header="0" w:footer="3" w:gutter="0"/>
          <w:cols w:space="720"/>
          <w:noEndnote/>
          <w:docGrid w:linePitch="360"/>
        </w:sectPr>
      </w:pPr>
    </w:p>
    <w:p w:rsidR="009E3F99" w:rsidRDefault="00B32EFE">
      <w:pPr>
        <w:pStyle w:val="Bodytext20"/>
        <w:framePr w:w="9187" w:h="3240" w:hRule="exact" w:wrap="none" w:vAnchor="page" w:hAnchor="page" w:x="1370" w:y="1388"/>
        <w:numPr>
          <w:ilvl w:val="0"/>
          <w:numId w:val="4"/>
        </w:numPr>
        <w:shd w:val="clear" w:color="auto" w:fill="auto"/>
        <w:tabs>
          <w:tab w:val="left" w:pos="375"/>
        </w:tabs>
        <w:spacing w:after="136" w:line="293" w:lineRule="exact"/>
        <w:ind w:left="400"/>
        <w:jc w:val="both"/>
      </w:pPr>
      <w:r>
        <w:lastRenderedPageBreak/>
        <w:t>Nastane-li některý z důvodů</w:t>
      </w:r>
      <w:r>
        <w:t xml:space="preserve"> zrušení zadávacího řízení podle ustanovení § 127 ZZVZ, Centrální zadavatel zadávací řízení podle ustanovení § 127 odst. 1 ZZVZ zruší nebo je oprávněn rozhodnout o tom, zda bude v zadávacím řízení pokračovat, i když jsou splněny podmínky pro zrušení zadáva</w:t>
      </w:r>
      <w:r>
        <w:t>cího řízení podle ustanovení § 127 odst. 2 a 3 ZZVZ. Informaci o zrušení zadávacího řízení Centrální zadavatel neodkladně písemně oznámí všem Pověřujícím zadavatelům.</w:t>
      </w:r>
    </w:p>
    <w:p w:rsidR="009E3F99" w:rsidRDefault="00B32EFE">
      <w:pPr>
        <w:pStyle w:val="Bodytext20"/>
        <w:framePr w:w="9187" w:h="3240" w:hRule="exact" w:wrap="none" w:vAnchor="page" w:hAnchor="page" w:x="1370" w:y="1388"/>
        <w:numPr>
          <w:ilvl w:val="0"/>
          <w:numId w:val="4"/>
        </w:numPr>
        <w:shd w:val="clear" w:color="auto" w:fill="auto"/>
        <w:tabs>
          <w:tab w:val="left" w:pos="375"/>
        </w:tabs>
        <w:spacing w:after="140" w:line="298" w:lineRule="exact"/>
        <w:ind w:left="400"/>
        <w:jc w:val="both"/>
      </w:pPr>
      <w:r>
        <w:t>Smluvní strany berou na vědomí, že Centrální zadavatel je povinen v souladu s § 279 odst.</w:t>
      </w:r>
      <w:r>
        <w:t xml:space="preserve"> 2 ZZVZ ve spojení s § 211 odst. 3 ZZVZ v rámci zadávacího řízení komunikovat elektronicky.</w:t>
      </w:r>
    </w:p>
    <w:p w:rsidR="009E3F99" w:rsidRDefault="00B32EFE">
      <w:pPr>
        <w:pStyle w:val="Bodytext20"/>
        <w:framePr w:w="9187" w:h="3240" w:hRule="exact" w:wrap="none" w:vAnchor="page" w:hAnchor="page" w:x="1370" w:y="1388"/>
        <w:numPr>
          <w:ilvl w:val="0"/>
          <w:numId w:val="4"/>
        </w:numPr>
        <w:shd w:val="clear" w:color="auto" w:fill="auto"/>
        <w:tabs>
          <w:tab w:val="left" w:pos="375"/>
        </w:tabs>
        <w:spacing w:line="298" w:lineRule="exact"/>
        <w:ind w:left="400"/>
        <w:jc w:val="both"/>
      </w:pPr>
      <w:r>
        <w:t>Centrální zadavatel informuje Pověřující zadavatele o zásadních krocích v průběhu centralizovaného zadávání veřejných zakázek.</w:t>
      </w:r>
    </w:p>
    <w:p w:rsidR="009E3F99" w:rsidRDefault="00B32EFE">
      <w:pPr>
        <w:pStyle w:val="Bodytext30"/>
        <w:framePr w:w="9187" w:h="9775" w:hRule="exact" w:wrap="none" w:vAnchor="page" w:hAnchor="page" w:x="1370" w:y="5150"/>
        <w:shd w:val="clear" w:color="auto" w:fill="auto"/>
        <w:spacing w:after="140"/>
        <w:ind w:left="20" w:firstLine="0"/>
        <w:jc w:val="center"/>
      </w:pPr>
      <w:r>
        <w:t>Článek IV.</w:t>
      </w:r>
    </w:p>
    <w:p w:rsidR="009E3F99" w:rsidRDefault="00B32EFE">
      <w:pPr>
        <w:pStyle w:val="Bodytext30"/>
        <w:framePr w:w="9187" w:h="9775" w:hRule="exact" w:wrap="none" w:vAnchor="page" w:hAnchor="page" w:x="1370" w:y="5150"/>
        <w:shd w:val="clear" w:color="auto" w:fill="auto"/>
        <w:spacing w:after="85"/>
        <w:ind w:left="20" w:firstLine="0"/>
        <w:jc w:val="center"/>
      </w:pPr>
      <w:r>
        <w:t>Příprava zadávacího řízení</w:t>
      </w:r>
    </w:p>
    <w:p w:rsidR="009E3F99" w:rsidRDefault="00B32EFE">
      <w:pPr>
        <w:pStyle w:val="Bodytext20"/>
        <w:framePr w:w="9187" w:h="9775" w:hRule="exact" w:wrap="none" w:vAnchor="page" w:hAnchor="page" w:x="1370" w:y="5150"/>
        <w:numPr>
          <w:ilvl w:val="0"/>
          <w:numId w:val="5"/>
        </w:numPr>
        <w:shd w:val="clear" w:color="auto" w:fill="auto"/>
        <w:tabs>
          <w:tab w:val="left" w:pos="362"/>
        </w:tabs>
        <w:spacing w:after="140" w:line="293" w:lineRule="exact"/>
        <w:ind w:left="400"/>
        <w:jc w:val="both"/>
      </w:pPr>
      <w:r>
        <w:t>Při stanovení předmětu plnění, jeho rozsahu a dalších podmínek zadávacího řízení na veřejnou zakázku bude Centrální zadavatel vycházet z údajů, které mu pro účely provedení centralizovaného zadávání poskytnou Pověřující zadavatelé, a z údajů týkajících se</w:t>
      </w:r>
      <w:r>
        <w:t xml:space="preserve"> vlastních potřeb Centrálního zadavatele. Centrální zadavatel je povinen při stanovení rozsahu veřejných zakázek a dalších zadávacích podmínek dbát oprávněných zájmů Pověřujících zadavatelů (zejm. je povinen předcházet hrozícím škodám).</w:t>
      </w:r>
    </w:p>
    <w:p w:rsidR="009E3F99" w:rsidRDefault="00B32EFE">
      <w:pPr>
        <w:pStyle w:val="Bodytext20"/>
        <w:framePr w:w="9187" w:h="9775" w:hRule="exact" w:wrap="none" w:vAnchor="page" w:hAnchor="page" w:x="1370" w:y="5150"/>
        <w:numPr>
          <w:ilvl w:val="0"/>
          <w:numId w:val="5"/>
        </w:numPr>
        <w:shd w:val="clear" w:color="auto" w:fill="auto"/>
        <w:tabs>
          <w:tab w:val="left" w:pos="362"/>
        </w:tabs>
        <w:spacing w:line="293" w:lineRule="exact"/>
        <w:ind w:left="400"/>
        <w:jc w:val="both"/>
      </w:pPr>
      <w:r>
        <w:t>Relevantní údaje bu</w:t>
      </w:r>
      <w:r>
        <w:t>dou Pověřujícími zadavateli poskytovány prostřednictvím elektronické</w:t>
      </w:r>
    </w:p>
    <w:p w:rsidR="009E3F99" w:rsidRDefault="00B32EFE">
      <w:pPr>
        <w:pStyle w:val="Bodytext20"/>
        <w:framePr w:w="9187" w:h="9775" w:hRule="exact" w:wrap="none" w:vAnchor="page" w:hAnchor="page" w:x="1370" w:y="5150"/>
        <w:shd w:val="clear" w:color="auto" w:fill="auto"/>
        <w:tabs>
          <w:tab w:val="left" w:pos="3338"/>
        </w:tabs>
        <w:spacing w:line="293" w:lineRule="exact"/>
        <w:ind w:left="400" w:firstLine="0"/>
        <w:jc w:val="both"/>
      </w:pPr>
      <w:r>
        <w:t>komunikace na e-mail:</w:t>
      </w:r>
      <w:r>
        <w:tab/>
      </w:r>
      <w:r>
        <w:rPr>
          <w:rStyle w:val="Bodytext22"/>
        </w:rPr>
        <w:t>Centralizované.</w:t>
      </w:r>
      <w:hyperlink r:id="rId7" w:history="1">
        <w:r>
          <w:rPr>
            <w:rStyle w:val="Bodytext22"/>
          </w:rPr>
          <w:t>Zadavani@praha.eu</w:t>
        </w:r>
      </w:hyperlink>
      <w:r>
        <w:rPr>
          <w:rStyle w:val="Bodytext23"/>
        </w:rPr>
        <w:t xml:space="preserve">. </w:t>
      </w:r>
      <w:r>
        <w:t>případně pomocí</w:t>
      </w:r>
    </w:p>
    <w:p w:rsidR="009E3F99" w:rsidRDefault="00B32EFE">
      <w:pPr>
        <w:pStyle w:val="Bodytext20"/>
        <w:framePr w:w="9187" w:h="9775" w:hRule="exact" w:wrap="none" w:vAnchor="page" w:hAnchor="page" w:x="1370" w:y="5150"/>
        <w:shd w:val="clear" w:color="auto" w:fill="auto"/>
        <w:spacing w:after="140" w:line="293" w:lineRule="exact"/>
        <w:ind w:left="400" w:firstLine="0"/>
        <w:jc w:val="both"/>
      </w:pPr>
      <w:r>
        <w:t xml:space="preserve">elektronického nástroje pro sběr dat dle volby Centrálního zadavatele </w:t>
      </w:r>
      <w:r>
        <w:rPr>
          <w:rStyle w:val="Bodytext2Bold"/>
        </w:rPr>
        <w:t xml:space="preserve">(„elektronický nástroj"). </w:t>
      </w:r>
      <w:r>
        <w:t>Přístupové údaje do elektronického nástroje budou Pověřujícím zadavatelům poskytnuty po jeho pořízení, případně jim budou sděleny v dostatečném předstihu při přechodu na jiný elektronický nástroj.</w:t>
      </w:r>
    </w:p>
    <w:p w:rsidR="009E3F99" w:rsidRDefault="00B32EFE">
      <w:pPr>
        <w:pStyle w:val="Bodytext20"/>
        <w:framePr w:w="9187" w:h="9775" w:hRule="exact" w:wrap="none" w:vAnchor="page" w:hAnchor="page" w:x="1370" w:y="5150"/>
        <w:numPr>
          <w:ilvl w:val="0"/>
          <w:numId w:val="5"/>
        </w:numPr>
        <w:shd w:val="clear" w:color="auto" w:fill="auto"/>
        <w:tabs>
          <w:tab w:val="left" w:pos="362"/>
        </w:tabs>
        <w:spacing w:after="140" w:line="293" w:lineRule="exact"/>
        <w:ind w:left="400"/>
        <w:jc w:val="both"/>
      </w:pPr>
      <w:r>
        <w:t xml:space="preserve">V případě přistoupení Pověřujícího zadavatele pod Smlouvu sdělí přistupující zadavatel na e-mail: </w:t>
      </w:r>
      <w:hyperlink r:id="rId8" w:history="1">
        <w:r>
          <w:rPr>
            <w:rStyle w:val="Bodytext22"/>
          </w:rPr>
          <w:t>Centralizovane.Zadavani@praha.eu</w:t>
        </w:r>
      </w:hyperlink>
      <w:r>
        <w:rPr>
          <w:rStyle w:val="Bodytext23"/>
        </w:rPr>
        <w:t xml:space="preserve"> </w:t>
      </w:r>
      <w:r>
        <w:t>nebo pomocí elektronického nástroje, datum ukončení smlouvy se svým sou</w:t>
      </w:r>
      <w:r>
        <w:t>časným poskytovatelem služeb, popřípadě délku trvání výpovědní lhůty a soupis plnění za předchozí kalendářní rok v přehledné excelovské tabulce (formát XLSX, xlsm či XLS).</w:t>
      </w:r>
    </w:p>
    <w:p w:rsidR="009E3F99" w:rsidRDefault="00B32EFE">
      <w:pPr>
        <w:pStyle w:val="Bodytext20"/>
        <w:framePr w:w="9187" w:h="9775" w:hRule="exact" w:wrap="none" w:vAnchor="page" w:hAnchor="page" w:x="1370" w:y="5150"/>
        <w:numPr>
          <w:ilvl w:val="0"/>
          <w:numId w:val="5"/>
        </w:numPr>
        <w:shd w:val="clear" w:color="auto" w:fill="auto"/>
        <w:tabs>
          <w:tab w:val="left" w:pos="362"/>
        </w:tabs>
        <w:spacing w:after="136" w:line="293" w:lineRule="exact"/>
        <w:ind w:left="400"/>
        <w:jc w:val="both"/>
      </w:pPr>
      <w:r>
        <w:t>Pověřující zadavatel je dále povinen v závislosti na sjednaném fakturačním období (m</w:t>
      </w:r>
      <w:r>
        <w:t xml:space="preserve">ěsíčně, čtvrtletně nebo ročně) vždy nejpozději do 14. 2. následujícího roku zaslat na e- mail: </w:t>
      </w:r>
      <w:hyperlink r:id="rId9" w:history="1">
        <w:r>
          <w:rPr>
            <w:rStyle w:val="Bodytext22"/>
          </w:rPr>
          <w:t>Centralizovane.Zadavani@praha.eu</w:t>
        </w:r>
      </w:hyperlink>
      <w:r>
        <w:rPr>
          <w:rStyle w:val="Bodytext23"/>
        </w:rPr>
        <w:t xml:space="preserve">. </w:t>
      </w:r>
      <w:r>
        <w:t>nebo pomocí elektronického nástroje, přehled vyúčtování poskytnutého plně</w:t>
      </w:r>
      <w:r>
        <w:t>ní za předchozí kalendářní rok včetně množství poskytnutého plnění ve formě excelovské tabulky (formát XLSX, xlsm či XLS), kterou zašle Centrální zadavatel do 15. 1. následujícího roku.</w:t>
      </w:r>
    </w:p>
    <w:p w:rsidR="009E3F99" w:rsidRDefault="00B32EFE">
      <w:pPr>
        <w:pStyle w:val="Bodytext20"/>
        <w:framePr w:w="9187" w:h="9775" w:hRule="exact" w:wrap="none" w:vAnchor="page" w:hAnchor="page" w:x="1370" w:y="5150"/>
        <w:numPr>
          <w:ilvl w:val="0"/>
          <w:numId w:val="5"/>
        </w:numPr>
        <w:shd w:val="clear" w:color="auto" w:fill="auto"/>
        <w:tabs>
          <w:tab w:val="left" w:pos="362"/>
        </w:tabs>
        <w:spacing w:after="199" w:line="298" w:lineRule="exact"/>
        <w:ind w:left="400"/>
        <w:jc w:val="both"/>
      </w:pPr>
      <w:r>
        <w:t>V případě, že se Centrální zadavatel rozhodne realizovat ve smyslu § 5</w:t>
      </w:r>
      <w:r>
        <w:t>6 ZZVZ otevřené řízení, bude návrh zadávací dokumentace k takové veřejné zakázce zaslán Pověřujícím zadavatelům na vědomí.</w:t>
      </w:r>
    </w:p>
    <w:p w:rsidR="009E3F99" w:rsidRDefault="00B32EFE">
      <w:pPr>
        <w:pStyle w:val="Bodytext30"/>
        <w:framePr w:w="9187" w:h="9775" w:hRule="exact" w:wrap="none" w:vAnchor="page" w:hAnchor="page" w:x="1370" w:y="5150"/>
        <w:shd w:val="clear" w:color="auto" w:fill="auto"/>
        <w:spacing w:after="140"/>
        <w:ind w:right="340" w:firstLine="0"/>
        <w:jc w:val="center"/>
      </w:pPr>
      <w:r>
        <w:t>Článek V.</w:t>
      </w:r>
    </w:p>
    <w:p w:rsidR="009E3F99" w:rsidRDefault="00B32EFE">
      <w:pPr>
        <w:pStyle w:val="Bodytext30"/>
        <w:framePr w:w="9187" w:h="9775" w:hRule="exact" w:wrap="none" w:vAnchor="page" w:hAnchor="page" w:x="1370" w:y="5150"/>
        <w:shd w:val="clear" w:color="auto" w:fill="auto"/>
        <w:spacing w:after="0"/>
        <w:ind w:right="340" w:firstLine="0"/>
        <w:jc w:val="center"/>
      </w:pPr>
      <w:r>
        <w:t>Další práva a povinnosti Smluvních stran</w:t>
      </w:r>
    </w:p>
    <w:p w:rsidR="009E3F99" w:rsidRDefault="00B32EFE">
      <w:pPr>
        <w:pStyle w:val="Headerorfooter0"/>
        <w:framePr w:wrap="none" w:vAnchor="page" w:hAnchor="page" w:x="5435" w:y="16043"/>
        <w:shd w:val="clear" w:color="auto" w:fill="auto"/>
      </w:pPr>
      <w:r>
        <w:t xml:space="preserve">Stránka </w:t>
      </w:r>
      <w:r>
        <w:rPr>
          <w:rStyle w:val="HeaderorfooterDokChampa8pt"/>
        </w:rPr>
        <w:t>4</w:t>
      </w:r>
      <w:r>
        <w:rPr>
          <w:rStyle w:val="HeaderorfooterLevenimMT8pt"/>
        </w:rPr>
        <w:t xml:space="preserve"> </w:t>
      </w:r>
      <w:r>
        <w:t xml:space="preserve">z </w:t>
      </w:r>
      <w:r>
        <w:rPr>
          <w:rStyle w:val="HeaderorfooterDokChampa8pt"/>
        </w:rPr>
        <w:t>8</w:t>
      </w:r>
    </w:p>
    <w:p w:rsidR="009E3F99" w:rsidRDefault="009E3F99">
      <w:pPr>
        <w:rPr>
          <w:sz w:val="2"/>
          <w:szCs w:val="2"/>
        </w:rPr>
        <w:sectPr w:rsidR="009E3F99">
          <w:pgSz w:w="11900" w:h="16840"/>
          <w:pgMar w:top="360" w:right="360" w:bottom="360" w:left="360" w:header="0" w:footer="3" w:gutter="0"/>
          <w:cols w:space="720"/>
          <w:noEndnote/>
          <w:docGrid w:linePitch="360"/>
        </w:sectPr>
      </w:pPr>
    </w:p>
    <w:p w:rsidR="009E3F99" w:rsidRDefault="00693657">
      <w:pPr>
        <w:pStyle w:val="Bodytext20"/>
        <w:framePr w:w="9211" w:h="13996" w:hRule="exact" w:wrap="none" w:vAnchor="page" w:hAnchor="page" w:x="1358" w:y="1292"/>
        <w:shd w:val="clear" w:color="auto" w:fill="auto"/>
        <w:spacing w:after="136" w:line="293" w:lineRule="exact"/>
        <w:ind w:left="400"/>
        <w:jc w:val="both"/>
      </w:pPr>
      <w:r>
        <w:lastRenderedPageBreak/>
        <w:t>1</w:t>
      </w:r>
      <w:r w:rsidR="00B32EFE">
        <w:t xml:space="preserve">. Centrální zadavatel je povinen při </w:t>
      </w:r>
      <w:r w:rsidR="00B32EFE">
        <w:t>stanovení zadávacích podmínek veřejných zakázek i plnění jiných povinností dle této Smlouvy postupovat tak, aby byly dodrženy zásady účelného, efektivního a hospodárného vynakládání veřejných prostředků.</w:t>
      </w:r>
    </w:p>
    <w:p w:rsidR="009E3F99" w:rsidRDefault="00B32EFE">
      <w:pPr>
        <w:pStyle w:val="Bodytext20"/>
        <w:framePr w:w="9211" w:h="13996" w:hRule="exact" w:wrap="none" w:vAnchor="page" w:hAnchor="page" w:x="1358" w:y="1292"/>
        <w:numPr>
          <w:ilvl w:val="0"/>
          <w:numId w:val="6"/>
        </w:numPr>
        <w:shd w:val="clear" w:color="auto" w:fill="auto"/>
        <w:tabs>
          <w:tab w:val="left" w:pos="357"/>
        </w:tabs>
        <w:spacing w:after="144" w:line="298" w:lineRule="exact"/>
        <w:ind w:left="400"/>
        <w:jc w:val="both"/>
      </w:pPr>
      <w:r>
        <w:t>Centrální zadavatel je oprávněn využít údaje a relev</w:t>
      </w:r>
      <w:r>
        <w:t>antní informace předané Pověřujícími zadavateli pouze pro výkon činností spojených s centralizovaným zadáváním veřejných zakázek podle této Smlouvy.</w:t>
      </w:r>
    </w:p>
    <w:p w:rsidR="009E3F99" w:rsidRDefault="00B32EFE">
      <w:pPr>
        <w:pStyle w:val="Bodytext20"/>
        <w:framePr w:w="9211" w:h="13996" w:hRule="exact" w:wrap="none" w:vAnchor="page" w:hAnchor="page" w:x="1358" w:y="1292"/>
        <w:numPr>
          <w:ilvl w:val="0"/>
          <w:numId w:val="6"/>
        </w:numPr>
        <w:shd w:val="clear" w:color="auto" w:fill="auto"/>
        <w:tabs>
          <w:tab w:val="left" w:pos="357"/>
        </w:tabs>
        <w:spacing w:after="140" w:line="293" w:lineRule="exact"/>
        <w:ind w:left="400"/>
        <w:jc w:val="both"/>
      </w:pPr>
      <w:r>
        <w:t xml:space="preserve">Centrální zadavatel je povinen dodržovat mlčenlivost, a to ve vztahu ke všem údajům a informacím, které se </w:t>
      </w:r>
      <w:r>
        <w:t>dozví od Pověřujících zadavatelů a které nejsou určeny k uveřejnění či předmětem poskytované součinnosti se Zástupcem.</w:t>
      </w:r>
    </w:p>
    <w:p w:rsidR="009E3F99" w:rsidRDefault="00B32EFE">
      <w:pPr>
        <w:pStyle w:val="Bodytext20"/>
        <w:framePr w:w="9211" w:h="13996" w:hRule="exact" w:wrap="none" w:vAnchor="page" w:hAnchor="page" w:x="1358" w:y="1292"/>
        <w:numPr>
          <w:ilvl w:val="0"/>
          <w:numId w:val="6"/>
        </w:numPr>
        <w:shd w:val="clear" w:color="auto" w:fill="auto"/>
        <w:tabs>
          <w:tab w:val="left" w:pos="357"/>
        </w:tabs>
        <w:spacing w:after="575" w:line="293" w:lineRule="exact"/>
        <w:ind w:left="400"/>
        <w:jc w:val="both"/>
      </w:pPr>
      <w:r>
        <w:t xml:space="preserve">Pověřující zadavatelé jsou povinni dodržovat mlčenlivost, a to ve vztahu ke všem údajům a informacím, které se dozví od Centrálního </w:t>
      </w:r>
      <w:r>
        <w:t>zadavatele a které nejsou určeny k uveřejnění či předmětem poskytované součinnosti se Zástupcem.</w:t>
      </w:r>
    </w:p>
    <w:p w:rsidR="009E3F99" w:rsidRDefault="00B32EFE">
      <w:pPr>
        <w:pStyle w:val="Bodytext30"/>
        <w:framePr w:w="9211" w:h="13996" w:hRule="exact" w:wrap="none" w:vAnchor="page" w:hAnchor="page" w:x="1358" w:y="1292"/>
        <w:shd w:val="clear" w:color="auto" w:fill="auto"/>
        <w:spacing w:after="140"/>
        <w:ind w:right="340" w:firstLine="0"/>
        <w:jc w:val="center"/>
      </w:pPr>
      <w:r>
        <w:t>Článek VI.</w:t>
      </w:r>
    </w:p>
    <w:p w:rsidR="009E3F99" w:rsidRDefault="00B32EFE">
      <w:pPr>
        <w:pStyle w:val="Bodytext30"/>
        <w:framePr w:w="9211" w:h="13996" w:hRule="exact" w:wrap="none" w:vAnchor="page" w:hAnchor="page" w:x="1358" w:y="1292"/>
        <w:shd w:val="clear" w:color="auto" w:fill="auto"/>
        <w:spacing w:after="85"/>
        <w:ind w:right="340" w:firstLine="0"/>
        <w:jc w:val="center"/>
      </w:pPr>
      <w:r>
        <w:t>Účast Pověřujících zadavatelů na jednotlivých veřejných zakázkách</w:t>
      </w:r>
    </w:p>
    <w:p w:rsidR="009E3F99" w:rsidRDefault="00B32EFE">
      <w:pPr>
        <w:pStyle w:val="Bodytext20"/>
        <w:framePr w:w="9211" w:h="13996" w:hRule="exact" w:wrap="none" w:vAnchor="page" w:hAnchor="page" w:x="1358" w:y="1292"/>
        <w:numPr>
          <w:ilvl w:val="0"/>
          <w:numId w:val="7"/>
        </w:numPr>
        <w:shd w:val="clear" w:color="auto" w:fill="auto"/>
        <w:tabs>
          <w:tab w:val="left" w:pos="357"/>
        </w:tabs>
        <w:spacing w:after="140" w:line="293" w:lineRule="exact"/>
        <w:ind w:left="400"/>
        <w:jc w:val="both"/>
      </w:pPr>
      <w:r>
        <w:t>Nejméně 30 dnů před zahájením zadávacího řízení na veřejnou zakázku, Centrální zad</w:t>
      </w:r>
      <w:r>
        <w:t xml:space="preserve">avatel vyzve Pověřující zadavatele k vyjádření, že nemají zájem se připravovaného zadávacího řízení zúčastnit a sdělit tuto skutečnost ve lhůtě stanovené ve výzvě. Výzva Centrálního zadavatele bude Pověřujícím zadavatelům zaslána e-mailem, a to kontaktním </w:t>
      </w:r>
      <w:r>
        <w:t>osobám určeným podle článku VII. této Smlouvy a zároveň uveřejní v případném elektronickém nástroji.</w:t>
      </w:r>
    </w:p>
    <w:p w:rsidR="009E3F99" w:rsidRDefault="00B32EFE">
      <w:pPr>
        <w:pStyle w:val="Bodytext20"/>
        <w:framePr w:w="9211" w:h="13996" w:hRule="exact" w:wrap="none" w:vAnchor="page" w:hAnchor="page" w:x="1358" w:y="1292"/>
        <w:numPr>
          <w:ilvl w:val="0"/>
          <w:numId w:val="7"/>
        </w:numPr>
        <w:shd w:val="clear" w:color="auto" w:fill="auto"/>
        <w:tabs>
          <w:tab w:val="left" w:pos="357"/>
        </w:tabs>
        <w:spacing w:after="424" w:line="293" w:lineRule="exact"/>
        <w:ind w:left="400"/>
        <w:jc w:val="both"/>
      </w:pPr>
      <w:r>
        <w:t>Sdělení o neúčasti je Pověřující zadavatel povinen Centrálnímu zadavateli zaslat na kontaktní e-mail uvedený v článku VII. této Smlouvy, a to včetně přesné</w:t>
      </w:r>
      <w:r>
        <w:t xml:space="preserve"> identifikace Pověřujícího zadavatele, kterého se sdělení týká. V případě, že Pověřující zadavatel nezašle sdělení ve stanovené lhůtě, má se za to, že se zadávacího řízení takový Pověřující zadavatel bude účastnit.</w:t>
      </w:r>
    </w:p>
    <w:p w:rsidR="009E3F99" w:rsidRDefault="00B32EFE">
      <w:pPr>
        <w:pStyle w:val="Bodytext30"/>
        <w:framePr w:w="9211" w:h="13996" w:hRule="exact" w:wrap="none" w:vAnchor="page" w:hAnchor="page" w:x="1358" w:y="1292"/>
        <w:shd w:val="clear" w:color="auto" w:fill="auto"/>
        <w:spacing w:after="0" w:line="413" w:lineRule="exact"/>
        <w:ind w:right="340" w:firstLine="0"/>
        <w:jc w:val="center"/>
      </w:pPr>
      <w:r>
        <w:t>Článek VII.</w:t>
      </w:r>
    </w:p>
    <w:p w:rsidR="009E3F99" w:rsidRDefault="00B32EFE">
      <w:pPr>
        <w:pStyle w:val="Bodytext30"/>
        <w:framePr w:w="9211" w:h="13996" w:hRule="exact" w:wrap="none" w:vAnchor="page" w:hAnchor="page" w:x="1358" w:y="1292"/>
        <w:shd w:val="clear" w:color="auto" w:fill="auto"/>
        <w:spacing w:after="0" w:line="413" w:lineRule="exact"/>
        <w:ind w:right="340" w:firstLine="0"/>
        <w:jc w:val="center"/>
      </w:pPr>
      <w:r>
        <w:t xml:space="preserve">Kontaktní osoby pro </w:t>
      </w:r>
      <w:r>
        <w:t>centralizované zadávání</w:t>
      </w:r>
    </w:p>
    <w:p w:rsidR="009E3F99" w:rsidRDefault="00B32EFE">
      <w:pPr>
        <w:pStyle w:val="Bodytext20"/>
        <w:framePr w:w="9211" w:h="13996" w:hRule="exact" w:wrap="none" w:vAnchor="page" w:hAnchor="page" w:x="1358" w:y="1292"/>
        <w:numPr>
          <w:ilvl w:val="0"/>
          <w:numId w:val="8"/>
        </w:numPr>
        <w:shd w:val="clear" w:color="auto" w:fill="auto"/>
        <w:tabs>
          <w:tab w:val="left" w:pos="357"/>
        </w:tabs>
        <w:spacing w:line="413" w:lineRule="exact"/>
        <w:ind w:left="400"/>
        <w:jc w:val="both"/>
      </w:pPr>
      <w:r>
        <w:t>Kontaktní adresa Centrálního zadavatele pro uzavření této Smlouvy:</w:t>
      </w:r>
    </w:p>
    <w:p w:rsidR="009E3F99" w:rsidRDefault="00B32EFE">
      <w:pPr>
        <w:pStyle w:val="Bodytext20"/>
        <w:framePr w:w="9211" w:h="13996" w:hRule="exact" w:wrap="none" w:vAnchor="page" w:hAnchor="page" w:x="1358" w:y="1292"/>
        <w:shd w:val="clear" w:color="auto" w:fill="auto"/>
        <w:spacing w:line="413" w:lineRule="exact"/>
        <w:ind w:left="400" w:firstLine="0"/>
        <w:jc w:val="both"/>
      </w:pPr>
      <w:r>
        <w:t>Adresa: Mariánské nám. 2, Praha 1, PSČ: 110 01</w:t>
      </w:r>
    </w:p>
    <w:p w:rsidR="009E3F99" w:rsidRDefault="00B32EFE">
      <w:pPr>
        <w:pStyle w:val="Bodytext20"/>
        <w:framePr w:w="9211" w:h="13996" w:hRule="exact" w:wrap="none" w:vAnchor="page" w:hAnchor="page" w:x="1358" w:y="1292"/>
        <w:shd w:val="clear" w:color="auto" w:fill="auto"/>
        <w:tabs>
          <w:tab w:val="left" w:pos="5138"/>
        </w:tabs>
        <w:spacing w:line="302" w:lineRule="exact"/>
        <w:ind w:left="400" w:firstLine="0"/>
        <w:jc w:val="both"/>
      </w:pPr>
      <w:r>
        <w:t>Kontaktní údaje Centrálního zadavatele:</w:t>
      </w:r>
      <w:r>
        <w:tab/>
        <w:t>Oddělení centralizovaného zadávání</w:t>
      </w:r>
    </w:p>
    <w:p w:rsidR="009E3F99" w:rsidRDefault="00B32EFE">
      <w:pPr>
        <w:pStyle w:val="Bodytext20"/>
        <w:framePr w:w="9211" w:h="13996" w:hRule="exact" w:wrap="none" w:vAnchor="page" w:hAnchor="page" w:x="1358" w:y="1292"/>
        <w:shd w:val="clear" w:color="auto" w:fill="auto"/>
        <w:spacing w:after="148" w:line="302" w:lineRule="exact"/>
        <w:ind w:left="400" w:firstLine="0"/>
        <w:jc w:val="both"/>
      </w:pPr>
      <w:r>
        <w:t>a projektového řízení, odbor veřejných zaká</w:t>
      </w:r>
      <w:r>
        <w:t>zek</w:t>
      </w:r>
    </w:p>
    <w:p w:rsidR="009E3F99" w:rsidRDefault="00B32EFE">
      <w:pPr>
        <w:pStyle w:val="Bodytext20"/>
        <w:framePr w:w="9211" w:h="13996" w:hRule="exact" w:wrap="none" w:vAnchor="page" w:hAnchor="page" w:x="1358" w:y="1292"/>
        <w:shd w:val="clear" w:color="auto" w:fill="auto"/>
        <w:tabs>
          <w:tab w:val="left" w:pos="2378"/>
        </w:tabs>
        <w:spacing w:line="293" w:lineRule="exact"/>
        <w:ind w:left="400" w:firstLine="0"/>
        <w:jc w:val="both"/>
      </w:pPr>
      <w:r>
        <w:t>Kontaktní osoby:</w:t>
      </w:r>
      <w:r>
        <w:tab/>
        <w:t>Mgr. Iva Šimková, vedoucí oddělení centralizovaného zadávání a</w:t>
      </w:r>
    </w:p>
    <w:p w:rsidR="009E3F99" w:rsidRDefault="00B32EFE">
      <w:pPr>
        <w:pStyle w:val="Bodytext20"/>
        <w:framePr w:w="9211" w:h="13996" w:hRule="exact" w:wrap="none" w:vAnchor="page" w:hAnchor="page" w:x="1358" w:y="1292"/>
        <w:shd w:val="clear" w:color="auto" w:fill="auto"/>
        <w:spacing w:after="140" w:line="293" w:lineRule="exact"/>
        <w:ind w:left="400" w:firstLine="0"/>
        <w:jc w:val="both"/>
      </w:pPr>
      <w:r>
        <w:t xml:space="preserve">projektového řízení, tel. 236 002 175, e-mail: </w:t>
      </w:r>
      <w:hyperlink r:id="rId10" w:history="1">
        <w:r>
          <w:rPr>
            <w:rStyle w:val="Bodytext22"/>
          </w:rPr>
          <w:t>iva.simkova@praha.eu</w:t>
        </w:r>
      </w:hyperlink>
      <w:r>
        <w:rPr>
          <w:rStyle w:val="Bodytext23"/>
        </w:rPr>
        <w:t>.</w:t>
      </w:r>
    </w:p>
    <w:p w:rsidR="009E3F99" w:rsidRDefault="00B32EFE">
      <w:pPr>
        <w:pStyle w:val="Bodytext20"/>
        <w:framePr w:w="9211" w:h="13996" w:hRule="exact" w:wrap="none" w:vAnchor="page" w:hAnchor="page" w:x="1358" w:y="1292"/>
        <w:shd w:val="clear" w:color="auto" w:fill="auto"/>
        <w:spacing w:after="195" w:line="293" w:lineRule="exact"/>
        <w:ind w:left="400" w:firstLine="0"/>
        <w:jc w:val="both"/>
      </w:pPr>
      <w:r>
        <w:t xml:space="preserve">Mgr. Marie Chroustové, MBA, právnička - metodička oddělení centralizovaného zadávání a projektového řízení, tel. 236 002 038, e-mail: </w:t>
      </w:r>
      <w:hyperlink r:id="rId11" w:history="1">
        <w:r>
          <w:rPr>
            <w:rStyle w:val="Bodytext22"/>
          </w:rPr>
          <w:t>marie.chroustova@praha.eu</w:t>
        </w:r>
      </w:hyperlink>
      <w:r>
        <w:rPr>
          <w:rStyle w:val="Bodytext23"/>
        </w:rPr>
        <w:t>.</w:t>
      </w:r>
    </w:p>
    <w:p w:rsidR="009E3F99" w:rsidRDefault="00B32EFE">
      <w:pPr>
        <w:pStyle w:val="Bodytext20"/>
        <w:framePr w:w="9211" w:h="13996" w:hRule="exact" w:wrap="none" w:vAnchor="page" w:hAnchor="page" w:x="1358" w:y="1292"/>
        <w:shd w:val="clear" w:color="auto" w:fill="auto"/>
        <w:spacing w:after="85"/>
        <w:ind w:left="400" w:firstLine="0"/>
        <w:jc w:val="both"/>
      </w:pPr>
      <w:r>
        <w:t xml:space="preserve">Kontaktní e-mailová adresa: </w:t>
      </w:r>
      <w:hyperlink r:id="rId12" w:history="1">
        <w:r>
          <w:rPr>
            <w:rStyle w:val="Bodytext21"/>
          </w:rPr>
          <w:t>Centralizovane.Zadavani@praha.eu</w:t>
        </w:r>
      </w:hyperlink>
    </w:p>
    <w:p w:rsidR="009E3F99" w:rsidRDefault="00B32EFE">
      <w:pPr>
        <w:pStyle w:val="Bodytext20"/>
        <w:framePr w:w="9211" w:h="13996" w:hRule="exact" w:wrap="none" w:vAnchor="page" w:hAnchor="page" w:x="1358" w:y="1292"/>
        <w:numPr>
          <w:ilvl w:val="0"/>
          <w:numId w:val="8"/>
        </w:numPr>
        <w:shd w:val="clear" w:color="auto" w:fill="auto"/>
        <w:tabs>
          <w:tab w:val="left" w:pos="357"/>
        </w:tabs>
        <w:spacing w:line="293" w:lineRule="exact"/>
        <w:ind w:left="400"/>
        <w:jc w:val="both"/>
      </w:pPr>
      <w:r>
        <w:t>Smluvní strany se dohodly na určení kontaktních osob za Centrálního zadavatele a za Pověřující zadavatele. Kontaktní osoby Pověřujících zadavatelů budou uvedeny</w:t>
      </w:r>
    </w:p>
    <w:p w:rsidR="009E3F99" w:rsidRDefault="00B32EFE">
      <w:pPr>
        <w:pStyle w:val="Headerorfooter0"/>
        <w:framePr w:wrap="none" w:vAnchor="page" w:hAnchor="page" w:x="5433" w:y="15976"/>
        <w:shd w:val="clear" w:color="auto" w:fill="auto"/>
      </w:pPr>
      <w:r>
        <w:t xml:space="preserve">Stránka </w:t>
      </w:r>
      <w:r>
        <w:rPr>
          <w:rStyle w:val="HeaderorfooterDokChampa8pt"/>
        </w:rPr>
        <w:t>5</w:t>
      </w:r>
      <w:r>
        <w:rPr>
          <w:rStyle w:val="HeaderorfooterLevenimMT8pt"/>
        </w:rPr>
        <w:t xml:space="preserve"> </w:t>
      </w:r>
      <w:r>
        <w:t xml:space="preserve">z </w:t>
      </w:r>
      <w:r>
        <w:rPr>
          <w:rStyle w:val="HeaderorfooterDokChampa8pt"/>
        </w:rPr>
        <w:t>8</w:t>
      </w:r>
    </w:p>
    <w:p w:rsidR="009E3F99" w:rsidRDefault="009E3F99">
      <w:pPr>
        <w:rPr>
          <w:sz w:val="2"/>
          <w:szCs w:val="2"/>
        </w:rPr>
        <w:sectPr w:rsidR="009E3F99">
          <w:pgSz w:w="11900" w:h="16840"/>
          <w:pgMar w:top="360" w:right="360" w:bottom="360" w:left="360" w:header="0" w:footer="3" w:gutter="0"/>
          <w:cols w:space="720"/>
          <w:noEndnote/>
          <w:docGrid w:linePitch="360"/>
        </w:sectPr>
      </w:pPr>
    </w:p>
    <w:p w:rsidR="009E3F99" w:rsidRDefault="00B32EFE">
      <w:pPr>
        <w:pStyle w:val="Bodytext20"/>
        <w:framePr w:w="9178" w:h="2650" w:hRule="exact" w:wrap="none" w:vAnchor="page" w:hAnchor="page" w:x="1375" w:y="1392"/>
        <w:shd w:val="clear" w:color="auto" w:fill="auto"/>
        <w:tabs>
          <w:tab w:val="left" w:pos="357"/>
        </w:tabs>
        <w:spacing w:after="136" w:line="293" w:lineRule="exact"/>
        <w:ind w:left="400"/>
        <w:jc w:val="both"/>
      </w:pPr>
      <w:r>
        <w:lastRenderedPageBreak/>
        <w:t>v elektronickém nástroji. Kontaktní osoba Centrálního zadavatele je uvedena v předchozím odst. 1 tohoto článku.</w:t>
      </w:r>
    </w:p>
    <w:p w:rsidR="009E3F99" w:rsidRDefault="00B32EFE">
      <w:pPr>
        <w:pStyle w:val="Bodytext20"/>
        <w:framePr w:w="9178" w:h="2650" w:hRule="exact" w:wrap="none" w:vAnchor="page" w:hAnchor="page" w:x="1375" w:y="1392"/>
        <w:numPr>
          <w:ilvl w:val="0"/>
          <w:numId w:val="8"/>
        </w:numPr>
        <w:shd w:val="clear" w:color="auto" w:fill="auto"/>
        <w:tabs>
          <w:tab w:val="left" w:pos="363"/>
        </w:tabs>
        <w:spacing w:after="144" w:line="298" w:lineRule="exact"/>
        <w:ind w:left="400"/>
        <w:jc w:val="both"/>
      </w:pPr>
      <w:r>
        <w:t>Kontaktní osoby jsou oprávněné k veškeré komunikaci týkající se této Smlouvy, nebude-li stanoveno v této Smlouvě jinak.</w:t>
      </w:r>
    </w:p>
    <w:p w:rsidR="009E3F99" w:rsidRDefault="00B32EFE">
      <w:pPr>
        <w:pStyle w:val="Bodytext20"/>
        <w:framePr w:w="9178" w:h="2650" w:hRule="exact" w:wrap="none" w:vAnchor="page" w:hAnchor="page" w:x="1375" w:y="1392"/>
        <w:numPr>
          <w:ilvl w:val="0"/>
          <w:numId w:val="8"/>
        </w:numPr>
        <w:shd w:val="clear" w:color="auto" w:fill="auto"/>
        <w:tabs>
          <w:tab w:val="left" w:pos="363"/>
        </w:tabs>
        <w:spacing w:line="293" w:lineRule="exact"/>
        <w:ind w:left="400"/>
        <w:jc w:val="both"/>
      </w:pPr>
      <w:r>
        <w:t>Centrální zadavatel a Pověřující zadavatelé jsou oprávněni změnit své kontaktní osoby jednostranně, přičemž tato změna bude účinná pracovním dnem následujícím po provedení této změny, v případě Centrálního zadavatele od doručení oznámení na kontaktní e-ma</w:t>
      </w:r>
      <w:r>
        <w:t>ilovou adresu Pověřujícího zadavatele.</w:t>
      </w:r>
    </w:p>
    <w:p w:rsidR="009E3F99" w:rsidRDefault="00B32EFE">
      <w:pPr>
        <w:pStyle w:val="Bodytext30"/>
        <w:framePr w:w="9178" w:h="4002" w:hRule="exact" w:wrap="none" w:vAnchor="page" w:hAnchor="page" w:x="1375" w:y="4412"/>
        <w:shd w:val="clear" w:color="auto" w:fill="auto"/>
        <w:spacing w:after="0" w:line="418" w:lineRule="exact"/>
        <w:ind w:left="20" w:firstLine="0"/>
        <w:jc w:val="center"/>
      </w:pPr>
      <w:r>
        <w:t>Článek Vl</w:t>
      </w:r>
      <w:r w:rsidR="00693657">
        <w:t>I</w:t>
      </w:r>
      <w:r>
        <w:t>l.</w:t>
      </w:r>
    </w:p>
    <w:p w:rsidR="009E3F99" w:rsidRDefault="00B32EFE">
      <w:pPr>
        <w:pStyle w:val="Bodytext30"/>
        <w:framePr w:w="9178" w:h="4002" w:hRule="exact" w:wrap="none" w:vAnchor="page" w:hAnchor="page" w:x="1375" w:y="4412"/>
        <w:shd w:val="clear" w:color="auto" w:fill="auto"/>
        <w:spacing w:after="0" w:line="418" w:lineRule="exact"/>
        <w:ind w:right="320" w:firstLine="0"/>
        <w:jc w:val="center"/>
      </w:pPr>
      <w:r>
        <w:t>Proces uzavření Smlouvy, platnost a účinnost Smlouvy</w:t>
      </w:r>
    </w:p>
    <w:p w:rsidR="009E3F99" w:rsidRDefault="00B32EFE">
      <w:pPr>
        <w:pStyle w:val="Bodytext20"/>
        <w:framePr w:w="9178" w:h="4002" w:hRule="exact" w:wrap="none" w:vAnchor="page" w:hAnchor="page" w:x="1375" w:y="4412"/>
        <w:numPr>
          <w:ilvl w:val="0"/>
          <w:numId w:val="9"/>
        </w:numPr>
        <w:shd w:val="clear" w:color="auto" w:fill="auto"/>
        <w:tabs>
          <w:tab w:val="left" w:pos="363"/>
        </w:tabs>
        <w:spacing w:line="418" w:lineRule="exact"/>
        <w:ind w:left="400"/>
        <w:jc w:val="both"/>
      </w:pPr>
      <w:r>
        <w:t>Tato Smlouva se uzavírá na dobu neurčitou.</w:t>
      </w:r>
    </w:p>
    <w:p w:rsidR="009E3F99" w:rsidRDefault="00B32EFE">
      <w:pPr>
        <w:pStyle w:val="Bodytext20"/>
        <w:framePr w:w="9178" w:h="4002" w:hRule="exact" w:wrap="none" w:vAnchor="page" w:hAnchor="page" w:x="1375" w:y="4412"/>
        <w:numPr>
          <w:ilvl w:val="0"/>
          <w:numId w:val="9"/>
        </w:numPr>
        <w:shd w:val="clear" w:color="auto" w:fill="auto"/>
        <w:tabs>
          <w:tab w:val="left" w:pos="363"/>
        </w:tabs>
        <w:spacing w:after="140" w:line="293" w:lineRule="exact"/>
        <w:ind w:left="400"/>
        <w:jc w:val="both"/>
      </w:pPr>
      <w:r>
        <w:t xml:space="preserve">Smluvní strany se podle ustanovení § 1770 OZ dohodly na zvláštním postupu uzavření této Smlouvy, blíže </w:t>
      </w:r>
      <w:r>
        <w:t>specifikovaném v násl. odstavcích tohoto článku.</w:t>
      </w:r>
    </w:p>
    <w:p w:rsidR="009E3F99" w:rsidRDefault="00B32EFE">
      <w:pPr>
        <w:pStyle w:val="Bodytext20"/>
        <w:framePr w:w="9178" w:h="4002" w:hRule="exact" w:wrap="none" w:vAnchor="page" w:hAnchor="page" w:x="1375" w:y="4412"/>
        <w:numPr>
          <w:ilvl w:val="0"/>
          <w:numId w:val="9"/>
        </w:numPr>
        <w:shd w:val="clear" w:color="auto" w:fill="auto"/>
        <w:tabs>
          <w:tab w:val="left" w:pos="363"/>
        </w:tabs>
        <w:spacing w:after="140" w:line="293" w:lineRule="exact"/>
        <w:ind w:left="400"/>
        <w:jc w:val="both"/>
      </w:pPr>
      <w:r>
        <w:t>V souladu s ustanovením § 43 zák. č. 131/2000 Sb., o hlavním městě Praze, ve znění pozdějších předpisů, Centrální zadavatel potvrzuje, že uzavření této Smlouvy schválila Rada hlavního města Prahy, a to usnes</w:t>
      </w:r>
      <w:r>
        <w:t>ením č. 2652 ze dne 9. 10. 2018.</w:t>
      </w:r>
    </w:p>
    <w:p w:rsidR="009E3F99" w:rsidRDefault="00B32EFE">
      <w:pPr>
        <w:pStyle w:val="Bodytext20"/>
        <w:framePr w:w="9178" w:h="4002" w:hRule="exact" w:wrap="none" w:vAnchor="page" w:hAnchor="page" w:x="1375" w:y="4412"/>
        <w:numPr>
          <w:ilvl w:val="0"/>
          <w:numId w:val="9"/>
        </w:numPr>
        <w:shd w:val="clear" w:color="auto" w:fill="auto"/>
        <w:tabs>
          <w:tab w:val="left" w:pos="363"/>
        </w:tabs>
        <w:spacing w:line="293" w:lineRule="exact"/>
        <w:ind w:left="400"/>
        <w:jc w:val="both"/>
      </w:pPr>
      <w:r>
        <w:t xml:space="preserve">Pověřující zadavatelé podpisem dokumentu s názvem „Prohlášení o přistoupení ke smlouvě o centralizovaném zadávání" </w:t>
      </w:r>
      <w:r>
        <w:rPr>
          <w:rStyle w:val="Bodytext2Bold"/>
        </w:rPr>
        <w:t xml:space="preserve">(„Prohlášení o přistoupení") </w:t>
      </w:r>
      <w:r>
        <w:t>přistoupí k této Smlouvě a stanou se její Smluvní stranou.</w:t>
      </w:r>
    </w:p>
    <w:p w:rsidR="009E3F99" w:rsidRDefault="00B32EFE">
      <w:pPr>
        <w:pStyle w:val="Bodytext30"/>
        <w:framePr w:w="9178" w:h="3841" w:hRule="exact" w:wrap="none" w:vAnchor="page" w:hAnchor="page" w:x="1375" w:y="8937"/>
        <w:shd w:val="clear" w:color="auto" w:fill="auto"/>
        <w:spacing w:after="140"/>
        <w:ind w:right="320" w:firstLine="0"/>
        <w:jc w:val="center"/>
      </w:pPr>
      <w:r>
        <w:t>Článek IX.</w:t>
      </w:r>
    </w:p>
    <w:p w:rsidR="009E3F99" w:rsidRDefault="00B32EFE">
      <w:pPr>
        <w:pStyle w:val="Bodytext30"/>
        <w:framePr w:w="9178" w:h="3841" w:hRule="exact" w:wrap="none" w:vAnchor="page" w:hAnchor="page" w:x="1375" w:y="8937"/>
        <w:shd w:val="clear" w:color="auto" w:fill="auto"/>
        <w:spacing w:after="81"/>
        <w:ind w:right="320" w:firstLine="0"/>
        <w:jc w:val="center"/>
      </w:pPr>
      <w:r>
        <w:t>Součinnost a komunikace Smluvních stran</w:t>
      </w:r>
    </w:p>
    <w:p w:rsidR="009E3F99" w:rsidRDefault="00B32EFE">
      <w:pPr>
        <w:pStyle w:val="Bodytext20"/>
        <w:framePr w:w="9178" w:h="3841" w:hRule="exact" w:wrap="none" w:vAnchor="page" w:hAnchor="page" w:x="1375" w:y="8937"/>
        <w:numPr>
          <w:ilvl w:val="0"/>
          <w:numId w:val="10"/>
        </w:numPr>
        <w:shd w:val="clear" w:color="auto" w:fill="auto"/>
        <w:tabs>
          <w:tab w:val="left" w:pos="363"/>
        </w:tabs>
        <w:spacing w:after="140" w:line="298" w:lineRule="exact"/>
        <w:ind w:left="400"/>
        <w:jc w:val="both"/>
      </w:pPr>
      <w:r>
        <w:t>Smluvní strany se zavazují vzájemně spolupracovat a poskytovat si veškeré informace potřebné pro řádné provádění centralizovaného zadávání veřejných zakázek podle této Smlouvy.</w:t>
      </w:r>
    </w:p>
    <w:p w:rsidR="009E3F99" w:rsidRDefault="00B32EFE">
      <w:pPr>
        <w:pStyle w:val="Bodytext20"/>
        <w:framePr w:w="9178" w:h="3841" w:hRule="exact" w:wrap="none" w:vAnchor="page" w:hAnchor="page" w:x="1375" w:y="8937"/>
        <w:numPr>
          <w:ilvl w:val="0"/>
          <w:numId w:val="10"/>
        </w:numPr>
        <w:shd w:val="clear" w:color="auto" w:fill="auto"/>
        <w:tabs>
          <w:tab w:val="left" w:pos="363"/>
        </w:tabs>
        <w:spacing w:after="144" w:line="298" w:lineRule="exact"/>
        <w:ind w:left="400"/>
        <w:jc w:val="both"/>
      </w:pPr>
      <w:r>
        <w:t>Smluvní strany vyvinou veškeré úsilí, a</w:t>
      </w:r>
      <w:r>
        <w:t>by úkony v souvislosti s centralizovaným zadáváváním byly činěny v elektronické podobě.</w:t>
      </w:r>
    </w:p>
    <w:p w:rsidR="009E3F99" w:rsidRDefault="00B32EFE">
      <w:pPr>
        <w:pStyle w:val="Bodytext20"/>
        <w:framePr w:w="9178" w:h="3841" w:hRule="exact" w:wrap="none" w:vAnchor="page" w:hAnchor="page" w:x="1375" w:y="8937"/>
        <w:numPr>
          <w:ilvl w:val="0"/>
          <w:numId w:val="10"/>
        </w:numPr>
        <w:shd w:val="clear" w:color="auto" w:fill="auto"/>
        <w:tabs>
          <w:tab w:val="left" w:pos="363"/>
        </w:tabs>
        <w:spacing w:after="140" w:line="293" w:lineRule="exact"/>
        <w:ind w:left="400"/>
        <w:jc w:val="both"/>
      </w:pPr>
      <w:r>
        <w:t>Smluvní strany jsou povinny se vzájemně informovat o veškerých skutečnostech, které jsou nebo mohou být důležité pro řádné plnění této Smlouvy.</w:t>
      </w:r>
    </w:p>
    <w:p w:rsidR="009E3F99" w:rsidRDefault="00B32EFE">
      <w:pPr>
        <w:pStyle w:val="Bodytext20"/>
        <w:framePr w:w="9178" w:h="3841" w:hRule="exact" w:wrap="none" w:vAnchor="page" w:hAnchor="page" w:x="1375" w:y="8937"/>
        <w:numPr>
          <w:ilvl w:val="0"/>
          <w:numId w:val="10"/>
        </w:numPr>
        <w:shd w:val="clear" w:color="auto" w:fill="auto"/>
        <w:tabs>
          <w:tab w:val="left" w:pos="363"/>
        </w:tabs>
        <w:spacing w:line="293" w:lineRule="exact"/>
        <w:ind w:left="400"/>
        <w:jc w:val="both"/>
      </w:pPr>
      <w:r>
        <w:t>Smluvní strany jsou povi</w:t>
      </w:r>
      <w:r>
        <w:t>nny plnit své závazky vyplývající z této Smlouvy takovým způsobem, aby nedocházelo k prodlení s dodržováním zákonných či sjednaných termínů.</w:t>
      </w:r>
    </w:p>
    <w:p w:rsidR="009E3F99" w:rsidRDefault="00B32EFE">
      <w:pPr>
        <w:pStyle w:val="Bodytext30"/>
        <w:framePr w:w="9178" w:h="1714" w:hRule="exact" w:wrap="none" w:vAnchor="page" w:hAnchor="page" w:x="1375" w:y="13305"/>
        <w:shd w:val="clear" w:color="auto" w:fill="auto"/>
        <w:spacing w:after="140"/>
        <w:ind w:right="320" w:firstLine="0"/>
        <w:jc w:val="center"/>
      </w:pPr>
      <w:r>
        <w:t>Článek X.</w:t>
      </w:r>
    </w:p>
    <w:p w:rsidR="009E3F99" w:rsidRDefault="00B32EFE">
      <w:pPr>
        <w:pStyle w:val="Bodytext30"/>
        <w:framePr w:w="9178" w:h="1714" w:hRule="exact" w:wrap="none" w:vAnchor="page" w:hAnchor="page" w:x="1375" w:y="13305"/>
        <w:shd w:val="clear" w:color="auto" w:fill="auto"/>
        <w:spacing w:after="85"/>
        <w:ind w:right="320" w:firstLine="0"/>
        <w:jc w:val="center"/>
      </w:pPr>
      <w:r>
        <w:t>Zánik Smlouvy</w:t>
      </w:r>
    </w:p>
    <w:p w:rsidR="009E3F99" w:rsidRDefault="00B32EFE">
      <w:pPr>
        <w:pStyle w:val="Bodytext20"/>
        <w:framePr w:w="9178" w:h="1714" w:hRule="exact" w:wrap="none" w:vAnchor="page" w:hAnchor="page" w:x="1375" w:y="13305"/>
        <w:numPr>
          <w:ilvl w:val="0"/>
          <w:numId w:val="11"/>
        </w:numPr>
        <w:shd w:val="clear" w:color="auto" w:fill="auto"/>
        <w:tabs>
          <w:tab w:val="left" w:pos="363"/>
        </w:tabs>
        <w:spacing w:line="293" w:lineRule="exact"/>
        <w:ind w:left="400"/>
        <w:jc w:val="both"/>
      </w:pPr>
      <w:r>
        <w:t xml:space="preserve">Pověřující zadavatel může tuto Smlouvu ukončit písemnou dohodou s Centrálním zadavatelem, </w:t>
      </w:r>
      <w:r>
        <w:t>přičemž účinky ukončení této Smlouvy nastávají dnem stanoveným v této písemné dohodě, jinak dnem uzavření takové písemné dohody.</w:t>
      </w:r>
    </w:p>
    <w:p w:rsidR="009E3F99" w:rsidRDefault="00B32EFE">
      <w:pPr>
        <w:pStyle w:val="Headerorfooter0"/>
        <w:framePr w:wrap="none" w:vAnchor="page" w:hAnchor="page" w:x="5435" w:y="16053"/>
        <w:shd w:val="clear" w:color="auto" w:fill="auto"/>
      </w:pPr>
      <w:r>
        <w:t xml:space="preserve">Stránka </w:t>
      </w:r>
      <w:r>
        <w:rPr>
          <w:rStyle w:val="HeaderorfooterDokChampa8pt"/>
        </w:rPr>
        <w:t>6</w:t>
      </w:r>
      <w:r>
        <w:rPr>
          <w:rStyle w:val="HeaderorfooterLevenimMT8pt"/>
        </w:rPr>
        <w:t xml:space="preserve"> </w:t>
      </w:r>
      <w:r>
        <w:t xml:space="preserve">z </w:t>
      </w:r>
      <w:r>
        <w:rPr>
          <w:rStyle w:val="HeaderorfooterDokChampa8pt"/>
        </w:rPr>
        <w:t>8</w:t>
      </w:r>
    </w:p>
    <w:p w:rsidR="009E3F99" w:rsidRDefault="009E3F99">
      <w:pPr>
        <w:rPr>
          <w:sz w:val="2"/>
          <w:szCs w:val="2"/>
        </w:rPr>
        <w:sectPr w:rsidR="009E3F99">
          <w:pgSz w:w="11900" w:h="16840"/>
          <w:pgMar w:top="360" w:right="360" w:bottom="360" w:left="360" w:header="0" w:footer="3" w:gutter="0"/>
          <w:cols w:space="720"/>
          <w:noEndnote/>
          <w:docGrid w:linePitch="360"/>
        </w:sectPr>
      </w:pPr>
    </w:p>
    <w:p w:rsidR="009E3F99" w:rsidRDefault="00B32EFE">
      <w:pPr>
        <w:pStyle w:val="Bodytext20"/>
        <w:framePr w:w="9221" w:h="9868" w:hRule="exact" w:wrap="none" w:vAnchor="page" w:hAnchor="page" w:x="1353" w:y="1302"/>
        <w:numPr>
          <w:ilvl w:val="0"/>
          <w:numId w:val="11"/>
        </w:numPr>
        <w:shd w:val="clear" w:color="auto" w:fill="auto"/>
        <w:tabs>
          <w:tab w:val="left" w:pos="365"/>
        </w:tabs>
        <w:spacing w:after="424" w:line="293" w:lineRule="exact"/>
        <w:ind w:left="400"/>
        <w:jc w:val="both"/>
      </w:pPr>
      <w:r>
        <w:lastRenderedPageBreak/>
        <w:t>Ukončí-li některý z Pověřujících zadavatelů tuto Smlouvu podle předchozího odstavce, nemá</w:t>
      </w:r>
      <w:r>
        <w:t xml:space="preserve"> tato skutečnost vliv na platnost a účinnost této Smlouvy ve vztahu k ostatním Pověřujícím zadavatelům a vyhlášenému nebo již probíhajícímu centralizovanému zadávacímu řízení.</w:t>
      </w:r>
    </w:p>
    <w:p w:rsidR="009E3F99" w:rsidRDefault="00B32EFE">
      <w:pPr>
        <w:pStyle w:val="Bodytext30"/>
        <w:framePr w:w="9221" w:h="9868" w:hRule="exact" w:wrap="none" w:vAnchor="page" w:hAnchor="page" w:x="1353" w:y="1302"/>
        <w:shd w:val="clear" w:color="auto" w:fill="auto"/>
        <w:spacing w:after="0" w:line="413" w:lineRule="exact"/>
        <w:ind w:right="320" w:firstLine="0"/>
        <w:jc w:val="center"/>
      </w:pPr>
      <w:r>
        <w:t>Článek XI.</w:t>
      </w:r>
    </w:p>
    <w:p w:rsidR="009E3F99" w:rsidRDefault="00B32EFE">
      <w:pPr>
        <w:pStyle w:val="Bodytext30"/>
        <w:framePr w:w="9221" w:h="9868" w:hRule="exact" w:wrap="none" w:vAnchor="page" w:hAnchor="page" w:x="1353" w:y="1302"/>
        <w:shd w:val="clear" w:color="auto" w:fill="auto"/>
        <w:spacing w:after="0" w:line="413" w:lineRule="exact"/>
        <w:ind w:right="320" w:firstLine="0"/>
        <w:jc w:val="center"/>
      </w:pPr>
      <w:r>
        <w:t>Náklady zadávacího řízení</w:t>
      </w:r>
    </w:p>
    <w:p w:rsidR="009E3F99" w:rsidRDefault="00B32EFE">
      <w:pPr>
        <w:pStyle w:val="Bodytext20"/>
        <w:framePr w:w="9221" w:h="9868" w:hRule="exact" w:wrap="none" w:vAnchor="page" w:hAnchor="page" w:x="1353" w:y="1302"/>
        <w:numPr>
          <w:ilvl w:val="0"/>
          <w:numId w:val="12"/>
        </w:numPr>
        <w:shd w:val="clear" w:color="auto" w:fill="auto"/>
        <w:tabs>
          <w:tab w:val="left" w:pos="365"/>
        </w:tabs>
        <w:spacing w:line="413" w:lineRule="exact"/>
        <w:ind w:left="400"/>
        <w:jc w:val="both"/>
      </w:pPr>
      <w:r>
        <w:t>Centrálnímu zadavateli za činnosti dle této</w:t>
      </w:r>
      <w:r>
        <w:t xml:space="preserve"> Smlouvy nepřísluší odměna.</w:t>
      </w:r>
    </w:p>
    <w:p w:rsidR="009E3F99" w:rsidRDefault="00B32EFE">
      <w:pPr>
        <w:pStyle w:val="Bodytext20"/>
        <w:framePr w:w="9221" w:h="9868" w:hRule="exact" w:wrap="none" w:vAnchor="page" w:hAnchor="page" w:x="1353" w:y="1302"/>
        <w:numPr>
          <w:ilvl w:val="0"/>
          <w:numId w:val="12"/>
        </w:numPr>
        <w:shd w:val="clear" w:color="auto" w:fill="auto"/>
        <w:tabs>
          <w:tab w:val="left" w:pos="365"/>
        </w:tabs>
        <w:spacing w:after="140" w:line="298" w:lineRule="exact"/>
        <w:ind w:left="400"/>
        <w:jc w:val="both"/>
      </w:pPr>
      <w:r>
        <w:t>Smluvní strany se dohodly, že veškeré poplatky a jiné náklady spojené s prováděním centralizovaného zadávání k veřejným zakázkám podle této Smlouvy budou hrazeny Centrálním zadavatelem.</w:t>
      </w:r>
    </w:p>
    <w:p w:rsidR="009E3F99" w:rsidRDefault="00B32EFE">
      <w:pPr>
        <w:pStyle w:val="Bodytext20"/>
        <w:framePr w:w="9221" w:h="9868" w:hRule="exact" w:wrap="none" w:vAnchor="page" w:hAnchor="page" w:x="1353" w:y="1302"/>
        <w:numPr>
          <w:ilvl w:val="0"/>
          <w:numId w:val="12"/>
        </w:numPr>
        <w:shd w:val="clear" w:color="auto" w:fill="auto"/>
        <w:tabs>
          <w:tab w:val="left" w:pos="365"/>
        </w:tabs>
        <w:spacing w:after="136" w:line="298" w:lineRule="exact"/>
        <w:ind w:left="400"/>
        <w:jc w:val="both"/>
      </w:pPr>
      <w:r>
        <w:t xml:space="preserve">Centrální zadavatel je povinen vynakládat </w:t>
      </w:r>
      <w:r>
        <w:t>prostředky spojené s prováděním centralizovaného zadávání k veřejným zakázkám podle této Smlouvy vždy hospodárným, efektivním a účelným způsobem.</w:t>
      </w:r>
    </w:p>
    <w:p w:rsidR="009E3F99" w:rsidRDefault="00B32EFE">
      <w:pPr>
        <w:pStyle w:val="Bodytext20"/>
        <w:framePr w:w="9221" w:h="9868" w:hRule="exact" w:wrap="none" w:vAnchor="page" w:hAnchor="page" w:x="1353" w:y="1302"/>
        <w:numPr>
          <w:ilvl w:val="0"/>
          <w:numId w:val="12"/>
        </w:numPr>
        <w:shd w:val="clear" w:color="auto" w:fill="auto"/>
        <w:tabs>
          <w:tab w:val="left" w:pos="365"/>
        </w:tabs>
        <w:spacing w:after="583" w:line="302" w:lineRule="exact"/>
        <w:ind w:left="400"/>
        <w:jc w:val="both"/>
      </w:pPr>
      <w:r>
        <w:t>Náklady spojené s poskytnutím informací a jakékoli další součinnosti podle této Smlouvy nesou Pověřující zadav</w:t>
      </w:r>
      <w:r>
        <w:t>atelé.</w:t>
      </w:r>
    </w:p>
    <w:p w:rsidR="009E3F99" w:rsidRDefault="00B32EFE">
      <w:pPr>
        <w:pStyle w:val="Bodytext30"/>
        <w:framePr w:w="9221" w:h="9868" w:hRule="exact" w:wrap="none" w:vAnchor="page" w:hAnchor="page" w:x="1353" w:y="1302"/>
        <w:shd w:val="clear" w:color="auto" w:fill="auto"/>
        <w:spacing w:after="140"/>
        <w:ind w:right="320" w:firstLine="0"/>
        <w:jc w:val="center"/>
      </w:pPr>
      <w:r>
        <w:t>Článek XII.</w:t>
      </w:r>
    </w:p>
    <w:p w:rsidR="009E3F99" w:rsidRDefault="00B32EFE">
      <w:pPr>
        <w:pStyle w:val="Bodytext30"/>
        <w:framePr w:w="9221" w:h="9868" w:hRule="exact" w:wrap="none" w:vAnchor="page" w:hAnchor="page" w:x="1353" w:y="1302"/>
        <w:shd w:val="clear" w:color="auto" w:fill="auto"/>
        <w:spacing w:after="81"/>
        <w:ind w:right="320" w:firstLine="0"/>
        <w:jc w:val="center"/>
      </w:pPr>
      <w:r>
        <w:t>Odpovědnost za centralizované zadávání</w:t>
      </w:r>
    </w:p>
    <w:p w:rsidR="009E3F99" w:rsidRDefault="00B32EFE">
      <w:pPr>
        <w:pStyle w:val="Bodytext20"/>
        <w:framePr w:w="9221" w:h="9868" w:hRule="exact" w:wrap="none" w:vAnchor="page" w:hAnchor="page" w:x="1353" w:y="1302"/>
        <w:numPr>
          <w:ilvl w:val="0"/>
          <w:numId w:val="13"/>
        </w:numPr>
        <w:shd w:val="clear" w:color="auto" w:fill="auto"/>
        <w:tabs>
          <w:tab w:val="left" w:pos="365"/>
        </w:tabs>
        <w:spacing w:after="144" w:line="298" w:lineRule="exact"/>
        <w:ind w:left="400"/>
        <w:jc w:val="both"/>
      </w:pPr>
      <w:r>
        <w:t xml:space="preserve">Dojde-li při provádění centralizovaného zadávání k veřejným zakázkám dle této Smlouvy k porušení ZZVZ ze strany Centrálního zadavatele, odpovídá za takové porušení Centrální zadavatel, ledaže k </w:t>
      </w:r>
      <w:r>
        <w:t>takovému porušení došlo v důsledku jednání či opomenutí některého Pověřujícího zadavatele.</w:t>
      </w:r>
    </w:p>
    <w:p w:rsidR="009E3F99" w:rsidRDefault="00B32EFE">
      <w:pPr>
        <w:pStyle w:val="Bodytext20"/>
        <w:framePr w:w="9221" w:h="9868" w:hRule="exact" w:wrap="none" w:vAnchor="page" w:hAnchor="page" w:x="1353" w:y="1302"/>
        <w:numPr>
          <w:ilvl w:val="0"/>
          <w:numId w:val="13"/>
        </w:numPr>
        <w:shd w:val="clear" w:color="auto" w:fill="auto"/>
        <w:tabs>
          <w:tab w:val="left" w:pos="365"/>
        </w:tabs>
        <w:spacing w:after="140" w:line="293" w:lineRule="exact"/>
        <w:ind w:left="400"/>
        <w:jc w:val="both"/>
      </w:pPr>
      <w:r>
        <w:t>Centrální zadavatel je povinen ve smyslu ustanovení § 216 ZZVZ řádně uchovávat dokumentaci o zadávacím řízení související s prováděním centralizovaného zadávání k ve</w:t>
      </w:r>
      <w:r>
        <w:t>řejným zakázkám dle této Smlouvy.</w:t>
      </w:r>
    </w:p>
    <w:p w:rsidR="009E3F99" w:rsidRDefault="00B32EFE">
      <w:pPr>
        <w:pStyle w:val="Bodytext20"/>
        <w:framePr w:w="9221" w:h="9868" w:hRule="exact" w:wrap="none" w:vAnchor="page" w:hAnchor="page" w:x="1353" w:y="1302"/>
        <w:numPr>
          <w:ilvl w:val="0"/>
          <w:numId w:val="13"/>
        </w:numPr>
        <w:shd w:val="clear" w:color="auto" w:fill="auto"/>
        <w:tabs>
          <w:tab w:val="left" w:pos="365"/>
        </w:tabs>
        <w:spacing w:line="293" w:lineRule="exact"/>
        <w:ind w:left="400"/>
        <w:jc w:val="both"/>
      </w:pPr>
      <w:r>
        <w:t>Pověřující zadavatelé jsou povinni ve smyslu ustanovení § 216 ZZVZ řádně uchovávat listiny související s centralizovaným zadáváním k veřejným zakázkám, zejm. smlouvy na VZ.</w:t>
      </w:r>
    </w:p>
    <w:p w:rsidR="009E3F99" w:rsidRDefault="00B32EFE">
      <w:pPr>
        <w:pStyle w:val="Bodytext30"/>
        <w:framePr w:w="9221" w:h="2012" w:hRule="exact" w:wrap="none" w:vAnchor="page" w:hAnchor="page" w:x="1353" w:y="12931"/>
        <w:shd w:val="clear" w:color="auto" w:fill="auto"/>
        <w:spacing w:after="140"/>
        <w:ind w:right="320" w:firstLine="0"/>
        <w:jc w:val="center"/>
      </w:pPr>
      <w:r>
        <w:t>Článek XIII.</w:t>
      </w:r>
    </w:p>
    <w:p w:rsidR="009E3F99" w:rsidRDefault="00B32EFE">
      <w:pPr>
        <w:pStyle w:val="Bodytext30"/>
        <w:framePr w:w="9221" w:h="2012" w:hRule="exact" w:wrap="none" w:vAnchor="page" w:hAnchor="page" w:x="1353" w:y="12931"/>
        <w:shd w:val="clear" w:color="auto" w:fill="auto"/>
        <w:spacing w:after="85"/>
        <w:ind w:right="320" w:firstLine="0"/>
        <w:jc w:val="center"/>
      </w:pPr>
      <w:r>
        <w:t>Závěrečná ustanovení</w:t>
      </w:r>
    </w:p>
    <w:p w:rsidR="009E3F99" w:rsidRDefault="00B32EFE">
      <w:pPr>
        <w:pStyle w:val="Bodytext20"/>
        <w:framePr w:w="9221" w:h="2012" w:hRule="exact" w:wrap="none" w:vAnchor="page" w:hAnchor="page" w:x="1353" w:y="12931"/>
        <w:shd w:val="clear" w:color="auto" w:fill="auto"/>
        <w:spacing w:line="293" w:lineRule="exact"/>
        <w:ind w:left="400"/>
        <w:jc w:val="both"/>
      </w:pPr>
      <w:r>
        <w:t xml:space="preserve">1. Tato Smlouva se řídí právním řádem České republiky, zejména příslušnými ustanoveními OZ </w:t>
      </w:r>
      <w:r>
        <w:rPr>
          <w:lang w:val="en-US" w:eastAsia="en-US" w:bidi="en-US"/>
        </w:rPr>
        <w:t xml:space="preserve">a </w:t>
      </w:r>
      <w:r>
        <w:t>ZZVZ. V případě vzniku sporů mezi Smluvními stranami se tyto zavazují, že vynaloží veškeré úsilí, které lze spravedlivě požadovat k tomu, aby byly spory vyřešeny d</w:t>
      </w:r>
      <w:r>
        <w:t>ohodou. V případě, kdy by se dohoda na řešení sporů ohledně práv a povinností Smluvních stran</w:t>
      </w:r>
    </w:p>
    <w:p w:rsidR="009E3F99" w:rsidRDefault="00B32EFE">
      <w:pPr>
        <w:pStyle w:val="Headerorfooter0"/>
        <w:framePr w:wrap="none" w:vAnchor="page" w:hAnchor="page" w:x="5428" w:y="15981"/>
        <w:shd w:val="clear" w:color="auto" w:fill="auto"/>
      </w:pPr>
      <w:r>
        <w:t xml:space="preserve">Stránka </w:t>
      </w:r>
      <w:r>
        <w:rPr>
          <w:rStyle w:val="HeaderorfooterDokChampa8pt"/>
        </w:rPr>
        <w:t>7</w:t>
      </w:r>
      <w:r>
        <w:rPr>
          <w:rStyle w:val="HeaderorfooterLevenimMT8pt"/>
        </w:rPr>
        <w:t xml:space="preserve"> </w:t>
      </w:r>
      <w:r>
        <w:t xml:space="preserve">z </w:t>
      </w:r>
      <w:r>
        <w:rPr>
          <w:rStyle w:val="HeaderorfooterDokChampa8pt"/>
        </w:rPr>
        <w:t>8</w:t>
      </w:r>
    </w:p>
    <w:p w:rsidR="009E3F99" w:rsidRDefault="009E3F99">
      <w:pPr>
        <w:rPr>
          <w:sz w:val="2"/>
          <w:szCs w:val="2"/>
        </w:rPr>
        <w:sectPr w:rsidR="009E3F99">
          <w:pgSz w:w="11900" w:h="16840"/>
          <w:pgMar w:top="360" w:right="360" w:bottom="360" w:left="360" w:header="0" w:footer="3" w:gutter="0"/>
          <w:cols w:space="720"/>
          <w:noEndnote/>
          <w:docGrid w:linePitch="360"/>
        </w:sectPr>
      </w:pPr>
    </w:p>
    <w:p w:rsidR="009E3F99" w:rsidRDefault="00B32EFE">
      <w:pPr>
        <w:pStyle w:val="Bodytext20"/>
        <w:framePr w:w="9206" w:h="9268" w:hRule="exact" w:wrap="none" w:vAnchor="page" w:hAnchor="page" w:x="1360" w:y="1378"/>
        <w:shd w:val="clear" w:color="auto" w:fill="auto"/>
        <w:spacing w:after="120" w:line="293" w:lineRule="exact"/>
        <w:ind w:left="400"/>
        <w:jc w:val="both"/>
      </w:pPr>
      <w:r>
        <w:lastRenderedPageBreak/>
        <w:t>vyplývajících z této Smlouvy ukázala jako nemožná, budou spory vyřešeny v řízení před obecnými soudy České republiky.</w:t>
      </w:r>
    </w:p>
    <w:p w:rsidR="009E3F99" w:rsidRDefault="00B32EFE">
      <w:pPr>
        <w:pStyle w:val="Bodytext20"/>
        <w:framePr w:w="9206" w:h="9268" w:hRule="exact" w:wrap="none" w:vAnchor="page" w:hAnchor="page" w:x="1360" w:y="1378"/>
        <w:numPr>
          <w:ilvl w:val="0"/>
          <w:numId w:val="14"/>
        </w:numPr>
        <w:shd w:val="clear" w:color="auto" w:fill="auto"/>
        <w:tabs>
          <w:tab w:val="left" w:pos="355"/>
        </w:tabs>
        <w:spacing w:after="120" w:line="293" w:lineRule="exact"/>
        <w:ind w:left="400"/>
        <w:jc w:val="both"/>
      </w:pPr>
      <w:r>
        <w:t>Smluvní strany výslovně souhlasí s tím, aby tato Smlouva byla uvedena v Centrální evidenci smluv (CES) vedené hl. m. Prahou, která je veřejně přístupná, a která obsahuje údaje o Smluvních stranách, předmětu Smlouvy, číselné označení této Smlouvy a její tex</w:t>
      </w:r>
      <w:r>
        <w:t>t. Smluvní strany prohlašují, že skutečnosti uvedené v této Smlouvě nepovažují za obchodní tajemství ve smyslu ustanovení § 504 OZ a udělují svolení k jejich užití a zveřejnění bez stanovení jakýchkoli dalších podmínek.</w:t>
      </w:r>
    </w:p>
    <w:p w:rsidR="009E3F99" w:rsidRDefault="00B32EFE">
      <w:pPr>
        <w:pStyle w:val="Bodytext20"/>
        <w:framePr w:w="9206" w:h="9268" w:hRule="exact" w:wrap="none" w:vAnchor="page" w:hAnchor="page" w:x="1360" w:y="1378"/>
        <w:numPr>
          <w:ilvl w:val="0"/>
          <w:numId w:val="14"/>
        </w:numPr>
        <w:shd w:val="clear" w:color="auto" w:fill="auto"/>
        <w:tabs>
          <w:tab w:val="left" w:pos="355"/>
        </w:tabs>
        <w:spacing w:after="113" w:line="293" w:lineRule="exact"/>
        <w:ind w:left="400"/>
        <w:jc w:val="both"/>
      </w:pPr>
      <w:r>
        <w:t>Textová část znění této Smlouvy může</w:t>
      </w:r>
      <w:r>
        <w:t xml:space="preserve"> být doplňována nebo měněna pouze písemnou dohodou všech Smluvních stran, a to ve formě číslovaných dodatků. Jakákoli Smluvní strana je oprávněna vyvolat jednání k doplnění či ke změně této Smlouvy.</w:t>
      </w:r>
    </w:p>
    <w:p w:rsidR="009E3F99" w:rsidRDefault="00B32EFE">
      <w:pPr>
        <w:pStyle w:val="Bodytext20"/>
        <w:framePr w:w="9206" w:h="9268" w:hRule="exact" w:wrap="none" w:vAnchor="page" w:hAnchor="page" w:x="1360" w:y="1378"/>
        <w:numPr>
          <w:ilvl w:val="0"/>
          <w:numId w:val="14"/>
        </w:numPr>
        <w:shd w:val="clear" w:color="auto" w:fill="auto"/>
        <w:tabs>
          <w:tab w:val="left" w:pos="355"/>
        </w:tabs>
        <w:spacing w:after="183" w:line="302" w:lineRule="exact"/>
        <w:ind w:left="400"/>
        <w:jc w:val="both"/>
      </w:pPr>
      <w:r>
        <w:t>Veškeré písemnosti týkající se této Smlouvy a jejího před</w:t>
      </w:r>
      <w:r>
        <w:t>mětu budou vyhotoveny v českém jazyce.</w:t>
      </w:r>
    </w:p>
    <w:p w:rsidR="009E3F99" w:rsidRDefault="00B32EFE">
      <w:pPr>
        <w:pStyle w:val="Bodytext20"/>
        <w:framePr w:w="9206" w:h="9268" w:hRule="exact" w:wrap="none" w:vAnchor="page" w:hAnchor="page" w:x="1360" w:y="1378"/>
        <w:numPr>
          <w:ilvl w:val="0"/>
          <w:numId w:val="14"/>
        </w:numPr>
        <w:shd w:val="clear" w:color="auto" w:fill="auto"/>
        <w:tabs>
          <w:tab w:val="left" w:pos="355"/>
        </w:tabs>
        <w:spacing w:after="125"/>
        <w:ind w:left="400"/>
        <w:jc w:val="both"/>
      </w:pPr>
      <w:r>
        <w:t>Zánikem této Smlouvy není dotčena odpovědnost jednotlivých Smluvních stran.</w:t>
      </w:r>
    </w:p>
    <w:p w:rsidR="009E3F99" w:rsidRDefault="00B32EFE">
      <w:pPr>
        <w:pStyle w:val="Bodytext20"/>
        <w:framePr w:w="9206" w:h="9268" w:hRule="exact" w:wrap="none" w:vAnchor="page" w:hAnchor="page" w:x="1360" w:y="1378"/>
        <w:numPr>
          <w:ilvl w:val="0"/>
          <w:numId w:val="14"/>
        </w:numPr>
        <w:shd w:val="clear" w:color="auto" w:fill="auto"/>
        <w:tabs>
          <w:tab w:val="left" w:pos="355"/>
        </w:tabs>
        <w:spacing w:after="113" w:line="293" w:lineRule="exact"/>
        <w:ind w:left="400"/>
        <w:jc w:val="both"/>
      </w:pPr>
      <w:r>
        <w:t>Tato Smlouva bude vyhotovena v počtu vyhotovení odpovídajícímu počtu Pověřujících zadavatelů, kteří k ní přistoupili a jsou uvedeni v příloze</w:t>
      </w:r>
      <w:r>
        <w:t xml:space="preserve"> č. 1 této smlouvy, plus tři vyhotovení, všechny s platností originálu, přičemž Centrální zadavatel obdrží 3 vyhotovení Smlouvy a Pověřující zadavatelé vždy po jednom vyhotovení Smlouvy.</w:t>
      </w:r>
    </w:p>
    <w:p w:rsidR="009E3F99" w:rsidRDefault="00B32EFE">
      <w:pPr>
        <w:pStyle w:val="Bodytext20"/>
        <w:framePr w:w="9206" w:h="9268" w:hRule="exact" w:wrap="none" w:vAnchor="page" w:hAnchor="page" w:x="1360" w:y="1378"/>
        <w:numPr>
          <w:ilvl w:val="0"/>
          <w:numId w:val="14"/>
        </w:numPr>
        <w:shd w:val="clear" w:color="auto" w:fill="auto"/>
        <w:tabs>
          <w:tab w:val="left" w:pos="355"/>
        </w:tabs>
        <w:spacing w:after="128" w:line="302" w:lineRule="exact"/>
        <w:ind w:left="400"/>
        <w:jc w:val="both"/>
      </w:pPr>
      <w:r>
        <w:t>Práva a povinnosti vyplývající z této Smlouvy přecházejí i na případn</w:t>
      </w:r>
      <w:r>
        <w:t>é právní nástupce Smluvních stran.</w:t>
      </w:r>
    </w:p>
    <w:p w:rsidR="009E3F99" w:rsidRDefault="00B32EFE">
      <w:pPr>
        <w:pStyle w:val="Bodytext20"/>
        <w:framePr w:w="9206" w:h="9268" w:hRule="exact" w:wrap="none" w:vAnchor="page" w:hAnchor="page" w:x="1360" w:y="1378"/>
        <w:numPr>
          <w:ilvl w:val="0"/>
          <w:numId w:val="14"/>
        </w:numPr>
        <w:shd w:val="clear" w:color="auto" w:fill="auto"/>
        <w:tabs>
          <w:tab w:val="left" w:pos="355"/>
        </w:tabs>
        <w:spacing w:after="120" w:line="293" w:lineRule="exact"/>
        <w:ind w:left="400"/>
        <w:jc w:val="both"/>
      </w:pPr>
      <w:r>
        <w:t>Smluvní strany prohlašují, že se s obsahem této Smlouvy řádně seznámily, s jejím obsahem souhlasí a považují jej za určitý a srozumitelný. Smluvní strany tuto Smlouvu uzavírají svobodně a vážně, nikoliv v tísni či za nevý</w:t>
      </w:r>
      <w:r>
        <w:t>hodných podmínek. Na důkaz toho připojují své podpisy.</w:t>
      </w:r>
    </w:p>
    <w:p w:rsidR="009E3F99" w:rsidRDefault="00B32EFE">
      <w:pPr>
        <w:pStyle w:val="Bodytext20"/>
        <w:framePr w:w="9206" w:h="9268" w:hRule="exact" w:wrap="none" w:vAnchor="page" w:hAnchor="page" w:x="1360" w:y="1378"/>
        <w:numPr>
          <w:ilvl w:val="0"/>
          <w:numId w:val="14"/>
        </w:numPr>
        <w:shd w:val="clear" w:color="auto" w:fill="auto"/>
        <w:tabs>
          <w:tab w:val="left" w:pos="355"/>
        </w:tabs>
        <w:spacing w:line="293" w:lineRule="exact"/>
        <w:ind w:left="400"/>
        <w:jc w:val="both"/>
      </w:pPr>
      <w:r>
        <w:t xml:space="preserve">Tato smlouva nahrazuje veškeré smlouvy a dohody, sjednané písemně či ústně, v minulosti uzavřené mezi smluvními stranami vzniklé na základě Smlouvy o centralizovaném zadávání č. INO/09/04/000005/2015 </w:t>
      </w:r>
      <w:r>
        <w:t>podepsané 31. 12. 2015 a týkající se mobilních telefonních služeb.</w:t>
      </w:r>
    </w:p>
    <w:p w:rsidR="009E3F99" w:rsidRDefault="00B32EFE">
      <w:pPr>
        <w:pStyle w:val="Picturecaption0"/>
        <w:framePr w:wrap="none" w:vAnchor="page" w:hAnchor="page" w:x="7197" w:y="10764"/>
        <w:shd w:val="clear" w:color="auto" w:fill="auto"/>
      </w:pPr>
      <w:r>
        <w:t>Digitálně</w:t>
      </w:r>
    </w:p>
    <w:p w:rsidR="009E3F99" w:rsidRDefault="00B32EFE">
      <w:pPr>
        <w:pStyle w:val="Bodytext30"/>
        <w:framePr w:wrap="none" w:vAnchor="page" w:hAnchor="page" w:x="1360" w:y="11177"/>
        <w:shd w:val="clear" w:color="auto" w:fill="auto"/>
        <w:spacing w:after="0"/>
        <w:ind w:left="405" w:right="6969"/>
        <w:jc w:val="both"/>
      </w:pPr>
      <w:r>
        <w:t>Za Hlavní město Prahu:</w:t>
      </w:r>
    </w:p>
    <w:p w:rsidR="009E3F99" w:rsidRDefault="00B32EFE">
      <w:pPr>
        <w:pStyle w:val="Bodytext20"/>
        <w:framePr w:wrap="none" w:vAnchor="page" w:hAnchor="page" w:x="1360" w:y="11595"/>
        <w:shd w:val="clear" w:color="auto" w:fill="auto"/>
        <w:ind w:left="409" w:right="7987"/>
        <w:jc w:val="both"/>
      </w:pPr>
      <w:r>
        <w:t>V Praze dne</w:t>
      </w:r>
    </w:p>
    <w:bookmarkStart w:id="1" w:name="_GoBack"/>
    <w:p w:rsidR="009E3F99" w:rsidRDefault="00B32EFE">
      <w:pPr>
        <w:framePr w:wrap="none" w:vAnchor="page" w:hAnchor="page" w:x="5445" w:y="11044"/>
        <w:rPr>
          <w:sz w:val="2"/>
          <w:szCs w:val="2"/>
        </w:rPr>
      </w:pPr>
      <w:r>
        <w:fldChar w:fldCharType="begin"/>
      </w:r>
      <w:r>
        <w:instrText xml:space="preserve"> </w:instrText>
      </w:r>
      <w:r>
        <w:instrText>INCLUDEPICTURE  "C:\\Users\\wagenknechtova\\Desktop\\SMLOUVY SCAN\\media\\image1.jpeg" \* MERGEFORMATINET</w:instrText>
      </w:r>
      <w:r>
        <w:instrText xml:space="preserve"> </w:instrText>
      </w:r>
      <w:r>
        <w:fldChar w:fldCharType="separate"/>
      </w:r>
      <w:r w:rsidR="006936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6pt">
            <v:imagedata r:id="rId13" r:href="rId14"/>
          </v:shape>
        </w:pict>
      </w:r>
      <w:r>
        <w:fldChar w:fldCharType="end"/>
      </w:r>
      <w:bookmarkEnd w:id="1"/>
    </w:p>
    <w:p w:rsidR="009E3F99" w:rsidRDefault="00B32EFE">
      <w:pPr>
        <w:pStyle w:val="Picturecaption0"/>
        <w:framePr w:w="1680" w:h="575" w:hRule="exact" w:wrap="none" w:vAnchor="page" w:hAnchor="page" w:x="7197" w:y="11510"/>
        <w:shd w:val="clear" w:color="auto" w:fill="auto"/>
        <w:spacing w:line="259" w:lineRule="exact"/>
        <w:jc w:val="both"/>
      </w:pPr>
      <w:r>
        <w:t>Datum: 2018.10.11 13:36:31 +02'0</w:t>
      </w:r>
      <w:r>
        <w:t>0'</w:t>
      </w:r>
    </w:p>
    <w:p w:rsidR="009E3F99" w:rsidRDefault="00B32EFE">
      <w:pPr>
        <w:pStyle w:val="Bodytext20"/>
        <w:framePr w:w="9206" w:h="704" w:hRule="exact" w:wrap="none" w:vAnchor="page" w:hAnchor="page" w:x="1360" w:y="12406"/>
        <w:shd w:val="clear" w:color="auto" w:fill="auto"/>
        <w:spacing w:after="180"/>
        <w:ind w:left="4660" w:firstLine="0"/>
        <w:jc w:val="left"/>
      </w:pPr>
      <w:r>
        <w:t>Mgr. Marta Dufková,</w:t>
      </w:r>
    </w:p>
    <w:p w:rsidR="009E3F99" w:rsidRDefault="00B32EFE">
      <w:pPr>
        <w:pStyle w:val="Bodytext20"/>
        <w:framePr w:w="9206" w:h="704" w:hRule="exact" w:wrap="none" w:vAnchor="page" w:hAnchor="page" w:x="1360" w:y="12406"/>
        <w:shd w:val="clear" w:color="auto" w:fill="auto"/>
        <w:ind w:left="4660" w:firstLine="0"/>
        <w:jc w:val="left"/>
      </w:pPr>
      <w:r>
        <w:t>ředitelka odboru veřejných zakázek MHMP</w:t>
      </w:r>
    </w:p>
    <w:p w:rsidR="009E3F99" w:rsidRDefault="00B32EFE">
      <w:pPr>
        <w:pStyle w:val="Bodytext20"/>
        <w:framePr w:w="9206" w:h="694" w:hRule="exact" w:wrap="none" w:vAnchor="page" w:hAnchor="page" w:x="1360" w:y="14067"/>
        <w:shd w:val="clear" w:color="auto" w:fill="auto"/>
        <w:tabs>
          <w:tab w:val="left" w:pos="1411"/>
        </w:tabs>
        <w:spacing w:after="180"/>
        <w:ind w:left="400"/>
        <w:jc w:val="both"/>
      </w:pPr>
      <w:r>
        <w:t>Přílohy:</w:t>
      </w:r>
      <w:r>
        <w:tab/>
        <w:t>Příloha č. 1 - Seznam Pověřujících zadavatelů</w:t>
      </w:r>
    </w:p>
    <w:p w:rsidR="009E3F99" w:rsidRDefault="00B32EFE">
      <w:pPr>
        <w:pStyle w:val="Bodytext20"/>
        <w:framePr w:w="9206" w:h="694" w:hRule="exact" w:wrap="none" w:vAnchor="page" w:hAnchor="page" w:x="1360" w:y="14067"/>
        <w:shd w:val="clear" w:color="auto" w:fill="auto"/>
        <w:ind w:right="200" w:firstLine="0"/>
        <w:jc w:val="right"/>
      </w:pPr>
      <w:r>
        <w:t>Příloha č. 2 - Prohlášení o přistoupení ke smlouvě o centralizovaném zadávání</w:t>
      </w:r>
    </w:p>
    <w:p w:rsidR="009E3F99" w:rsidRDefault="00B32EFE">
      <w:pPr>
        <w:pStyle w:val="Headerorfooter0"/>
        <w:framePr w:wrap="none" w:vAnchor="page" w:hAnchor="page" w:x="5435" w:y="16043"/>
        <w:shd w:val="clear" w:color="auto" w:fill="auto"/>
      </w:pPr>
      <w:r>
        <w:t xml:space="preserve">Stránka </w:t>
      </w:r>
      <w:r>
        <w:rPr>
          <w:rStyle w:val="HeaderorfooterDokChampa8pt"/>
        </w:rPr>
        <w:t>8</w:t>
      </w:r>
      <w:r>
        <w:rPr>
          <w:rStyle w:val="HeaderorfooterLevenimMT8pt"/>
        </w:rPr>
        <w:t xml:space="preserve"> </w:t>
      </w:r>
      <w:r>
        <w:t xml:space="preserve">z </w:t>
      </w:r>
      <w:r>
        <w:rPr>
          <w:rStyle w:val="HeaderorfooterDokChampa8pt"/>
        </w:rPr>
        <w:t>8</w:t>
      </w:r>
    </w:p>
    <w:p w:rsidR="009E3F99" w:rsidRDefault="009E3F99">
      <w:pPr>
        <w:rPr>
          <w:sz w:val="2"/>
          <w:szCs w:val="2"/>
        </w:rPr>
      </w:pPr>
    </w:p>
    <w:sectPr w:rsidR="009E3F9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FE" w:rsidRDefault="00B32EFE">
      <w:r>
        <w:separator/>
      </w:r>
    </w:p>
  </w:endnote>
  <w:endnote w:type="continuationSeparator" w:id="0">
    <w:p w:rsidR="00B32EFE" w:rsidRDefault="00B3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evenim MT">
    <w:altName w:val="Times New Roman"/>
    <w:panose1 w:val="00000000000000000000"/>
    <w:charset w:val="00"/>
    <w:family w:val="roman"/>
    <w:notTrueType/>
    <w:pitch w:val="default"/>
  </w:font>
  <w:font w:name="DokChamp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FE" w:rsidRDefault="00B32EFE"/>
  </w:footnote>
  <w:footnote w:type="continuationSeparator" w:id="0">
    <w:p w:rsidR="00B32EFE" w:rsidRDefault="00B32EF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98E"/>
    <w:multiLevelType w:val="multilevel"/>
    <w:tmpl w:val="66B256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11044"/>
    <w:multiLevelType w:val="multilevel"/>
    <w:tmpl w:val="4776D14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C47FB"/>
    <w:multiLevelType w:val="multilevel"/>
    <w:tmpl w:val="421EF7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F332AA"/>
    <w:multiLevelType w:val="multilevel"/>
    <w:tmpl w:val="9F68DC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E57A01"/>
    <w:multiLevelType w:val="multilevel"/>
    <w:tmpl w:val="867269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F1046E"/>
    <w:multiLevelType w:val="multilevel"/>
    <w:tmpl w:val="43CEAC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554E0C"/>
    <w:multiLevelType w:val="multilevel"/>
    <w:tmpl w:val="C7D860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3B7961"/>
    <w:multiLevelType w:val="multilevel"/>
    <w:tmpl w:val="8ED85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B00660"/>
    <w:multiLevelType w:val="multilevel"/>
    <w:tmpl w:val="7674D2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0F0761"/>
    <w:multiLevelType w:val="multilevel"/>
    <w:tmpl w:val="99667BF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24729D"/>
    <w:multiLevelType w:val="multilevel"/>
    <w:tmpl w:val="840093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45159D"/>
    <w:multiLevelType w:val="multilevel"/>
    <w:tmpl w:val="B7EEC0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A912D4"/>
    <w:multiLevelType w:val="multilevel"/>
    <w:tmpl w:val="2B40B2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010CEE"/>
    <w:multiLevelType w:val="multilevel"/>
    <w:tmpl w:val="5E9AA51E"/>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
  </w:num>
  <w:num w:numId="4">
    <w:abstractNumId w:val="5"/>
  </w:num>
  <w:num w:numId="5">
    <w:abstractNumId w:val="6"/>
  </w:num>
  <w:num w:numId="6">
    <w:abstractNumId w:val="13"/>
  </w:num>
  <w:num w:numId="7">
    <w:abstractNumId w:val="10"/>
  </w:num>
  <w:num w:numId="8">
    <w:abstractNumId w:val="8"/>
  </w:num>
  <w:num w:numId="9">
    <w:abstractNumId w:val="12"/>
  </w:num>
  <w:num w:numId="10">
    <w:abstractNumId w:val="0"/>
  </w:num>
  <w:num w:numId="11">
    <w:abstractNumId w:val="3"/>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E3F99"/>
    <w:rsid w:val="00693657"/>
    <w:rsid w:val="009E3F99"/>
    <w:rsid w:val="00B32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8A2A"/>
  <w15:docId w15:val="{EC3687AA-A95F-436C-8C5C-B9DCE5EF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Heading1">
    <w:name w:val="Heading #1_"/>
    <w:basedOn w:val="Standardnpsmoodstavce"/>
    <w:link w:val="Heading10"/>
    <w:rPr>
      <w:rFonts w:ascii="Levenim MT" w:eastAsia="Levenim MT" w:hAnsi="Levenim MT" w:cs="Levenim MT"/>
      <w:b/>
      <w:bCs/>
      <w:i w:val="0"/>
      <w:iCs w:val="0"/>
      <w:smallCaps w:val="0"/>
      <w:strike w:val="0"/>
      <w:sz w:val="28"/>
      <w:szCs w:val="28"/>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7"/>
      <w:szCs w:val="17"/>
      <w:u w:val="none"/>
    </w:rPr>
  </w:style>
  <w:style w:type="character" w:customStyle="1" w:styleId="HeaderorfooterDokChampa8pt">
    <w:name w:val="Header or footer + DokChampa;8 pt"/>
    <w:basedOn w:val="Headerorfooter"/>
    <w:rPr>
      <w:rFonts w:ascii="DokChampa" w:eastAsia="DokChampa" w:hAnsi="DokChampa" w:cs="DokChampa"/>
      <w:b w:val="0"/>
      <w:bCs w:val="0"/>
      <w:i w:val="0"/>
      <w:iCs w:val="0"/>
      <w:smallCaps w:val="0"/>
      <w:strike w:val="0"/>
      <w:color w:val="000000"/>
      <w:spacing w:val="0"/>
      <w:w w:val="100"/>
      <w:position w:val="0"/>
      <w:sz w:val="16"/>
      <w:szCs w:val="16"/>
      <w:u w:val="none"/>
      <w:lang w:val="cs-CZ" w:eastAsia="cs-CZ" w:bidi="cs-CZ"/>
    </w:rPr>
  </w:style>
  <w:style w:type="character" w:customStyle="1" w:styleId="HeaderorfooterLevenimMT8pt">
    <w:name w:val="Header or footer + Levenim MT;8 pt"/>
    <w:basedOn w:val="Headerorfooter"/>
    <w:rPr>
      <w:rFonts w:ascii="Levenim MT" w:eastAsia="Levenim MT" w:hAnsi="Levenim MT" w:cs="Levenim MT"/>
      <w:b w:val="0"/>
      <w:bCs w:val="0"/>
      <w:i w:val="0"/>
      <w:iCs w:val="0"/>
      <w:smallCaps w:val="0"/>
      <w:strike w:val="0"/>
      <w:color w:val="000000"/>
      <w:spacing w:val="0"/>
      <w:w w:val="100"/>
      <w:position w:val="0"/>
      <w:sz w:val="16"/>
      <w:szCs w:val="16"/>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2E63A8"/>
      <w:spacing w:val="0"/>
      <w:w w:val="100"/>
      <w:position w:val="0"/>
      <w:sz w:val="20"/>
      <w:szCs w:val="20"/>
      <w:u w:val="singl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2E63A8"/>
      <w:spacing w:val="0"/>
      <w:w w:val="100"/>
      <w:position w:val="0"/>
      <w:sz w:val="20"/>
      <w:szCs w:val="20"/>
      <w:u w:val="none"/>
      <w:lang w:val="cs-CZ" w:eastAsia="cs-CZ" w:bidi="cs-CZ"/>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19"/>
      <w:szCs w:val="19"/>
      <w:u w:val="none"/>
    </w:rPr>
  </w:style>
  <w:style w:type="paragraph" w:customStyle="1" w:styleId="Bodytext30">
    <w:name w:val="Body text (3)"/>
    <w:basedOn w:val="Normln"/>
    <w:link w:val="Bodytext3"/>
    <w:pPr>
      <w:shd w:val="clear" w:color="auto" w:fill="FFFFFF"/>
      <w:spacing w:after="380" w:line="224" w:lineRule="exact"/>
      <w:ind w:hanging="400"/>
      <w:jc w:val="right"/>
    </w:pPr>
    <w:rPr>
      <w:rFonts w:ascii="Arial" w:eastAsia="Arial" w:hAnsi="Arial" w:cs="Arial"/>
      <w:b/>
      <w:bCs/>
      <w:sz w:val="20"/>
      <w:szCs w:val="20"/>
    </w:rPr>
  </w:style>
  <w:style w:type="paragraph" w:customStyle="1" w:styleId="Heading10">
    <w:name w:val="Heading #1"/>
    <w:basedOn w:val="Normln"/>
    <w:link w:val="Heading1"/>
    <w:pPr>
      <w:shd w:val="clear" w:color="auto" w:fill="FFFFFF"/>
      <w:spacing w:before="380" w:line="312" w:lineRule="exact"/>
      <w:jc w:val="center"/>
      <w:outlineLvl w:val="0"/>
    </w:pPr>
    <w:rPr>
      <w:rFonts w:ascii="Levenim MT" w:eastAsia="Levenim MT" w:hAnsi="Levenim MT" w:cs="Levenim MT"/>
      <w:b/>
      <w:bCs/>
      <w:sz w:val="28"/>
      <w:szCs w:val="28"/>
    </w:rPr>
  </w:style>
  <w:style w:type="paragraph" w:customStyle="1" w:styleId="Bodytext20">
    <w:name w:val="Body text (2)"/>
    <w:basedOn w:val="Normln"/>
    <w:link w:val="Bodytext2"/>
    <w:pPr>
      <w:shd w:val="clear" w:color="auto" w:fill="FFFFFF"/>
      <w:spacing w:line="224" w:lineRule="exact"/>
      <w:ind w:hanging="400"/>
      <w:jc w:val="center"/>
    </w:pPr>
    <w:rPr>
      <w:rFonts w:ascii="Arial" w:eastAsia="Arial" w:hAnsi="Arial" w:cs="Arial"/>
      <w:sz w:val="20"/>
      <w:szCs w:val="20"/>
    </w:rPr>
  </w:style>
  <w:style w:type="paragraph" w:customStyle="1" w:styleId="Headerorfooter0">
    <w:name w:val="Header or footer"/>
    <w:basedOn w:val="Normln"/>
    <w:link w:val="Headerorfooter"/>
    <w:pPr>
      <w:shd w:val="clear" w:color="auto" w:fill="FFFFFF"/>
      <w:spacing w:line="190" w:lineRule="exact"/>
    </w:pPr>
    <w:rPr>
      <w:rFonts w:ascii="Arial" w:eastAsia="Arial" w:hAnsi="Arial" w:cs="Arial"/>
      <w:sz w:val="17"/>
      <w:szCs w:val="17"/>
    </w:rPr>
  </w:style>
  <w:style w:type="paragraph" w:customStyle="1" w:styleId="Picturecaption0">
    <w:name w:val="Picture caption"/>
    <w:basedOn w:val="Normln"/>
    <w:link w:val="Picturecaption"/>
    <w:pPr>
      <w:shd w:val="clear" w:color="auto" w:fill="FFFFFF"/>
      <w:spacing w:line="212" w:lineRule="exact"/>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entralizovane.Zadavani@praha.eu"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Zadavani@praha.eu" TargetMode="External"/><Relationship Id="rId12" Type="http://schemas.openxmlformats.org/officeDocument/2006/relationships/hyperlink" Target="mailto:Centralizovane.Zadavani@prah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chroustova@prah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va.simkova@praha.eu" TargetMode="External"/><Relationship Id="rId4" Type="http://schemas.openxmlformats.org/officeDocument/2006/relationships/webSettings" Target="webSettings.xml"/><Relationship Id="rId9" Type="http://schemas.openxmlformats.org/officeDocument/2006/relationships/hyperlink" Target="mailto:Centralizovane.Zadavani@praha.eu" TargetMode="External"/><Relationship Id="rId14" Type="http://schemas.openxmlformats.org/officeDocument/2006/relationships/image" Target="media/image1.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2871</Words>
  <Characters>16943</Characters>
  <Application>Microsoft Office Word</Application>
  <DocSecurity>0</DocSecurity>
  <Lines>141</Lines>
  <Paragraphs>39</Paragraphs>
  <ScaleCrop>false</ScaleCrop>
  <Company>Hudební divadlo Karlín</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2</cp:revision>
  <dcterms:created xsi:type="dcterms:W3CDTF">2018-11-02T11:06:00Z</dcterms:created>
  <dcterms:modified xsi:type="dcterms:W3CDTF">2018-11-02T11:10:00Z</dcterms:modified>
</cp:coreProperties>
</file>