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KUPNÍ SMLOUVA</w:t>
      </w:r>
      <w:bookmarkEnd w:id="0"/>
      <w:bookmarkEnd w:id="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uzavřená ve smyslu § 2079 a násl. nového občanského zákoníku z č. 89/2012 Sb., v platném znění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Smluvní strany</w:t>
      </w:r>
      <w:bookmarkEnd w:id="2"/>
      <w:bookmarkEnd w:id="3"/>
    </w:p>
    <w:tbl>
      <w:tblPr>
        <w:tblOverlap w:val="never"/>
        <w:jc w:val="left"/>
        <w:tblLayout w:type="fixed"/>
      </w:tblPr>
      <w:tblGrid>
        <w:gridCol w:w="1838"/>
        <w:gridCol w:w="6254"/>
      </w:tblGrid>
      <w:tr>
        <w:trPr>
          <w:trHeight w:val="3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1.1. Prodávající: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PPH Pianopark s.r.o.</w:t>
            </w:r>
          </w:p>
        </w:tc>
      </w:tr>
      <w:tr>
        <w:trPr>
          <w:trHeight w:val="62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Jiřím Horákem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Gočárova 1207/19, 500 02, Hradec Králové</w:t>
            </w:r>
          </w:p>
        </w:tc>
      </w:tr>
      <w:tr>
        <w:trPr>
          <w:trHeight w:val="8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28829557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CZ28829557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FIO Banka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č. účtu: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2800242023/2010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tel.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í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fax: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775 965 051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Kontaktní osoba: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Jiří Horák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E-mail: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fldChar w:fldCharType="begin"/>
            </w:r>
            <w:r>
              <w:rPr/>
              <w:instrText> HYPERLINK "mailto:jiri.horak@ladeni.net"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jiri.horak@ladeni.net</w:t>
            </w:r>
            <w:r>
              <w:fldChar w:fldCharType="end"/>
            </w:r>
          </w:p>
        </w:tc>
      </w:tr>
    </w:tbl>
    <w:p>
      <w:pPr>
        <w:widowControl w:val="0"/>
        <w:spacing w:after="21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07" w:val="left"/>
        </w:tabs>
        <w:bidi w:val="0"/>
        <w:spacing w:before="0" w:after="0" w:line="259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Kupující: Základní škola Adolfa Voborského,Praha 4, Botevova 3114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zastoupená: řed.školy Petrem Drešerem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 Botevova 3114/14, Praha 4 , 143 00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61386715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kontaktní osoba: Mgr. Hana Tomsová, DÍS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tel.: 731 177 261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E-mail: </w:t>
      </w:r>
      <w:r>
        <w:fldChar w:fldCharType="begin"/>
      </w:r>
      <w:r>
        <w:rPr/>
        <w:instrText> HYPERLINK "mailto:hana.tomsova@gmail.com"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hana.tomsova@gmail.com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ostatních provozních věcech v rámci příslušného zmocnění zaměstnanci smluvních stran.</w:t>
      </w:r>
    </w:p>
    <w:p>
      <w:pPr>
        <w:pStyle w:val="Style8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713" w:val="left"/>
        </w:tabs>
        <w:bidi w:val="0"/>
        <w:spacing w:before="0" w:line="240" w:lineRule="auto"/>
        <w:ind w:left="0"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plnění</w:t>
      </w:r>
      <w:bookmarkEnd w:id="4"/>
      <w:bookmarkEnd w:id="5"/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713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Touto smlouvou se prodávající zavazuje dodat kupujícímu: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58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Klavíry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typ/ označení: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W.Hoffmann Tradition WH T-177 opus 175 275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provedení černý vysoký lesk a převést na kupujícího vlastnické právo k tomuto nástroji.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713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plnění bude dodán v kvalitě dle všech platných norem a předpisů vztahujících se k dodanému druhu nástroje pro jeho provoz a používání.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713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Požadavky na záruční, pozáruční servis: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dostupnost náhradních dílů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zajištění servisu včetně náhradních dílů po dobu min. 10 let od převzetí nástroje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22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238" w:left="1352" w:right="1160" w:bottom="1238" w:header="810" w:footer="810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861695</wp:posOffset>
                </wp:positionH>
                <wp:positionV relativeFrom="paragraph">
                  <wp:posOffset>12700</wp:posOffset>
                </wp:positionV>
                <wp:extent cx="237490" cy="16129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7490" cy="161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2.4.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7.849999999999994pt;margin-top:1.pt;width:18.699999999999999pt;height:12.69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2.4.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Kupující se zavazuje k převzetí výše uvedeného předmětu koupě a zaplacení kupní ceny.</w:t>
      </w:r>
    </w:p>
    <w:p>
      <w:pPr>
        <w:pStyle w:val="Style8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704" w:val="left"/>
        </w:tabs>
        <w:bidi w:val="0"/>
        <w:spacing w:before="380" w:line="240" w:lineRule="auto"/>
        <w:ind w:left="0" w:right="0" w:firstLine="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nástroje a platební podmínky</w:t>
      </w:r>
      <w:bookmarkEnd w:id="6"/>
      <w:bookmarkEnd w:id="7"/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704" w:val="left"/>
        </w:tabs>
        <w:bidi w:val="0"/>
        <w:spacing w:before="0" w:after="0" w:line="26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celková kupní cena předmětů plnění v rozsahu dle článku 2. této smlouvy činí: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2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495 867,77- Kč bez DPH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2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104 132,23,- Kč DPH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4" w:lineRule="auto"/>
        <w:ind w:left="214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600 000,00- Kč včetně DPH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704" w:val="left"/>
        </w:tabs>
        <w:bidi w:val="0"/>
        <w:spacing w:before="0" w:after="42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sjednané kupní ceně bude připočtena daň z přidané hodnoty v zákonné sazbě odpovídající zákonné úpravě daně z přidané hodnoty v době zdanitelného plnění. Za zdanitelné plnění pokládají smluvní strany dodání nástroje.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704" w:val="left"/>
        </w:tabs>
        <w:bidi w:val="0"/>
        <w:spacing w:before="0" w:line="26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Vlastnické právo na nástroj přechází z prodávajícího na kupujícího okamžikem uhrazení kupní ceny.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704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Platba bude provedena na základě zálohové faktury vystavené prodávajícím před předáním a převzetím předmětu plnění. Faktura musí mít náležitosti daňového dokladu dle zákona č. 235/2004 Sb., o dani z přidané hodnoty, ve znění pozdějších předpisů.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704" w:val="left"/>
        </w:tabs>
        <w:bidi w:val="0"/>
        <w:spacing w:before="0" w:after="42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Splatnost faktur se sjednává na 5 dnů ode dne jejich vystavení při splnění podmínky doručení faktur kupujícímu do tří dnů. Při pozdějším doručení se doba splatnosti prodlužuje o stejný počet dnů, jako činí toto prodlení.</w:t>
      </w:r>
    </w:p>
    <w:p>
      <w:pPr>
        <w:pStyle w:val="Style8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704" w:val="left"/>
        </w:tabs>
        <w:bidi w:val="0"/>
        <w:spacing w:before="0" w:after="220" w:line="240" w:lineRule="auto"/>
        <w:ind w:left="0" w:right="0" w:firstLine="0"/>
        <w:jc w:val="left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 plnění</w:t>
      </w:r>
      <w:bookmarkEnd w:id="8"/>
      <w:bookmarkEnd w:id="9"/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704" w:val="left"/>
        </w:tabs>
        <w:bidi w:val="0"/>
        <w:spacing w:before="0" w:after="66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vyzve kupujícího k předání a převzetí nejpozději 5 pracovních dnů před možným dodáním předmětu koupě.</w:t>
      </w:r>
    </w:p>
    <w:p>
      <w:pPr>
        <w:pStyle w:val="Style8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704" w:val="left"/>
        </w:tabs>
        <w:bidi w:val="0"/>
        <w:spacing w:before="0" w:line="240" w:lineRule="auto"/>
        <w:ind w:left="0" w:right="0" w:firstLine="0"/>
        <w:jc w:val="left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 plnění</w:t>
      </w:r>
      <w:bookmarkEnd w:id="10"/>
      <w:bookmarkEnd w:id="1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Místem plnění předmětu této smlouvy : ZUŠ A.Voborského, pobočka školy Botevova 3114, Praha</w:t>
      </w:r>
    </w:p>
    <w:p>
      <w:pPr>
        <w:pStyle w:val="Style8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704" w:val="left"/>
        </w:tabs>
        <w:bidi w:val="0"/>
        <w:spacing w:before="0" w:line="240" w:lineRule="auto"/>
        <w:ind w:left="0" w:right="0" w:firstLine="0"/>
        <w:jc w:val="left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 a převzetí</w:t>
      </w:r>
      <w:bookmarkEnd w:id="12"/>
      <w:bookmarkEnd w:id="13"/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704" w:val="left"/>
        </w:tabs>
        <w:bidi w:val="0"/>
        <w:spacing w:before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Převzetí předmětu plnění nastane po provedené kontrole sjednaných technických podmínek dodávky, předvedení funkcí, seznámení s obsluhou a údržbou, předání úplné dokumentace (např.: návody k obsluze a údržbě, záruční listy, dodací listy apod.).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předání předmětu koupě podepíší zástupci obou smluvních stran předávací protokol (vyhotoví prodávající), který bude podkladem pro vystaveni faktury prodávajícím.</w:t>
      </w:r>
    </w:p>
    <w:p>
      <w:pPr>
        <w:pStyle w:val="Style8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706" w:val="left"/>
        </w:tabs>
        <w:bidi w:val="0"/>
        <w:spacing w:before="0" w:line="240" w:lineRule="auto"/>
        <w:ind w:left="0" w:right="0" w:firstLine="0"/>
        <w:jc w:val="left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Záruční podmínky</w:t>
      </w:r>
      <w:bookmarkEnd w:id="14"/>
      <w:bookmarkEnd w:id="15"/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706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Záruční doba se sjednává takto: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06" w:val="left"/>
        </w:tabs>
        <w:bidi w:val="0"/>
        <w:spacing w:before="0"/>
        <w:ind w:left="0" w:right="0" w:firstLine="3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•</w:t>
        <w:tab/>
        <w:t xml:space="preserve">60 měsíců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,viz záruční list nástroje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706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Záruční doba počíná běžet dnem řádného předání a převzetí předmětu plnění. Do záruční lhůty se nezapočítává doba, po kterou není možno předmět koupě používat vlivem reklamované závady.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706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Záruční servis a opravy zajišťuje prodávající na základě požadavků kupujícího prostřednictvím odborně vyškolených servisních techniků.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706" w:val="left"/>
        </w:tabs>
        <w:bidi w:val="0"/>
        <w:spacing w:before="0" w:after="66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případě, že závada vzniklá v záruční době není opravou záruční, budou tyto opravy účtovány jako materiál spotřebovaný při servisním zásahu, čas servisní opravy u zákazníka a cestovní náklady,</w:t>
      </w:r>
    </w:p>
    <w:p>
      <w:pPr>
        <w:pStyle w:val="Style8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706" w:val="left"/>
        </w:tabs>
        <w:bidi w:val="0"/>
        <w:spacing w:before="0" w:line="240" w:lineRule="auto"/>
        <w:ind w:left="0" w:right="0" w:firstLine="0"/>
        <w:jc w:val="left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Pozáruční servis</w:t>
      </w:r>
      <w:bookmarkEnd w:id="16"/>
      <w:bookmarkEnd w:id="17"/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706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Pozáruční servis a opravy zajišťuje prodávající na základě požadavků kupujícího prostřednictvím proškolených servisních techniků.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706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Pozáruční opravy budou účtovány jako materiál spotřebovaný při servisním zásahu, čas strávený u zákazníka v místě plnění a cestovní náklady.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706" w:val="left"/>
        </w:tabs>
        <w:bidi w:val="0"/>
        <w:spacing w:before="0" w:after="66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 provádění pozáručních oprav je v místě plnění, pokud nebude dohodnuto jinak.</w:t>
      </w:r>
    </w:p>
    <w:p>
      <w:pPr>
        <w:pStyle w:val="Style8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706" w:val="left"/>
        </w:tabs>
        <w:bidi w:val="0"/>
        <w:spacing w:before="0" w:line="240" w:lineRule="auto"/>
        <w:ind w:left="0" w:right="0" w:firstLine="0"/>
        <w:jc w:val="both"/>
      </w:pPr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sankce</w:t>
      </w:r>
      <w:bookmarkEnd w:id="18"/>
      <w:bookmarkEnd w:id="19"/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706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případě, že bude prodávající v prodlení s dodáním předmětu koupě dle sjednaného termínu plnění v čl. 4., zaplatí prodávající kupujícímu sjednanou smluvní pokutu ve výši 0,05%z celkové ceny díla za každý započatý den prodlení.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706" w:val="left"/>
        </w:tabs>
        <w:bidi w:val="0"/>
        <w:spacing w:before="0" w:after="66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případě, že je kupující v prodlení s úhradou faktur, uhradí prodávajícímu zákonný úrok z prodlení.</w:t>
      </w:r>
    </w:p>
    <w:p>
      <w:pPr>
        <w:pStyle w:val="Style8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706" w:val="left"/>
        </w:tabs>
        <w:bidi w:val="0"/>
        <w:spacing w:before="0" w:line="240" w:lineRule="auto"/>
        <w:ind w:left="0" w:right="0" w:firstLine="0"/>
        <w:jc w:val="left"/>
      </w:pPr>
      <w:bookmarkStart w:id="20" w:name="bookmark20"/>
      <w:bookmarkStart w:id="21" w:name="bookmark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Závěrečná ujednání</w:t>
      </w:r>
      <w:bookmarkEnd w:id="20"/>
      <w:bookmarkEnd w:id="2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10.1.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Platnost a účinnost smlouvy nastává okamžikem jejího podpisu oběma smluvními stranami.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6" w:val="left"/>
        </w:tabs>
        <w:bidi w:val="0"/>
        <w:spacing w:before="0" w:after="2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je sepsaná ve 2 stejnopisech s platností originálu, z nichž každá smluvní strana obdrží 1 výtisk.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6" w:val="left"/>
        </w:tabs>
        <w:bidi w:val="0"/>
        <w:spacing w:before="0" w:after="280" w:line="27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si je vědom, že je ve smyslu ustanovení § 2 písm. e) zákona č. 320/2001 Sb., o finanční kontrole ve veřejné správě a o změně některých zákonů (zákon o finanční kontrole), ve znění pozdějších předpisů, povinen spolupůsobit při výkonu finanční kontroly.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2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Vzájemná práva a povinnosti smluvních stran se řídí právním řádem České Republiky. Na závazkový vztah smluvních stran se aplikuje nový občanský zákoník.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2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případ vzniku sporu mezi smluvními stranami, je místně příslušný soud, který je obecným soudem kupujícího v okamžiku podpisu této smlouvy.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2" w:val="left"/>
        </w:tabs>
        <w:bidi w:val="0"/>
        <w:spacing w:before="0" w:after="54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Účastníci této smlouvy prohlašují, že jsou plně způsobilí k právním úkonům, a že právní úkony spojené s uzavřením této smlouvy učinili v rozsahu svých oprávnění svobodně a vážně, že nikdo z nich nejednal v tísni ani za nápadně nevýhodných podmínek, že s obsahem smlouvy se řádně seznámili, souhlasí s ním a na důkaz toho smlouvu podepisují.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290" w:val="left"/>
        </w:tabs>
        <w:bidi w:val="0"/>
        <w:spacing w:before="0" w:after="0" w:line="240" w:lineRule="auto"/>
        <w:ind w:left="0" w:right="0" w:firstLine="0"/>
        <w:jc w:val="both"/>
        <w:sectPr>
          <w:headerReference w:type="default" r:id="rId5"/>
          <w:footerReference w:type="default" r:id="rId6"/>
          <w:headerReference w:type="even" r:id="rId7"/>
          <w:footerReference w:type="even" r:id="rId8"/>
          <w:headerReference w:type="first" r:id="rId9"/>
          <w:footerReference w:type="first" r:id="rId10"/>
          <w:footnotePr>
            <w:pos w:val="pageBottom"/>
            <w:numFmt w:val="decimal"/>
            <w:numRestart w:val="continuous"/>
          </w:footnotePr>
          <w:pgSz w:w="11900" w:h="16840"/>
          <w:pgMar w:top="1457" w:left="1333" w:right="1165" w:bottom="3286" w:header="0" w:footer="3" w:gutter="0"/>
          <w:cols w:space="720"/>
          <w:noEndnote/>
          <w:titlePg/>
          <w:rtlGutter w:val="0"/>
          <w:docGrid w:linePitch="360"/>
        </w:sectPr>
      </w:pPr>
      <w:r>
        <w:drawing>
          <wp:anchor distT="0" distB="0" distL="0" distR="0" simplePos="0" relativeHeight="62914698" behindDoc="1" locked="0" layoutInCell="1" allowOverlap="1">
            <wp:simplePos x="0" y="0"/>
            <wp:positionH relativeFrom="margin">
              <wp:posOffset>4859655</wp:posOffset>
            </wp:positionH>
            <wp:positionV relativeFrom="margin">
              <wp:posOffset>2776855</wp:posOffset>
            </wp:positionV>
            <wp:extent cx="1530350" cy="499745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1530350" cy="499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9" behindDoc="1" locked="0" layoutInCell="1" allowOverlap="1">
            <wp:simplePos x="0" y="0"/>
            <wp:positionH relativeFrom="margin">
              <wp:posOffset>4152900</wp:posOffset>
            </wp:positionH>
            <wp:positionV relativeFrom="margin">
              <wp:posOffset>3462655</wp:posOffset>
            </wp:positionV>
            <wp:extent cx="1524000" cy="1012190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1524000" cy="101219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Hradci Králové dne 28.6.2018</w:t>
        <w:tab/>
        <w:t>v Praze dne 28.6.2018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9" w:after="3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397" w:left="0" w:right="0" w:bottom="3176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1018" w:h="264" w:wrap="none" w:vAnchor="text" w:hAnchor="page" w:x="1845" w:y="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Prodávající</w:t>
      </w:r>
    </w:p>
    <w:p>
      <w:pPr>
        <w:pStyle w:val="Style20"/>
        <w:keepNext w:val="0"/>
        <w:keepLines w:val="0"/>
        <w:framePr w:w="1003" w:h="816" w:wrap="none" w:vAnchor="text" w:hAnchor="page" w:x="3357" w:y="491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GoCá</w:t>
      </w:r>
    </w:p>
    <w:p>
      <w:pPr>
        <w:pStyle w:val="Style20"/>
        <w:keepNext w:val="0"/>
        <w:keepLines w:val="0"/>
        <w:framePr w:w="1003" w:h="816" w:wrap="none" w:vAnchor="text" w:hAnchor="page" w:x="3357" w:y="491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500 02 Hradec lč: 288 2S</w:t>
      </w:r>
    </w:p>
    <w:p>
      <w:pPr>
        <w:pStyle w:val="Style20"/>
        <w:keepNext w:val="0"/>
        <w:keepLines w:val="0"/>
        <w:framePr w:w="1003" w:h="816" w:wrap="none" w:vAnchor="text" w:hAnchor="page" w:x="3357" w:y="491"/>
        <w:widowControl w:val="0"/>
        <w:shd w:val="clear" w:color="auto" w:fill="auto"/>
        <w:bidi w:val="0"/>
        <w:spacing w:before="0" w:after="0" w:line="300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Tel.:</w:t>
      </w:r>
    </w:p>
    <w:p>
      <w:pPr>
        <w:pStyle w:val="Style20"/>
        <w:keepNext w:val="0"/>
        <w:keepLines w:val="0"/>
        <w:framePr w:w="840" w:h="278" w:wrap="none" w:vAnchor="text" w:hAnchor="page" w:x="3521" w:y="2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PPH Pi</w:t>
      </w:r>
    </w:p>
    <w:p>
      <w:pPr>
        <w:pStyle w:val="Style20"/>
        <w:keepNext w:val="0"/>
        <w:keepLines w:val="0"/>
        <w:framePr w:w="1109" w:h="581" w:wrap="none" w:vAnchor="text" w:hAnchor="page" w:x="4926" w:y="4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207/19</w:t>
      </w:r>
    </w:p>
    <w:p>
      <w:pPr>
        <w:pStyle w:val="Style20"/>
        <w:keepNext w:val="0"/>
        <w:keepLines w:val="0"/>
        <w:framePr w:w="1109" w:h="581" w:wrap="none" w:vAnchor="text" w:hAnchor="page" w:x="4926" w:y="4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'rsžsW Předméstí</w:t>
      </w:r>
    </w:p>
    <w:p>
      <w:pPr>
        <w:pStyle w:val="Style20"/>
        <w:keepNext w:val="0"/>
        <w:keepLines w:val="0"/>
        <w:framePr w:w="1109" w:h="581" w:wrap="none" w:vAnchor="text" w:hAnchor="page" w:x="4926" w:y="4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1228829557</w:t>
      </w:r>
    </w:p>
    <w:p>
      <w:pPr>
        <w:pStyle w:val="Style2"/>
        <w:keepNext w:val="0"/>
        <w:keepLines w:val="0"/>
        <w:framePr w:w="758" w:h="264" w:wrap="none" w:vAnchor="text" w:hAnchor="page" w:x="7931" w:y="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Kupující</w:t>
      </w:r>
    </w:p>
    <w:p>
      <w:pPr>
        <w:pStyle w:val="Style23"/>
        <w:keepNext w:val="0"/>
        <w:keepLines w:val="0"/>
        <w:framePr w:w="1546" w:h="725" w:wrap="none" w:vAnchor="text" w:hAnchor="page" w:x="8277" w:y="51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Základní uině:;</w:t>
      </w:r>
    </w:p>
    <w:p>
      <w:pPr>
        <w:pStyle w:val="Style23"/>
        <w:keepNext w:val="0"/>
        <w:keepLines w:val="0"/>
        <w:framePr w:w="1546" w:h="725" w:wrap="none" w:vAnchor="text" w:hAnchor="page" w:x="8277" w:y="519"/>
        <w:widowControl w:val="0"/>
        <w:shd w:val="clear" w:color="auto" w:fill="auto"/>
        <w:bidi w:val="0"/>
        <w:spacing w:before="0" w:after="0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Adolfa Vobc PrahsyíTBotcv</w:t>
      </w:r>
    </w:p>
    <w:p>
      <w:pPr>
        <w:widowControl w:val="0"/>
        <w:spacing w:line="360" w:lineRule="exact"/>
      </w:pPr>
      <w:r>
        <w:drawing>
          <wp:anchor distT="0" distB="0" distL="585470" distR="0" simplePos="0" relativeHeight="62914700" behindDoc="1" locked="0" layoutInCell="1" allowOverlap="1">
            <wp:simplePos x="0" y="0"/>
            <wp:positionH relativeFrom="page">
              <wp:posOffset>2716530</wp:posOffset>
            </wp:positionH>
            <wp:positionV relativeFrom="paragraph">
              <wp:posOffset>12700</wp:posOffset>
            </wp:positionV>
            <wp:extent cx="719455" cy="932815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719455" cy="9328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384175" distL="39370" distR="161290" simplePos="0" relativeHeight="62914701" behindDoc="1" locked="0" layoutInCell="1" allowOverlap="1">
            <wp:simplePos x="0" y="0"/>
            <wp:positionH relativeFrom="page">
              <wp:posOffset>3166745</wp:posOffset>
            </wp:positionH>
            <wp:positionV relativeFrom="paragraph">
              <wp:posOffset>152400</wp:posOffset>
            </wp:positionV>
            <wp:extent cx="506095" cy="133985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506095" cy="1339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83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397" w:left="602" w:right="470" w:bottom="3176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3793490</wp:posOffset>
              </wp:positionH>
              <wp:positionV relativeFrom="page">
                <wp:posOffset>8658225</wp:posOffset>
              </wp:positionV>
              <wp:extent cx="54610" cy="10668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610" cy="1066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98.69999999999999pt;margin-top:681.75pt;width:4.2999999999999998pt;height:8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3782695</wp:posOffset>
              </wp:positionH>
              <wp:positionV relativeFrom="page">
                <wp:posOffset>8676640</wp:posOffset>
              </wp:positionV>
              <wp:extent cx="64135" cy="10350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135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97.85000000000002pt;margin-top:683.20000000000005pt;width:5.0499999999999998pt;height:8.15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3796665</wp:posOffset>
              </wp:positionH>
              <wp:positionV relativeFrom="page">
                <wp:posOffset>8669655</wp:posOffset>
              </wp:positionV>
              <wp:extent cx="64135" cy="10985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135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298.94999999999999pt;margin-top:682.64999999999998pt;width:5.0499999999999998pt;height:8.6500000000000004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356870</wp:posOffset>
              </wp:positionH>
              <wp:positionV relativeFrom="page">
                <wp:posOffset>139065</wp:posOffset>
              </wp:positionV>
              <wp:extent cx="36830" cy="4889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6830" cy="488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>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8.100000000000001pt;margin-top:10.949999999999999pt;width:2.8999999999999999pt;height:3.850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decimal"/>
      <w:lvlText w:val="1.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2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2"/>
      <w:numFmt w:val="decimal"/>
      <w:lvlText w:val="10.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Nadpis #1_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9">
    <w:name w:val="Nadpis #2_"/>
    <w:basedOn w:val="DefaultParagraphFont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1">
    <w:name w:val="Jiné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7">
    <w:name w:val="Záhlaví nebo zápatí (2)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1">
    <w:name w:val="Titulek obrázku_"/>
    <w:basedOn w:val="DefaultParagraphFont"/>
    <w:link w:val="Style2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4">
    <w:name w:val="Základní text (2)_"/>
    <w:basedOn w:val="DefaultParagraphFont"/>
    <w:link w:val="Style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220"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5">
    <w:name w:val="Nadpis #1"/>
    <w:basedOn w:val="Normal"/>
    <w:link w:val="CharStyle6"/>
    <w:pPr>
      <w:widowControl w:val="0"/>
      <w:shd w:val="clear" w:color="auto" w:fill="FFFFFF"/>
      <w:spacing w:after="28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8">
    <w:name w:val="Nadpis #2"/>
    <w:basedOn w:val="Normal"/>
    <w:link w:val="CharStyle9"/>
    <w:pPr>
      <w:widowControl w:val="0"/>
      <w:shd w:val="clear" w:color="auto" w:fill="FFFFFF"/>
      <w:spacing w:after="28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10">
    <w:name w:val="Jiné"/>
    <w:basedOn w:val="Normal"/>
    <w:link w:val="CharStyle11"/>
    <w:pPr>
      <w:widowControl w:val="0"/>
      <w:shd w:val="clear" w:color="auto" w:fill="FFFFFF"/>
      <w:spacing w:after="220" w:line="252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6">
    <w:name w:val="Záhlaví nebo zápatí (2)"/>
    <w:basedOn w:val="Normal"/>
    <w:link w:val="CharStyle17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0">
    <w:name w:val="Titulek obrázku"/>
    <w:basedOn w:val="Normal"/>
    <w:link w:val="CharStyle21"/>
    <w:pPr>
      <w:widowControl w:val="0"/>
      <w:shd w:val="clear" w:color="auto" w:fill="FFFFFF"/>
      <w:spacing w:line="269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Style23">
    <w:name w:val="Základní text (2)"/>
    <w:basedOn w:val="Normal"/>
    <w:link w:val="CharStyle24"/>
    <w:pPr>
      <w:widowControl w:val="0"/>
      <w:shd w:val="clear" w:color="auto" w:fill="FFFFFF"/>
      <w:spacing w:line="209" w:lineRule="auto"/>
      <w:jc w:val="right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image" Target="media/image1.jpeg"/><Relationship Id="rId12" Type="http://schemas.openxmlformats.org/officeDocument/2006/relationships/image" Target="media/image1.jpeg" TargetMode="External"/><Relationship Id="rId13" Type="http://schemas.openxmlformats.org/officeDocument/2006/relationships/image" Target="media/image2.jpeg"/><Relationship Id="rId14" Type="http://schemas.openxmlformats.org/officeDocument/2006/relationships/image" Target="media/image2.jpeg" TargetMode="External"/><Relationship Id="rId15" Type="http://schemas.openxmlformats.org/officeDocument/2006/relationships/image" Target="media/image3.jpeg"/><Relationship Id="rId16" Type="http://schemas.openxmlformats.org/officeDocument/2006/relationships/image" Target="media/image3.jpeg" TargetMode="External"/><Relationship Id="rId17" Type="http://schemas.openxmlformats.org/officeDocument/2006/relationships/image" Target="media/image4.jpeg"/><Relationship Id="rId18" Type="http://schemas.openxmlformats.org/officeDocument/2006/relationships/image" Target="media/image4.jpeg" TargetMode="External"/></Relationships>
</file>