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41"/>
        <w:tblW w:w="10320" w:type="dxa"/>
        <w:tblCellMar>
          <w:left w:w="70" w:type="dxa"/>
          <w:right w:w="70" w:type="dxa"/>
        </w:tblCellMar>
        <w:tblLook w:val="04A0"/>
      </w:tblPr>
      <w:tblGrid>
        <w:gridCol w:w="56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5A6EE0" w:rsidRPr="005A6EE0" w:rsidTr="005A6EE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15075" cy="857250"/>
                  <wp:effectExtent l="0" t="0" r="0" b="0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81865B8D-2F61-4354-8473-C873E98A64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b="61363"/>
                          <a:stretch/>
                        </pic:blipFill>
                        <pic:spPr>
                          <a:xfrm>
                            <a:off x="0" y="0"/>
                            <a:ext cx="63055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</w:tblGrid>
            <w:tr w:rsidR="005A6EE0" w:rsidRPr="005A6EE0">
              <w:trPr>
                <w:trHeight w:val="255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EE0" w:rsidRPr="005A6EE0" w:rsidRDefault="005A6EE0" w:rsidP="005A6EE0">
                  <w:pPr>
                    <w:framePr w:hSpace="141" w:wrap="around" w:vAnchor="page" w:hAnchor="margin" w:y="541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color w:val="17365D"/>
                <w:sz w:val="52"/>
                <w:szCs w:val="52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color w:val="17365D"/>
                <w:sz w:val="52"/>
                <w:szCs w:val="52"/>
                <w:lang w:eastAsia="cs-CZ"/>
              </w:rPr>
              <w:t>Objednávka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bookmarkStart w:id="0" w:name="RANGE!B10"/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>HP TRONIC, s.r.o.</w: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Se sídlem: Zlín – </w:t>
            </w:r>
            <w:proofErr w:type="spellStart"/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>Prštné</w:t>
            </w:r>
            <w:proofErr w:type="spellEnd"/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, </w:t>
            </w:r>
            <w:proofErr w:type="spellStart"/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>Kútíky</w:t>
            </w:r>
            <w:proofErr w:type="spellEnd"/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 637, PSČ 760 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>IČ: 603 23 418, DIČ: CZ60323418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proofErr w:type="spellStart"/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>Sp</w:t>
            </w:r>
            <w:proofErr w:type="spellEnd"/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>. zn.: C 38954 vedená u KS v Brně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ČSOB a.s. Zlín, </w:t>
            </w:r>
            <w:proofErr w:type="spellStart"/>
            <w:proofErr w:type="gramStart"/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>č.ú</w:t>
            </w:r>
            <w:proofErr w:type="spellEnd"/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>.: 17527343/0300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>IBAN CZ: 5203000000000017527343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>SWIFT: CEKOCZPP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(Dodavatel)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>Domov pro seniory Tovačov, příspěvková organizace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>Se sídlem: Nádražní 94, 751 01 Tovačov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IČ: 61985872, DIČ: CZ61985872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proofErr w:type="spellStart"/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>Sp</w:t>
            </w:r>
            <w:proofErr w:type="spellEnd"/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>. Zn.: 771, oddíl Pr, vedená u Krajského soudu v Ostravě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KB a.s. Přerov, č. </w:t>
            </w:r>
            <w:proofErr w:type="spellStart"/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>ú</w:t>
            </w:r>
            <w:proofErr w:type="spellEnd"/>
            <w:r w:rsidRPr="005A6EE0">
              <w:rPr>
                <w:rFonts w:ascii="Calibri" w:eastAsia="Times New Roman" w:hAnsi="Calibri" w:cs="Arial CE"/>
                <w:b/>
                <w:bCs/>
                <w:lang w:eastAsia="cs-CZ"/>
              </w:rPr>
              <w:t>. 27328831/0100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(Vyplní objednatel)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Objednatel si u Dodavatele objednává služby ubytování, stravu, pronájem zasedací místnosti, firemní teambuilding a další služby dle objednávky.</w:t>
            </w:r>
          </w:p>
        </w:tc>
      </w:tr>
      <w:tr w:rsidR="005A6EE0" w:rsidRPr="005A6EE0" w:rsidTr="005A6EE0">
        <w:trPr>
          <w:trHeight w:val="8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Kalkulace je zpracovaná bez konzumace nápojů. Ceny za služby jsou platné na kalkulovaný počet osob a nocí a jsou platné 7 dnů od dodání nabídky. V případě změny počtu osob a nocí ze strany Objednatele, si Dodavatel vyhrazuje právo na změnu cen za služby.</w:t>
            </w:r>
          </w:p>
        </w:tc>
      </w:tr>
      <w:tr w:rsidR="005A6EE0" w:rsidRPr="005A6EE0" w:rsidTr="005A6EE0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 xml:space="preserve">Objednatel se zavazuje uhradit zálohovou fakturu ve sjednané výši do 14 dnů od potvrzení objednávky a vystavení zálohové faktury. V případě neuhrazení zálohy si Dodavatel vyhrazuje právo rezervaci zrušit dle </w:t>
            </w:r>
            <w:proofErr w:type="gramStart"/>
            <w:r w:rsidRPr="005A6EE0">
              <w:rPr>
                <w:rFonts w:ascii="Calibri" w:eastAsia="Times New Roman" w:hAnsi="Calibri" w:cs="Arial CE"/>
                <w:lang w:eastAsia="cs-CZ"/>
              </w:rPr>
              <w:t>storno</w:t>
            </w:r>
            <w:proofErr w:type="gramEnd"/>
            <w:r w:rsidRPr="005A6EE0">
              <w:rPr>
                <w:rFonts w:ascii="Calibri" w:eastAsia="Times New Roman" w:hAnsi="Calibri" w:cs="Arial CE"/>
                <w:lang w:eastAsia="cs-CZ"/>
              </w:rPr>
              <w:t xml:space="preserve"> podmínek.</w:t>
            </w:r>
          </w:p>
        </w:tc>
      </w:tr>
      <w:tr w:rsidR="005A6EE0" w:rsidRPr="005A6EE0" w:rsidTr="005A6EE0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Objednatel prohlašuje, že se seznámil s Všeobecnými obchodními podmínkami, které jsou součástí obchodní nabídky. Objednatel potvrzuje, že fakturační údaje Objednatele jsou správné.</w:t>
            </w: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Dodavatel potvrzuje přijetí objednávky a poskytnutí plnění v rozsahu dle požadavku objednatele.</w:t>
            </w: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 xml:space="preserve">Ve Zlíně dne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V Tovačově dne 12. 11. 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----------------------------------------------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------------------------------------------------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dodavatel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 xml:space="preserve">objednatel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Ing. Michal Vala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Mgr. Lenka Olivová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obchodní a marketingový ředitel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ředitelka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Resortu Valachy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 xml:space="preserve">Domov pro seniory Tovačov, </w:t>
            </w:r>
            <w:proofErr w:type="gramStart"/>
            <w:r w:rsidRPr="005A6EE0">
              <w:rPr>
                <w:rFonts w:ascii="Calibri" w:eastAsia="Times New Roman" w:hAnsi="Calibri" w:cs="Arial CE"/>
                <w:lang w:eastAsia="cs-CZ"/>
              </w:rPr>
              <w:t>p.o.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cenovou nabídku zpracovala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 xml:space="preserve">Ing. Sandra </w:t>
            </w:r>
            <w:proofErr w:type="spellStart"/>
            <w:r w:rsidRPr="005A6EE0">
              <w:rPr>
                <w:rFonts w:ascii="Calibri" w:eastAsia="Times New Roman" w:hAnsi="Calibri" w:cs="Arial CE"/>
                <w:lang w:eastAsia="cs-CZ"/>
              </w:rPr>
              <w:t>Bělunková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6EE0" w:rsidRPr="005A6EE0" w:rsidTr="005A6E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A6EE0">
              <w:rPr>
                <w:rFonts w:ascii="Calibri" w:eastAsia="Times New Roman" w:hAnsi="Calibri" w:cs="Arial CE"/>
                <w:lang w:eastAsia="cs-CZ"/>
              </w:rPr>
              <w:t>manažer akvizice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0" w:rsidRPr="005A6EE0" w:rsidRDefault="005A6EE0" w:rsidP="005A6EE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F911C1" w:rsidRDefault="00F911C1"/>
    <w:sectPr w:rsidR="00F911C1" w:rsidSect="005A6EE0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EE0"/>
    <w:rsid w:val="0002010F"/>
    <w:rsid w:val="005A6EE0"/>
    <w:rsid w:val="00836949"/>
    <w:rsid w:val="00A54948"/>
    <w:rsid w:val="00B64169"/>
    <w:rsid w:val="00DA7E50"/>
    <w:rsid w:val="00F9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1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2018-11-12T16:00:00Z</dcterms:created>
  <dcterms:modified xsi:type="dcterms:W3CDTF">2018-11-12T16:03:00Z</dcterms:modified>
</cp:coreProperties>
</file>