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42968421" w:rsidR="00F113A6" w:rsidRPr="00B936E0" w:rsidRDefault="003841F5" w:rsidP="00A5319B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uzavřená dle zákona č. 89/ 2012 Sb., občanský zákoník, ve znění pozdějších předpisů (dále jen „občanský zákoník“)</w:t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3329B081" w:rsidR="00823B40" w:rsidRPr="00CE009F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Prodávající: </w:t>
      </w:r>
      <w:r w:rsidR="00CE009F" w:rsidRPr="00CE009F">
        <w:rPr>
          <w:rFonts w:asciiTheme="minorHAnsi" w:hAnsiTheme="minorHAnsi"/>
          <w:bCs/>
        </w:rPr>
        <w:t>STRONGBODY, s.r.o.</w:t>
      </w:r>
    </w:p>
    <w:p w14:paraId="574ACC03" w14:textId="06F5541C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sídlo: </w:t>
      </w:r>
      <w:r w:rsidR="00CE009F" w:rsidRPr="00CE009F">
        <w:rPr>
          <w:rFonts w:asciiTheme="minorHAnsi" w:hAnsiTheme="minorHAnsi"/>
        </w:rPr>
        <w:t>Tyršova 96, 276 01 Mělník</w:t>
      </w:r>
    </w:p>
    <w:p w14:paraId="574ACC04" w14:textId="7C4101AD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IČ : </w:t>
      </w:r>
      <w:r w:rsidR="00CE009F" w:rsidRPr="00CE009F">
        <w:rPr>
          <w:rFonts w:asciiTheme="minorHAnsi" w:hAnsiTheme="minorHAnsi"/>
        </w:rPr>
        <w:t>06865542</w:t>
      </w:r>
    </w:p>
    <w:p w14:paraId="574ACC05" w14:textId="258BAFBF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DIČ: </w:t>
      </w:r>
      <w:r w:rsidR="00CE009F" w:rsidRPr="00CE009F">
        <w:rPr>
          <w:rFonts w:asciiTheme="minorHAnsi" w:hAnsiTheme="minorHAnsi"/>
        </w:rPr>
        <w:t>CZ06865542 – nejsme plátci DPH</w:t>
      </w:r>
    </w:p>
    <w:p w14:paraId="574ACC06" w14:textId="14EF784D" w:rsidR="00823B40" w:rsidRPr="00CE009F" w:rsidRDefault="00CE009F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>zapsaný: v obchodním rejstříku</w:t>
      </w:r>
      <w:r w:rsidR="00823B40" w:rsidRPr="00CE009F">
        <w:rPr>
          <w:rFonts w:asciiTheme="minorHAnsi" w:hAnsiTheme="minorHAnsi"/>
        </w:rPr>
        <w:t xml:space="preserve"> vedeném </w:t>
      </w:r>
      <w:r w:rsidRPr="00CE009F">
        <w:rPr>
          <w:rFonts w:asciiTheme="minorHAnsi" w:hAnsiTheme="minorHAnsi"/>
        </w:rPr>
        <w:t>u Městského soudu v Praze,</w:t>
      </w:r>
      <w:r w:rsidR="00823B40" w:rsidRPr="00CE009F">
        <w:rPr>
          <w:rFonts w:asciiTheme="minorHAnsi" w:hAnsiTheme="minorHAnsi"/>
        </w:rPr>
        <w:t xml:space="preserve"> oddíl </w:t>
      </w:r>
      <w:r w:rsidRPr="00CE009F">
        <w:rPr>
          <w:rFonts w:asciiTheme="minorHAnsi" w:hAnsiTheme="minorHAnsi"/>
        </w:rPr>
        <w:t>C</w:t>
      </w:r>
      <w:r w:rsidR="00823B40" w:rsidRPr="00CE009F">
        <w:rPr>
          <w:rFonts w:asciiTheme="minorHAnsi" w:hAnsiTheme="minorHAnsi"/>
        </w:rPr>
        <w:t>, vložka</w:t>
      </w:r>
      <w:r w:rsidRPr="00CE009F">
        <w:rPr>
          <w:rFonts w:asciiTheme="minorHAnsi" w:hAnsiTheme="minorHAnsi"/>
        </w:rPr>
        <w:t> 288652</w:t>
      </w:r>
    </w:p>
    <w:p w14:paraId="574ACC07" w14:textId="41E6D05A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>jednající:</w:t>
      </w:r>
      <w:r w:rsidR="00CE009F" w:rsidRPr="00CE009F">
        <w:rPr>
          <w:rFonts w:asciiTheme="minorHAnsi" w:hAnsiTheme="minorHAnsi"/>
        </w:rPr>
        <w:t xml:space="preserve"> Bc. Bohuslav Bubník, jednatel společnosti</w:t>
      </w:r>
      <w:r w:rsidRPr="00CE009F">
        <w:rPr>
          <w:rFonts w:asciiTheme="minorHAnsi" w:hAnsiTheme="minorHAnsi"/>
        </w:rPr>
        <w:t xml:space="preserve"> </w:t>
      </w:r>
    </w:p>
    <w:p w14:paraId="574ACC08" w14:textId="3FEC5268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bankovní spojení: </w:t>
      </w:r>
      <w:proofErr w:type="spellStart"/>
      <w:r w:rsidR="00CE009F" w:rsidRPr="00CE009F">
        <w:rPr>
          <w:rFonts w:asciiTheme="minorHAnsi" w:hAnsiTheme="minorHAnsi"/>
        </w:rPr>
        <w:t>Fio</w:t>
      </w:r>
      <w:proofErr w:type="spellEnd"/>
      <w:r w:rsidR="00CE009F" w:rsidRPr="00CE009F">
        <w:rPr>
          <w:rFonts w:asciiTheme="minorHAnsi" w:hAnsiTheme="minorHAnsi"/>
        </w:rPr>
        <w:t xml:space="preserve"> banka, a.s., </w:t>
      </w:r>
      <w:proofErr w:type="spellStart"/>
      <w:r w:rsidR="00CE009F" w:rsidRPr="00CE009F">
        <w:rPr>
          <w:rFonts w:asciiTheme="minorHAnsi" w:hAnsiTheme="minorHAnsi"/>
        </w:rPr>
        <w:t>Millennium</w:t>
      </w:r>
      <w:proofErr w:type="spellEnd"/>
      <w:r w:rsidR="00CE009F" w:rsidRPr="00CE009F">
        <w:rPr>
          <w:rFonts w:asciiTheme="minorHAnsi" w:hAnsiTheme="minorHAnsi"/>
        </w:rPr>
        <w:t xml:space="preserve"> Plaza, V Celnici 10, 117 21 Praha 1</w:t>
      </w:r>
      <w:r w:rsidR="00CE009F">
        <w:rPr>
          <w:rFonts w:asciiTheme="minorHAnsi" w:hAnsiTheme="minorHAnsi"/>
        </w:rPr>
        <w:t>, č. </w:t>
      </w:r>
      <w:proofErr w:type="spellStart"/>
      <w:r w:rsidRPr="00CE009F">
        <w:rPr>
          <w:rFonts w:asciiTheme="minorHAnsi" w:hAnsiTheme="minorHAnsi"/>
        </w:rPr>
        <w:t>ú.</w:t>
      </w:r>
      <w:proofErr w:type="spellEnd"/>
      <w:r w:rsidRPr="00CE009F">
        <w:rPr>
          <w:rFonts w:asciiTheme="minorHAnsi" w:hAnsiTheme="minorHAnsi"/>
        </w:rPr>
        <w:t>:</w:t>
      </w:r>
      <w:r w:rsidR="00CE009F">
        <w:rPr>
          <w:rFonts w:asciiTheme="minorHAnsi" w:hAnsiTheme="minorHAnsi"/>
        </w:rPr>
        <w:t> </w:t>
      </w:r>
      <w:r w:rsidR="00CE009F" w:rsidRPr="00CE009F">
        <w:rPr>
          <w:rFonts w:asciiTheme="minorHAnsi" w:hAnsiTheme="minorHAnsi"/>
        </w:rPr>
        <w:t>2001394338/2010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61D0AB3C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D232D9">
        <w:rPr>
          <w:rFonts w:asciiTheme="minorHAnsi" w:hAnsiTheme="minorHAnsi"/>
          <w:color w:val="262626"/>
        </w:rPr>
        <w:t>Předmětem této smlouvy je nákup</w:t>
      </w:r>
      <w:r w:rsidR="00D232D9" w:rsidRPr="00D232D9">
        <w:rPr>
          <w:rFonts w:asciiTheme="minorHAnsi" w:hAnsiTheme="minorHAnsi"/>
          <w:color w:val="262626"/>
        </w:rPr>
        <w:t xml:space="preserve"> 2 </w:t>
      </w:r>
      <w:r w:rsidR="00DF7631">
        <w:rPr>
          <w:rFonts w:asciiTheme="minorHAnsi" w:hAnsiTheme="minorHAnsi"/>
          <w:color w:val="262626"/>
        </w:rPr>
        <w:t xml:space="preserve">kusů </w:t>
      </w:r>
      <w:bookmarkStart w:id="0" w:name="_GoBack"/>
      <w:bookmarkEnd w:id="0"/>
      <w:r w:rsidR="00D232D9" w:rsidRPr="00D232D9">
        <w:rPr>
          <w:rFonts w:asciiTheme="minorHAnsi" w:hAnsiTheme="minorHAnsi"/>
          <w:color w:val="262626"/>
        </w:rPr>
        <w:t>Olympijsk</w:t>
      </w:r>
      <w:r w:rsidR="00AE4A96">
        <w:rPr>
          <w:rFonts w:asciiTheme="minorHAnsi" w:hAnsiTheme="minorHAnsi"/>
          <w:color w:val="262626"/>
        </w:rPr>
        <w:t>ých</w:t>
      </w:r>
      <w:r w:rsidR="00D232D9" w:rsidRPr="00D232D9">
        <w:rPr>
          <w:rFonts w:asciiTheme="minorHAnsi" w:hAnsiTheme="minorHAnsi"/>
          <w:color w:val="262626"/>
        </w:rPr>
        <w:t xml:space="preserve"> </w:t>
      </w:r>
      <w:r w:rsidR="00AE4A96">
        <w:rPr>
          <w:rFonts w:asciiTheme="minorHAnsi" w:hAnsiTheme="minorHAnsi"/>
          <w:color w:val="262626"/>
        </w:rPr>
        <w:t>os</w:t>
      </w:r>
      <w:r w:rsidR="00D232D9" w:rsidRPr="00D232D9">
        <w:rPr>
          <w:rFonts w:asciiTheme="minorHAnsi" w:hAnsiTheme="minorHAnsi"/>
          <w:color w:val="262626"/>
        </w:rPr>
        <w:t xml:space="preserve"> ELEIKO</w:t>
      </w:r>
      <w:r w:rsidR="00AE4A96">
        <w:rPr>
          <w:rFonts w:asciiTheme="minorHAnsi" w:hAnsiTheme="minorHAnsi"/>
          <w:color w:val="262626"/>
        </w:rPr>
        <w:t xml:space="preserve"> včetně uzávěrů</w:t>
      </w:r>
      <w:r w:rsidRPr="00D232D9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550AE683" w:rsidR="00823B40" w:rsidRPr="00D232D9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</w:rPr>
      </w:pPr>
      <w:r w:rsidRPr="00D232D9">
        <w:rPr>
          <w:rFonts w:asciiTheme="minorHAnsi" w:hAnsiTheme="minorHAnsi"/>
        </w:rPr>
        <w:lastRenderedPageBreak/>
        <w:t xml:space="preserve">Celková cena za zboží bez DPH je </w:t>
      </w:r>
      <w:r w:rsidR="00AE4A96">
        <w:rPr>
          <w:rFonts w:asciiTheme="minorHAnsi" w:hAnsiTheme="minorHAnsi"/>
        </w:rPr>
        <w:t>81</w:t>
      </w:r>
      <w:r w:rsidR="00D232D9" w:rsidRPr="00D232D9">
        <w:rPr>
          <w:rFonts w:asciiTheme="minorHAnsi" w:hAnsiTheme="minorHAnsi"/>
        </w:rPr>
        <w:t xml:space="preserve"> 000</w:t>
      </w:r>
      <w:r w:rsidRPr="00D232D9">
        <w:rPr>
          <w:rFonts w:asciiTheme="minorHAnsi" w:hAnsiTheme="minorHAnsi"/>
        </w:rPr>
        <w:t xml:space="preserve">,- Kč, celková výše DPH je </w:t>
      </w:r>
      <w:r w:rsidR="00D232D9" w:rsidRPr="00D232D9">
        <w:rPr>
          <w:rFonts w:asciiTheme="minorHAnsi" w:hAnsiTheme="minorHAnsi"/>
        </w:rPr>
        <w:t>0</w:t>
      </w:r>
      <w:r w:rsidRPr="00D232D9">
        <w:rPr>
          <w:rFonts w:asciiTheme="minorHAnsi" w:hAnsiTheme="minorHAnsi"/>
        </w:rPr>
        <w:t>,- Kč</w:t>
      </w:r>
      <w:r w:rsidR="00D232D9" w:rsidRPr="00D232D9">
        <w:rPr>
          <w:rFonts w:asciiTheme="minorHAnsi" w:hAnsiTheme="minorHAnsi"/>
        </w:rPr>
        <w:t xml:space="preserve"> (Prodávající není plátcem DPH)</w:t>
      </w:r>
      <w:r w:rsidRPr="00D232D9">
        <w:rPr>
          <w:rFonts w:asciiTheme="minorHAnsi" w:hAnsiTheme="minorHAnsi"/>
        </w:rPr>
        <w:t xml:space="preserve"> a celková cena za zboží s DPH je </w:t>
      </w:r>
      <w:r w:rsidR="00AE4A96">
        <w:rPr>
          <w:rFonts w:asciiTheme="minorHAnsi" w:hAnsiTheme="minorHAnsi"/>
        </w:rPr>
        <w:t>81</w:t>
      </w:r>
      <w:r w:rsidR="00D232D9" w:rsidRPr="00D232D9">
        <w:rPr>
          <w:rFonts w:asciiTheme="minorHAnsi" w:hAnsiTheme="minorHAnsi"/>
        </w:rPr>
        <w:t xml:space="preserve"> 000</w:t>
      </w:r>
      <w:r w:rsidRPr="00D232D9">
        <w:rPr>
          <w:rFonts w:asciiTheme="minorHAnsi" w:hAnsiTheme="minorHAnsi"/>
        </w:rPr>
        <w:t xml:space="preserve">,- Kč (slovy: </w:t>
      </w:r>
      <w:r w:rsidR="00AE4A96">
        <w:rPr>
          <w:rFonts w:asciiTheme="minorHAnsi" w:hAnsiTheme="minorHAnsi"/>
        </w:rPr>
        <w:t>osmdesát jedna</w:t>
      </w:r>
      <w:r w:rsidR="00D232D9" w:rsidRPr="00D232D9">
        <w:rPr>
          <w:rFonts w:asciiTheme="minorHAnsi" w:hAnsiTheme="minorHAnsi"/>
        </w:rPr>
        <w:t xml:space="preserve"> tisíc</w:t>
      </w:r>
      <w:r w:rsidRPr="00D232D9">
        <w:rPr>
          <w:rFonts w:asciiTheme="minorHAnsi" w:hAnsiTheme="minorHAnsi"/>
        </w:rPr>
        <w:t xml:space="preserve"> korun českých).</w:t>
      </w: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1A4B3968" w:rsidR="00823B40" w:rsidRPr="00F270C2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F270C2">
        <w:rPr>
          <w:rFonts w:asciiTheme="minorHAnsi" w:hAnsiTheme="minorHAnsi"/>
        </w:rPr>
        <w:t xml:space="preserve">Prodávající se zavazuje dodat zboží nejpozději dne </w:t>
      </w:r>
      <w:r w:rsidR="0042018B" w:rsidRPr="00F270C2">
        <w:rPr>
          <w:rFonts w:asciiTheme="minorHAnsi" w:hAnsiTheme="minorHAnsi"/>
        </w:rPr>
        <w:t xml:space="preserve">31. prosince </w:t>
      </w:r>
      <w:proofErr w:type="gramStart"/>
      <w:r w:rsidR="0042018B" w:rsidRPr="00F270C2">
        <w:rPr>
          <w:rFonts w:asciiTheme="minorHAnsi" w:hAnsiTheme="minorHAnsi"/>
        </w:rPr>
        <w:t>2018</w:t>
      </w:r>
      <w:r w:rsidRPr="00F270C2">
        <w:rPr>
          <w:rFonts w:asciiTheme="minorHAnsi" w:hAnsiTheme="minorHAnsi"/>
        </w:rPr>
        <w:t xml:space="preserve"> .</w:t>
      </w:r>
      <w:proofErr w:type="gramEnd"/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</w:t>
      </w:r>
      <w:r w:rsidRPr="00B936E0">
        <w:rPr>
          <w:rFonts w:asciiTheme="minorHAnsi" w:hAnsiTheme="minorHAnsi"/>
        </w:rPr>
        <w:lastRenderedPageBreak/>
        <w:t>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12010D24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Při předání zboží je prodávající</w:t>
      </w:r>
      <w:r w:rsidR="002A215A">
        <w:rPr>
          <w:rFonts w:asciiTheme="minorHAnsi" w:hAnsiTheme="minorHAnsi"/>
        </w:rPr>
        <w:t xml:space="preserve"> kupujícímu předvede v</w:t>
      </w:r>
      <w:r w:rsidRPr="00B936E0">
        <w:rPr>
          <w:rFonts w:asciiTheme="minorHAnsi" w:hAnsiTheme="minorHAnsi"/>
        </w:rPr>
        <w:t xml:space="preserve">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6B5137A0" w:rsidR="00823B40" w:rsidRPr="0063357D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357D">
        <w:rPr>
          <w:rFonts w:asciiTheme="minorHAnsi" w:hAnsiTheme="minorHAnsi"/>
        </w:rPr>
        <w:t xml:space="preserve">Záruční doba </w:t>
      </w:r>
      <w:r w:rsidR="00A80103" w:rsidRPr="0063357D">
        <w:rPr>
          <w:rFonts w:asciiTheme="minorHAnsi" w:hAnsiTheme="minorHAnsi"/>
        </w:rPr>
        <w:t xml:space="preserve">zboží je </w:t>
      </w:r>
      <w:r w:rsidR="002A215A" w:rsidRPr="0063357D">
        <w:rPr>
          <w:rFonts w:asciiTheme="minorHAnsi" w:hAnsiTheme="minorHAnsi"/>
        </w:rPr>
        <w:t xml:space="preserve">24 </w:t>
      </w:r>
      <w:r w:rsidR="00F270C2" w:rsidRPr="0063357D">
        <w:rPr>
          <w:rFonts w:asciiTheme="minorHAnsi" w:hAnsiTheme="minorHAnsi"/>
        </w:rPr>
        <w:t>měsíců ode dne předání zboží ku</w:t>
      </w:r>
      <w:r w:rsidR="002A215A" w:rsidRPr="0063357D">
        <w:rPr>
          <w:rFonts w:asciiTheme="minorHAnsi" w:hAnsiTheme="minorHAnsi"/>
        </w:rPr>
        <w:t>pujícímu</w:t>
      </w:r>
      <w:r w:rsidRPr="0063357D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D" w14:textId="43A48BB6" w:rsidR="00823B40" w:rsidRPr="00B936E0" w:rsidRDefault="00823B40" w:rsidP="00FE6994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</w:p>
    <w:p w14:paraId="574ACC4E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4F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457C51F1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</w:t>
      </w:r>
      <w:r w:rsidR="00FE404F">
        <w:rPr>
          <w:rFonts w:asciiTheme="minorHAnsi" w:hAnsiTheme="minorHAnsi"/>
        </w:rPr>
        <w:t>Mělníce</w:t>
      </w:r>
      <w:r w:rsidRPr="00AB75AF">
        <w:rPr>
          <w:rFonts w:asciiTheme="minorHAnsi" w:hAnsiTheme="minorHAnsi"/>
        </w:rPr>
        <w:t xml:space="preserve"> dne:</w:t>
      </w:r>
      <w:r w:rsidR="00FE404F">
        <w:rPr>
          <w:rFonts w:asciiTheme="minorHAnsi" w:hAnsiTheme="minorHAnsi"/>
        </w:rPr>
        <w:t xml:space="preserve"> 24. září 2018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67858570" w:rsidR="00823B40" w:rsidRDefault="00FE404F" w:rsidP="00FE404F">
      <w:pPr>
        <w:tabs>
          <w:tab w:val="left" w:pos="4962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CE009F">
        <w:rPr>
          <w:rFonts w:asciiTheme="minorHAnsi" w:hAnsiTheme="minorHAnsi"/>
          <w:bCs/>
        </w:rPr>
        <w:t>STRONGBODY, s.r.o.</w:t>
      </w:r>
    </w:p>
    <w:p w14:paraId="05B30A18" w14:textId="77777777" w:rsidR="00FE404F" w:rsidRDefault="00FE404F" w:rsidP="00823B40">
      <w:pPr>
        <w:rPr>
          <w:rFonts w:asciiTheme="minorHAnsi" w:hAnsiTheme="minorHAnsi"/>
        </w:rPr>
      </w:pPr>
    </w:p>
    <w:p w14:paraId="4096F89C" w14:textId="77777777" w:rsidR="00FE404F" w:rsidRPr="00AB75AF" w:rsidRDefault="00FE404F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72E2DD99" w:rsidR="00823B40" w:rsidRPr="00B936E0" w:rsidRDefault="00B762CB" w:rsidP="00FE404F">
      <w:pPr>
        <w:tabs>
          <w:tab w:val="left" w:pos="4962"/>
        </w:tabs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FE404F">
        <w:rPr>
          <w:rFonts w:asciiTheme="minorHAnsi" w:hAnsiTheme="minorHAnsi"/>
        </w:rPr>
        <w:tab/>
        <w:t>Bc. Bohuslav Bubník, jednatel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8A4E5" w14:textId="77777777" w:rsidR="007A1D0C" w:rsidRDefault="007A1D0C" w:rsidP="00E25544">
      <w:r>
        <w:separator/>
      </w:r>
    </w:p>
  </w:endnote>
  <w:endnote w:type="continuationSeparator" w:id="0">
    <w:p w14:paraId="00CF4860" w14:textId="77777777" w:rsidR="007A1D0C" w:rsidRDefault="007A1D0C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04577" w14:textId="77777777" w:rsidR="007A1D0C" w:rsidRDefault="007A1D0C" w:rsidP="00E25544">
      <w:r>
        <w:separator/>
      </w:r>
    </w:p>
  </w:footnote>
  <w:footnote w:type="continuationSeparator" w:id="0">
    <w:p w14:paraId="6CB8C48E" w14:textId="77777777" w:rsidR="007A1D0C" w:rsidRDefault="007A1D0C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</w:t>
    </w:r>
    <w:proofErr w:type="spellStart"/>
    <w:proofErr w:type="gramStart"/>
    <w:r w:rsidRPr="005837D4">
      <w:rPr>
        <w:color w:val="365F91"/>
        <w:sz w:val="16"/>
        <w:szCs w:val="16"/>
      </w:rPr>
      <w:t>P.O.</w:t>
    </w:r>
    <w:proofErr w:type="gramEnd"/>
    <w:r w:rsidRPr="005837D4">
      <w:rPr>
        <w:color w:val="365F91"/>
        <w:sz w:val="16"/>
        <w:szCs w:val="16"/>
      </w:rPr>
      <w:t>B</w:t>
    </w:r>
    <w:r>
      <w:rPr>
        <w:color w:val="365F91"/>
        <w:sz w:val="16"/>
        <w:szCs w:val="16"/>
      </w:rPr>
      <w:t>ox</w:t>
    </w:r>
    <w:proofErr w:type="spell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8D2A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1044C5"/>
    <w:rsid w:val="001520DC"/>
    <w:rsid w:val="00152CBF"/>
    <w:rsid w:val="00184702"/>
    <w:rsid w:val="001A67E2"/>
    <w:rsid w:val="002A215A"/>
    <w:rsid w:val="003841F5"/>
    <w:rsid w:val="0042018B"/>
    <w:rsid w:val="0053740D"/>
    <w:rsid w:val="005B4B36"/>
    <w:rsid w:val="0063357D"/>
    <w:rsid w:val="007555FE"/>
    <w:rsid w:val="007810DD"/>
    <w:rsid w:val="007A1D0C"/>
    <w:rsid w:val="00823B40"/>
    <w:rsid w:val="00823BA5"/>
    <w:rsid w:val="00917FCA"/>
    <w:rsid w:val="009578AC"/>
    <w:rsid w:val="00A5319B"/>
    <w:rsid w:val="00A80103"/>
    <w:rsid w:val="00AB7023"/>
    <w:rsid w:val="00AB75AF"/>
    <w:rsid w:val="00AE4A96"/>
    <w:rsid w:val="00B762CB"/>
    <w:rsid w:val="00B86F96"/>
    <w:rsid w:val="00B936E0"/>
    <w:rsid w:val="00C33EAE"/>
    <w:rsid w:val="00CC6395"/>
    <w:rsid w:val="00CE009F"/>
    <w:rsid w:val="00CF26BF"/>
    <w:rsid w:val="00CF6679"/>
    <w:rsid w:val="00D232D9"/>
    <w:rsid w:val="00D35284"/>
    <w:rsid w:val="00DF7631"/>
    <w:rsid w:val="00E25544"/>
    <w:rsid w:val="00F113A6"/>
    <w:rsid w:val="00F270C2"/>
    <w:rsid w:val="00FC1E0F"/>
    <w:rsid w:val="00FE404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B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CE009F"/>
    <w:rPr>
      <w:b/>
      <w:bCs/>
    </w:rPr>
  </w:style>
  <w:style w:type="character" w:customStyle="1" w:styleId="nowrap">
    <w:name w:val="nowrap"/>
    <w:basedOn w:val="Standardnpsmoodstavce"/>
    <w:rsid w:val="00CE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BB</cp:lastModifiedBy>
  <cp:revision>11</cp:revision>
  <cp:lastPrinted>2018-09-26T03:35:00Z</cp:lastPrinted>
  <dcterms:created xsi:type="dcterms:W3CDTF">2018-09-24T10:57:00Z</dcterms:created>
  <dcterms:modified xsi:type="dcterms:W3CDTF">2018-09-26T03:37:00Z</dcterms:modified>
</cp:coreProperties>
</file>