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BE55" w14:textId="77777777" w:rsidR="0013033E" w:rsidRDefault="00760D35" w:rsidP="0013033E">
      <w:pPr>
        <w:keepNext/>
        <w:tabs>
          <w:tab w:val="left" w:pos="1496"/>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C601D6">
        <w:rPr>
          <w:b/>
          <w:caps/>
          <w:spacing w:val="36"/>
          <w:szCs w:val="24"/>
        </w:rPr>
        <w:t>KONFERENCE</w:t>
      </w:r>
      <w:r w:rsidR="0013033E">
        <w:rPr>
          <w:b/>
          <w:caps/>
          <w:spacing w:val="36"/>
          <w:szCs w:val="24"/>
        </w:rPr>
        <w:t xml:space="preserve"> </w:t>
      </w:r>
    </w:p>
    <w:p w14:paraId="407C8890" w14:textId="77777777" w:rsidR="0040380E" w:rsidRPr="006336EB" w:rsidRDefault="0013033E" w:rsidP="0013033E">
      <w:pPr>
        <w:keepNext/>
        <w:tabs>
          <w:tab w:val="left" w:pos="1496"/>
        </w:tabs>
        <w:spacing w:line="280" w:lineRule="atLeast"/>
        <w:jc w:val="center"/>
        <w:rPr>
          <w:b/>
          <w:caps/>
          <w:spacing w:val="36"/>
          <w:szCs w:val="24"/>
        </w:rPr>
      </w:pPr>
      <w:r>
        <w:rPr>
          <w:b/>
          <w:caps/>
          <w:spacing w:val="36"/>
          <w:szCs w:val="24"/>
        </w:rPr>
        <w:t>„</w:t>
      </w:r>
      <w:r w:rsidR="00CA4D1B" w:rsidRPr="00C02188">
        <w:rPr>
          <w:rFonts w:cs="Arial"/>
          <w:b/>
          <w:szCs w:val="24"/>
        </w:rPr>
        <w:t>Konference Život jako každý jiný 2018</w:t>
      </w:r>
      <w:r w:rsidRPr="0013033E">
        <w:rPr>
          <w:b/>
          <w:caps/>
          <w:spacing w:val="36"/>
          <w:szCs w:val="24"/>
        </w:rPr>
        <w:t>“</w:t>
      </w:r>
    </w:p>
    <w:p w14:paraId="048FD34F" w14:textId="77777777" w:rsidR="00E5568B" w:rsidRPr="0013033E" w:rsidRDefault="00E5568B" w:rsidP="00503EF6">
      <w:pPr>
        <w:keepNext/>
        <w:tabs>
          <w:tab w:val="left" w:pos="1496"/>
        </w:tabs>
        <w:spacing w:line="280" w:lineRule="atLeast"/>
        <w:ind w:left="284"/>
        <w:jc w:val="center"/>
        <w:rPr>
          <w:b/>
          <w:caps/>
          <w:spacing w:val="36"/>
          <w:szCs w:val="24"/>
        </w:rPr>
      </w:pPr>
    </w:p>
    <w:p w14:paraId="1CAA2CC2" w14:textId="77777777" w:rsidR="00760D35" w:rsidRDefault="00760D35" w:rsidP="00503EF6">
      <w:pPr>
        <w:keepNext/>
        <w:widowControl w:val="0"/>
        <w:spacing w:line="280" w:lineRule="atLeast"/>
        <w:jc w:val="both"/>
        <w:rPr>
          <w:rFonts w:cs="Arial"/>
          <w:b/>
          <w:sz w:val="20"/>
        </w:rPr>
      </w:pPr>
    </w:p>
    <w:p w14:paraId="4783C4A6" w14:textId="77777777" w:rsidR="004F67B3" w:rsidRDefault="004F67B3" w:rsidP="00503EF6">
      <w:pPr>
        <w:keepNext/>
        <w:widowControl w:val="0"/>
        <w:spacing w:line="280" w:lineRule="atLeast"/>
        <w:jc w:val="both"/>
        <w:rPr>
          <w:rFonts w:cs="Arial"/>
          <w:b/>
          <w:sz w:val="20"/>
        </w:rPr>
      </w:pPr>
    </w:p>
    <w:p w14:paraId="251BFAA9"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D6BDD84"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6E1DECAA" w14:textId="77777777" w:rsidR="006666B4" w:rsidRPr="00C12979" w:rsidRDefault="00994791" w:rsidP="002752D8">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4261B5" w:rsidRPr="004261B5">
        <w:rPr>
          <w:rFonts w:cs="Arial"/>
          <w:sz w:val="20"/>
        </w:rPr>
        <w:t xml:space="preserve">Ing. Lada Hlaváčková, </w:t>
      </w:r>
      <w:r w:rsidR="00097052">
        <w:rPr>
          <w:rFonts w:cs="Arial"/>
          <w:sz w:val="20"/>
        </w:rPr>
        <w:t>ředitelka</w:t>
      </w:r>
      <w:r w:rsidR="004261B5" w:rsidRPr="004261B5">
        <w:rPr>
          <w:rFonts w:cs="Arial"/>
          <w:sz w:val="20"/>
        </w:rPr>
        <w:t xml:space="preserve"> odboru řízení projektů</w:t>
      </w:r>
    </w:p>
    <w:p w14:paraId="0D0D1C30"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4AFF1C9A" w14:textId="77777777" w:rsidR="00640D54" w:rsidRPr="00503EF6" w:rsidRDefault="00640D54" w:rsidP="00503EF6">
      <w:pPr>
        <w:widowControl w:val="0"/>
        <w:suppressAutoHyphens w:val="0"/>
        <w:spacing w:line="280" w:lineRule="atLeast"/>
        <w:jc w:val="both"/>
        <w:rPr>
          <w:rFonts w:cs="Arial"/>
          <w:sz w:val="20"/>
        </w:rPr>
      </w:pPr>
    </w:p>
    <w:p w14:paraId="37F91E81"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6B141D8B" w14:textId="77777777" w:rsidR="004F67B3" w:rsidRDefault="004F67B3" w:rsidP="004F67B3">
      <w:pPr>
        <w:widowControl w:val="0"/>
        <w:suppressAutoHyphens w:val="0"/>
        <w:spacing w:line="280" w:lineRule="atLeast"/>
        <w:jc w:val="both"/>
        <w:rPr>
          <w:rFonts w:cs="Arial"/>
          <w:sz w:val="20"/>
        </w:rPr>
      </w:pPr>
    </w:p>
    <w:p w14:paraId="7DBE3FCC" w14:textId="77777777" w:rsidR="004F67B3" w:rsidRDefault="004F67B3" w:rsidP="004F67B3">
      <w:pPr>
        <w:widowControl w:val="0"/>
        <w:suppressAutoHyphens w:val="0"/>
        <w:spacing w:line="280" w:lineRule="atLeast"/>
        <w:jc w:val="both"/>
        <w:rPr>
          <w:rFonts w:cs="Arial"/>
          <w:sz w:val="20"/>
        </w:rPr>
      </w:pPr>
    </w:p>
    <w:p w14:paraId="06A2814E"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23473B1F" w14:textId="77777777" w:rsidR="004F67B3" w:rsidRDefault="004F67B3" w:rsidP="004F67B3">
      <w:pPr>
        <w:widowControl w:val="0"/>
        <w:suppressAutoHyphens w:val="0"/>
        <w:spacing w:line="280" w:lineRule="atLeast"/>
        <w:jc w:val="both"/>
        <w:rPr>
          <w:rFonts w:cs="Arial"/>
          <w:sz w:val="20"/>
        </w:rPr>
      </w:pPr>
    </w:p>
    <w:p w14:paraId="7EB3C70F" w14:textId="77777777" w:rsidR="004F67B3" w:rsidRPr="00503EF6" w:rsidRDefault="004F67B3" w:rsidP="004F67B3">
      <w:pPr>
        <w:widowControl w:val="0"/>
        <w:suppressAutoHyphens w:val="0"/>
        <w:spacing w:line="280" w:lineRule="atLeast"/>
        <w:jc w:val="both"/>
        <w:rPr>
          <w:rFonts w:cs="Arial"/>
          <w:sz w:val="20"/>
        </w:rPr>
      </w:pPr>
    </w:p>
    <w:p w14:paraId="2358F4BC" w14:textId="77777777" w:rsidR="00A42835" w:rsidRDefault="00A42835" w:rsidP="00A42835">
      <w:pPr>
        <w:pStyle w:val="RLdajeosmluvnstran"/>
        <w:widowControl w:val="0"/>
        <w:spacing w:after="0"/>
        <w:jc w:val="both"/>
        <w:rPr>
          <w:rFonts w:ascii="Arial" w:hAnsi="Arial" w:cs="Arial"/>
          <w:b/>
          <w:sz w:val="20"/>
          <w:szCs w:val="20"/>
        </w:rPr>
      </w:pPr>
      <w:r>
        <w:rPr>
          <w:rFonts w:ascii="Arial" w:hAnsi="Arial" w:cs="Arial"/>
          <w:b/>
          <w:sz w:val="20"/>
          <w:szCs w:val="20"/>
        </w:rPr>
        <w:t>Moudrý překlad, s.r.o.</w:t>
      </w:r>
    </w:p>
    <w:p w14:paraId="26B18DF7" w14:textId="77777777" w:rsidR="00A42835" w:rsidRDefault="00A42835" w:rsidP="00A42835">
      <w:pPr>
        <w:pStyle w:val="RLdajeosmluvnstran"/>
        <w:widowControl w:val="0"/>
        <w:spacing w:after="0"/>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 xml:space="preserve">Václavské náměstí 1/846, 110 00 Praha 1 </w:t>
      </w:r>
    </w:p>
    <w:p w14:paraId="04A00304" w14:textId="77777777" w:rsidR="00A42835" w:rsidRDefault="00A42835" w:rsidP="00A42835">
      <w:pPr>
        <w:pStyle w:val="RLdajeosmluvnstran"/>
        <w:widowControl w:val="0"/>
        <w:spacing w:after="0"/>
        <w:jc w:val="both"/>
        <w:rPr>
          <w:rFonts w:ascii="Arial" w:hAnsi="Arial" w:cs="Arial"/>
          <w:b/>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t>27156052</w:t>
      </w:r>
      <w:r>
        <w:rPr>
          <w:rFonts w:ascii="Arial" w:hAnsi="Arial" w:cs="Arial"/>
          <w:i/>
          <w:sz w:val="20"/>
          <w:szCs w:val="20"/>
        </w:rPr>
        <w:t xml:space="preserve"> </w:t>
      </w:r>
    </w:p>
    <w:p w14:paraId="09A07278" w14:textId="77777777" w:rsidR="00A42835" w:rsidRDefault="00A42835" w:rsidP="00A42835">
      <w:pPr>
        <w:pStyle w:val="RLdajeosmluvnstran"/>
        <w:widowControl w:val="0"/>
        <w:spacing w:after="0"/>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t>CZ27156052</w:t>
      </w:r>
    </w:p>
    <w:p w14:paraId="6B541A0B" w14:textId="77777777" w:rsidR="00A42835" w:rsidRDefault="00A42835" w:rsidP="00A42835">
      <w:pPr>
        <w:pStyle w:val="RLdajeosmluvnstran"/>
        <w:widowControl w:val="0"/>
        <w:spacing w:after="0"/>
        <w:jc w:val="both"/>
        <w:rPr>
          <w:rFonts w:ascii="Arial" w:hAnsi="Arial" w:cs="Arial"/>
          <w:sz w:val="20"/>
          <w:szCs w:val="20"/>
        </w:rPr>
      </w:pPr>
      <w:r>
        <w:rPr>
          <w:rFonts w:ascii="Arial" w:hAnsi="Arial" w:cs="Arial"/>
          <w:sz w:val="20"/>
          <w:szCs w:val="20"/>
        </w:rPr>
        <w:t>společnost zapsaná v obchodním rejstříku vedeném u Městského soudu v Praze</w:t>
      </w:r>
      <w:r>
        <w:rPr>
          <w:rFonts w:ascii="Arial" w:hAnsi="Arial" w:cs="Arial"/>
          <w:i/>
          <w:sz w:val="20"/>
          <w:szCs w:val="20"/>
        </w:rPr>
        <w:t xml:space="preserve"> </w:t>
      </w:r>
    </w:p>
    <w:p w14:paraId="1477F788" w14:textId="77777777" w:rsidR="00A42835" w:rsidRDefault="00A42835" w:rsidP="00A42835">
      <w:pPr>
        <w:pStyle w:val="RLdajeosmluvnstran"/>
        <w:widowControl w:val="0"/>
        <w:spacing w:after="0"/>
        <w:jc w:val="both"/>
        <w:rPr>
          <w:rFonts w:ascii="Arial" w:hAnsi="Arial" w:cs="Arial"/>
          <w:sz w:val="20"/>
          <w:szCs w:val="20"/>
        </w:rPr>
      </w:pPr>
      <w:r>
        <w:rPr>
          <w:rFonts w:ascii="Arial" w:hAnsi="Arial" w:cs="Arial"/>
          <w:sz w:val="20"/>
          <w:szCs w:val="20"/>
        </w:rPr>
        <w:t>oddíl C, vložka 101503</w:t>
      </w:r>
    </w:p>
    <w:p w14:paraId="595FE6A9" w14:textId="77777777" w:rsidR="00A42835" w:rsidRDefault="00A42835" w:rsidP="00A42835">
      <w:pPr>
        <w:pStyle w:val="RLdajeosmluvnstran"/>
        <w:widowControl w:val="0"/>
        <w:spacing w:after="0"/>
        <w:jc w:val="both"/>
        <w:rPr>
          <w:rFonts w:ascii="Arial" w:hAnsi="Arial" w:cs="Arial"/>
          <w:b/>
          <w:sz w:val="20"/>
          <w:szCs w:val="20"/>
        </w:rPr>
      </w:pPr>
      <w:r>
        <w:rPr>
          <w:rFonts w:ascii="Arial" w:hAnsi="Arial" w:cs="Arial"/>
          <w:sz w:val="20"/>
          <w:szCs w:val="20"/>
        </w:rPr>
        <w:t xml:space="preserve">bank. spojení: </w:t>
      </w:r>
      <w:r>
        <w:rPr>
          <w:rFonts w:ascii="Arial" w:hAnsi="Arial" w:cs="Arial"/>
          <w:sz w:val="20"/>
          <w:szCs w:val="20"/>
        </w:rPr>
        <w:tab/>
      </w:r>
      <w:r>
        <w:rPr>
          <w:rFonts w:ascii="Arial" w:hAnsi="Arial" w:cs="Arial"/>
          <w:sz w:val="20"/>
          <w:szCs w:val="20"/>
        </w:rPr>
        <w:tab/>
        <w:t>ČSOB, a.s., Anglická 140/20, 120 00 Praha 2</w:t>
      </w:r>
    </w:p>
    <w:p w14:paraId="4F20BB75" w14:textId="77777777" w:rsidR="00A42835" w:rsidRDefault="00A42835" w:rsidP="00A42835">
      <w:pPr>
        <w:pStyle w:val="RLdajeosmluvnstran"/>
        <w:widowControl w:val="0"/>
        <w:spacing w:after="0"/>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Pr>
          <w:rFonts w:ascii="Arial" w:hAnsi="Arial" w:cs="Arial"/>
          <w:sz w:val="20"/>
          <w:szCs w:val="20"/>
        </w:rPr>
        <w:tab/>
      </w:r>
      <w:r>
        <w:rPr>
          <w:rFonts w:ascii="Arial" w:hAnsi="Arial" w:cs="Arial"/>
          <w:sz w:val="20"/>
          <w:szCs w:val="20"/>
        </w:rPr>
        <w:tab/>
        <w:t>254186976/0300</w:t>
      </w:r>
    </w:p>
    <w:p w14:paraId="35C45E15" w14:textId="77777777" w:rsidR="00A42835" w:rsidRDefault="00A42835" w:rsidP="00A42835">
      <w:pPr>
        <w:pStyle w:val="RLdajeosmluvnstran"/>
        <w:widowControl w:val="0"/>
        <w:spacing w:after="0"/>
        <w:jc w:val="both"/>
        <w:rPr>
          <w:rFonts w:ascii="Arial" w:hAnsi="Arial" w:cs="Arial"/>
          <w:i/>
          <w:sz w:val="20"/>
          <w:szCs w:val="20"/>
        </w:rPr>
      </w:pPr>
      <w:r>
        <w:rPr>
          <w:rFonts w:ascii="Arial" w:hAnsi="Arial" w:cs="Arial"/>
          <w:sz w:val="20"/>
          <w:szCs w:val="20"/>
        </w:rPr>
        <w:t xml:space="preserve">zastoupen/a: </w:t>
      </w:r>
      <w:r>
        <w:rPr>
          <w:rFonts w:ascii="Arial" w:hAnsi="Arial" w:cs="Arial"/>
          <w:sz w:val="20"/>
          <w:szCs w:val="20"/>
        </w:rPr>
        <w:tab/>
      </w:r>
      <w:r>
        <w:rPr>
          <w:rFonts w:ascii="Arial" w:hAnsi="Arial" w:cs="Arial"/>
          <w:sz w:val="20"/>
          <w:szCs w:val="20"/>
        </w:rPr>
        <w:tab/>
        <w:t>Michal Moudrý</w:t>
      </w:r>
    </w:p>
    <w:p w14:paraId="495A18A8" w14:textId="77777777" w:rsidR="00A42835" w:rsidRDefault="00A42835" w:rsidP="00A42835">
      <w:pPr>
        <w:pStyle w:val="RLdajeosmluvnstran"/>
        <w:widowControl w:val="0"/>
        <w:spacing w:after="0"/>
        <w:jc w:val="both"/>
        <w:rPr>
          <w:rFonts w:ascii="Arial" w:hAnsi="Arial" w:cs="Arial"/>
          <w:sz w:val="20"/>
          <w:szCs w:val="20"/>
        </w:rPr>
      </w:pPr>
      <w:r>
        <w:rPr>
          <w:rFonts w:ascii="Arial" w:hAnsi="Arial" w:cs="Arial"/>
          <w:sz w:val="20"/>
          <w:szCs w:val="20"/>
        </w:rPr>
        <w:t>datová schránka:</w:t>
      </w:r>
      <w:r>
        <w:rPr>
          <w:rFonts w:ascii="Arial" w:hAnsi="Arial" w:cs="Arial"/>
          <w:sz w:val="20"/>
          <w:szCs w:val="20"/>
        </w:rPr>
        <w:tab/>
        <w:t>2dqntve</w:t>
      </w:r>
    </w:p>
    <w:p w14:paraId="7DBC1195"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2FB6EAD"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72D1ABE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70BC9A93"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0E82FBB5"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51FEFD6F"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E4D6B62" w14:textId="77777777"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7F7C97">
        <w:rPr>
          <w:rFonts w:cs="Arial"/>
          <w:sz w:val="20"/>
        </w:rPr>
        <w:t>konference</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B1D6332"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717351C6"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7015063F"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719D9FB0" w14:textId="77777777" w:rsidR="00D24534" w:rsidRDefault="00D24534">
      <w:pPr>
        <w:suppressAutoHyphens w:val="0"/>
        <w:overflowPunct/>
        <w:autoSpaceDE/>
        <w:textAlignment w:val="auto"/>
        <w:rPr>
          <w:rFonts w:cs="Arial"/>
          <w:b/>
          <w:bCs/>
          <w:sz w:val="20"/>
        </w:rPr>
      </w:pPr>
      <w:r>
        <w:rPr>
          <w:rFonts w:cs="Arial"/>
          <w:b/>
          <w:bCs/>
          <w:sz w:val="20"/>
        </w:rPr>
        <w:br w:type="page"/>
      </w:r>
    </w:p>
    <w:p w14:paraId="47040611"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0069A002"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6F2C1A6E" w14:textId="12730266" w:rsidR="00E5568B" w:rsidRPr="00CA4D1B" w:rsidRDefault="00E5568B" w:rsidP="007B3DC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w:t>
      </w:r>
      <w:r w:rsidR="00BA1BF3" w:rsidRPr="00CA4D1B">
        <w:rPr>
          <w:rFonts w:cs="Arial"/>
          <w:sz w:val="20"/>
          <w:lang w:eastAsia="en-US"/>
        </w:rPr>
        <w:t xml:space="preserve">systému pro technické a logistické zajištění standardních akcí </w:t>
      </w:r>
      <w:r w:rsidRPr="00CA4D1B">
        <w:rPr>
          <w:rFonts w:cs="Arial"/>
          <w:sz w:val="20"/>
          <w:lang w:eastAsia="en-US"/>
        </w:rPr>
        <w:t xml:space="preserve">pod názvem </w:t>
      </w:r>
      <w:r w:rsidR="00850A15" w:rsidRPr="00CA4D1B">
        <w:rPr>
          <w:rFonts w:cs="Arial"/>
          <w:b/>
          <w:i/>
          <w:sz w:val="20"/>
          <w:lang w:eastAsia="en-US"/>
        </w:rPr>
        <w:t>„</w:t>
      </w:r>
      <w:r w:rsidR="00FE3969" w:rsidRPr="00CA4D1B">
        <w:rPr>
          <w:rFonts w:cs="Arial"/>
          <w:b/>
          <w:i/>
          <w:sz w:val="20"/>
          <w:lang w:eastAsia="en-US"/>
        </w:rPr>
        <w:t>DNS 0</w:t>
      </w:r>
      <w:r w:rsidR="0018449A" w:rsidRPr="00CA4D1B">
        <w:rPr>
          <w:rFonts w:cs="Arial"/>
          <w:b/>
          <w:i/>
          <w:sz w:val="20"/>
          <w:lang w:eastAsia="en-US"/>
        </w:rPr>
        <w:t>3</w:t>
      </w:r>
      <w:r w:rsidR="00FE3969" w:rsidRPr="00CA4D1B">
        <w:rPr>
          <w:rFonts w:cs="Arial"/>
          <w:b/>
          <w:i/>
          <w:sz w:val="20"/>
          <w:lang w:eastAsia="en-US"/>
        </w:rPr>
        <w:t xml:space="preserve"> (</w:t>
      </w:r>
      <w:r w:rsidR="00A6392A" w:rsidRPr="00CA4D1B">
        <w:rPr>
          <w:rFonts w:cs="Arial"/>
          <w:b/>
          <w:i/>
          <w:sz w:val="20"/>
          <w:lang w:eastAsia="en-US"/>
        </w:rPr>
        <w:t>2018/</w:t>
      </w:r>
      <w:r w:rsidR="00CA4D1B" w:rsidRPr="00CA4D1B">
        <w:rPr>
          <w:rFonts w:cs="Arial"/>
          <w:b/>
          <w:i/>
          <w:sz w:val="20"/>
          <w:lang w:eastAsia="en-US"/>
        </w:rPr>
        <w:t>56</w:t>
      </w:r>
      <w:r w:rsidR="00BA1BF3" w:rsidRPr="00CA4D1B">
        <w:rPr>
          <w:rFonts w:cs="Arial"/>
          <w:b/>
          <w:i/>
          <w:sz w:val="20"/>
          <w:lang w:eastAsia="en-US"/>
        </w:rPr>
        <w:t xml:space="preserve">) </w:t>
      </w:r>
      <w:r w:rsidR="00D87BB3" w:rsidRPr="00CA4D1B">
        <w:rPr>
          <w:rFonts w:cs="Arial"/>
          <w:b/>
          <w:i/>
          <w:sz w:val="20"/>
          <w:lang w:eastAsia="en-US"/>
        </w:rPr>
        <w:t>–</w:t>
      </w:r>
      <w:r w:rsidR="00BA1BF3" w:rsidRPr="00CA4D1B">
        <w:rPr>
          <w:rFonts w:cs="Arial"/>
          <w:b/>
          <w:i/>
          <w:sz w:val="20"/>
          <w:lang w:eastAsia="en-US"/>
        </w:rPr>
        <w:t xml:space="preserve"> </w:t>
      </w:r>
      <w:r w:rsidR="00CA4D1B" w:rsidRPr="00CA4D1B">
        <w:rPr>
          <w:rFonts w:cs="Arial"/>
          <w:b/>
          <w:i/>
          <w:sz w:val="20"/>
        </w:rPr>
        <w:t>Konference Život jako každý jiný 2018</w:t>
      </w:r>
      <w:r w:rsidR="00850A15" w:rsidRPr="00CA4D1B">
        <w:rPr>
          <w:rFonts w:cs="Arial"/>
          <w:b/>
          <w:i/>
          <w:sz w:val="20"/>
          <w:lang w:eastAsia="en-US"/>
        </w:rPr>
        <w:t>“</w:t>
      </w:r>
      <w:r w:rsidRPr="00CA4D1B">
        <w:rPr>
          <w:rFonts w:cs="Arial"/>
          <w:sz w:val="20"/>
          <w:lang w:eastAsia="en-US"/>
        </w:rPr>
        <w:t xml:space="preserve"> </w:t>
      </w:r>
      <w:r w:rsidR="001C0773" w:rsidRPr="00CA4D1B">
        <w:rPr>
          <w:rFonts w:cs="Arial"/>
          <w:sz w:val="20"/>
          <w:lang w:eastAsia="en-US"/>
        </w:rPr>
        <w:t>(dále jen „Veřejná zakázka“)</w:t>
      </w:r>
      <w:r w:rsidR="002F2D5A" w:rsidRPr="00CA4D1B">
        <w:rPr>
          <w:rFonts w:cs="Arial"/>
          <w:sz w:val="20"/>
          <w:lang w:eastAsia="en-US"/>
        </w:rPr>
        <w:t xml:space="preserve"> </w:t>
      </w:r>
      <w:r w:rsidR="00221EF0" w:rsidRPr="00CA4D1B">
        <w:rPr>
          <w:rFonts w:cs="Arial"/>
          <w:sz w:val="20"/>
          <w:lang w:eastAsia="en-US"/>
        </w:rPr>
        <w:t>Dodavatel</w:t>
      </w:r>
      <w:r w:rsidRPr="00CA4D1B">
        <w:rPr>
          <w:rFonts w:cs="Arial"/>
          <w:sz w:val="20"/>
          <w:lang w:eastAsia="en-US"/>
        </w:rPr>
        <w:t xml:space="preserve"> předložil, </w:t>
      </w:r>
      <w:r w:rsidR="00CA4D1B">
        <w:rPr>
          <w:rFonts w:cs="Arial"/>
          <w:sz w:val="20"/>
          <w:lang w:eastAsia="en-US"/>
        </w:rPr>
        <w:br/>
      </w:r>
      <w:r w:rsidRPr="00CA4D1B">
        <w:rPr>
          <w:rFonts w:cs="Arial"/>
          <w:sz w:val="20"/>
          <w:lang w:eastAsia="en-US"/>
        </w:rPr>
        <w:t>v</w:t>
      </w:r>
      <w:r w:rsidR="008B0AD6" w:rsidRPr="00CA4D1B">
        <w:rPr>
          <w:rFonts w:cs="Arial"/>
          <w:sz w:val="20"/>
          <w:lang w:eastAsia="en-US"/>
        </w:rPr>
        <w:t xml:space="preserve"> souladu </w:t>
      </w:r>
      <w:r w:rsidRPr="00CA4D1B">
        <w:rPr>
          <w:rFonts w:cs="Arial"/>
          <w:sz w:val="20"/>
          <w:lang w:eastAsia="en-US"/>
        </w:rPr>
        <w:t xml:space="preserve">se zadávacími podmínkami veřejné zakázky, nabídku ze dne </w:t>
      </w:r>
      <w:r w:rsidR="00A42835">
        <w:rPr>
          <w:rFonts w:cs="Arial"/>
          <w:sz w:val="20"/>
          <w:lang w:eastAsia="en-US"/>
        </w:rPr>
        <w:t>31. 8. 2018</w:t>
      </w:r>
      <w:r w:rsidRPr="00CA4D1B">
        <w:rPr>
          <w:rFonts w:cs="Arial"/>
          <w:sz w:val="20"/>
          <w:lang w:eastAsia="en-US"/>
        </w:rPr>
        <w:t xml:space="preserve"> (dále jen „Nabídka“) a tato byla pro plnění veřejné zakázky vybrána jako nejvhodnější. V návaznosti na tuto skutečnost se smluvní strany dohodly na uzavření této Smlouvy.</w:t>
      </w:r>
    </w:p>
    <w:p w14:paraId="09FEE687" w14:textId="77777777" w:rsidR="002F2D5A" w:rsidRPr="00CA4D1B" w:rsidRDefault="00CA4D1B" w:rsidP="00CA4D1B">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CA4D1B">
        <w:rPr>
          <w:rFonts w:cs="Arial"/>
          <w:sz w:val="20"/>
          <w:lang w:eastAsia="en-US"/>
        </w:rPr>
        <w:t>Předmět</w:t>
      </w:r>
      <w:r w:rsidRPr="00CA4D1B">
        <w:rPr>
          <w:rFonts w:cs="Arial"/>
          <w:sz w:val="20"/>
        </w:rPr>
        <w:t xml:space="preserve"> této </w:t>
      </w:r>
      <w:r w:rsidRPr="00CA4D1B">
        <w:rPr>
          <w:rFonts w:cs="Arial"/>
          <w:sz w:val="20"/>
          <w:lang w:eastAsia="en-US"/>
        </w:rPr>
        <w:t>Smlouvy</w:t>
      </w:r>
      <w:r w:rsidRPr="00CA4D1B">
        <w:rPr>
          <w:rFonts w:cs="Arial"/>
          <w:sz w:val="20"/>
        </w:rPr>
        <w:t xml:space="preserve"> je financován z</w:t>
      </w:r>
      <w:r w:rsidRPr="00CA4D1B">
        <w:rPr>
          <w:rFonts w:eastAsia="Calibri" w:cs="Arial"/>
          <w:sz w:val="20"/>
        </w:rPr>
        <w:t> projektu „</w:t>
      </w:r>
      <w:r w:rsidRPr="00CA4D1B">
        <w:rPr>
          <w:rFonts w:eastAsia="Calibri" w:cs="Arial"/>
          <w:i/>
          <w:sz w:val="20"/>
        </w:rPr>
        <w:t>Život jako každý jiný</w:t>
      </w:r>
      <w:r w:rsidRPr="00CA4D1B">
        <w:rPr>
          <w:rFonts w:cs="Arial"/>
          <w:i/>
          <w:sz w:val="20"/>
        </w:rPr>
        <w:t>“</w:t>
      </w:r>
      <w:r w:rsidRPr="00CA4D1B">
        <w:rPr>
          <w:rFonts w:cs="Arial"/>
          <w:sz w:val="20"/>
        </w:rPr>
        <w:t xml:space="preserve"> </w:t>
      </w:r>
      <w:r w:rsidRPr="00CA4D1B">
        <w:rPr>
          <w:rFonts w:eastAsia="Calibri" w:cs="Arial"/>
          <w:sz w:val="20"/>
        </w:rPr>
        <w:t xml:space="preserve">v rámci Operačního programu Zaměstnanost; reg. č. projektu </w:t>
      </w:r>
      <w:r w:rsidRPr="00CA4D1B">
        <w:rPr>
          <w:rFonts w:cs="Arial"/>
          <w:sz w:val="20"/>
        </w:rPr>
        <w:t>CZ. 03.2.63/0.0/0.0/15_017/0002766.</w:t>
      </w:r>
    </w:p>
    <w:p w14:paraId="12DE6E96"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7A45240A"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498492A3"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7DFA4C8E"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0657DF85" w14:textId="77777777"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E60E64">
        <w:rPr>
          <w:rFonts w:cs="Arial"/>
          <w:iCs/>
          <w:sz w:val="20"/>
          <w:szCs w:val="20"/>
        </w:rPr>
        <w:t>konferenci</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357CA8">
        <w:rPr>
          <w:rFonts w:cs="Arial"/>
          <w:iCs/>
          <w:sz w:val="20"/>
          <w:szCs w:val="20"/>
        </w:rPr>
        <w:t>k</w:t>
      </w:r>
      <w:r w:rsidR="007F7C97">
        <w:rPr>
          <w:rFonts w:cs="Arial"/>
          <w:iCs/>
          <w:sz w:val="20"/>
          <w:szCs w:val="20"/>
        </w:rPr>
        <w:t>onference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14:paraId="7426B593"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0C10B474"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77E776EA"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05C9F8BB" w14:textId="77777777"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CA4D1B">
        <w:rPr>
          <w:rFonts w:cs="Arial"/>
          <w:sz w:val="20"/>
          <w:szCs w:val="20"/>
        </w:rPr>
        <w:t>Mgr. Klára Macounová, tel.: +420</w:t>
      </w:r>
      <w:r w:rsidR="00CA4D1B" w:rsidRPr="00A130B2">
        <w:t xml:space="preserve"> </w:t>
      </w:r>
      <w:r w:rsidR="00CA4D1B">
        <w:rPr>
          <w:rFonts w:cs="Arial"/>
          <w:sz w:val="20"/>
          <w:szCs w:val="20"/>
        </w:rPr>
        <w:t>221 924 170, e-mail:</w:t>
      </w:r>
      <w:r w:rsidR="00CA4D1B" w:rsidRPr="00DD6191">
        <w:rPr>
          <w:rFonts w:ascii="Times New Roman" w:hAnsi="Times New Roman"/>
          <w:b/>
          <w:bCs/>
          <w:color w:val="000000"/>
          <w:sz w:val="20"/>
          <w:szCs w:val="20"/>
          <w:lang w:eastAsia="cs-CZ"/>
        </w:rPr>
        <w:t xml:space="preserve"> </w:t>
      </w:r>
      <w:hyperlink r:id="rId8" w:history="1">
        <w:r w:rsidR="00CA4D1B" w:rsidRPr="004E5801">
          <w:rPr>
            <w:rStyle w:val="Hypertextovodkaz"/>
            <w:rFonts w:cs="Arial"/>
            <w:bCs/>
            <w:sz w:val="20"/>
            <w:szCs w:val="20"/>
          </w:rPr>
          <w:t>klara.macounova@mpsv.cz</w:t>
        </w:r>
      </w:hyperlink>
      <w:r w:rsidR="000E4010" w:rsidRPr="00D00773">
        <w:rPr>
          <w:rFonts w:cs="Arial"/>
          <w:sz w:val="20"/>
          <w:szCs w:val="20"/>
        </w:rPr>
        <w:t>.</w:t>
      </w:r>
      <w:r w:rsidR="00172967">
        <w:rPr>
          <w:rFonts w:cs="Arial"/>
          <w:sz w:val="20"/>
          <w:szCs w:val="20"/>
        </w:rPr>
        <w:t xml:space="preserve"> </w:t>
      </w:r>
      <w:r w:rsidR="00172967">
        <w:rPr>
          <w:rFonts w:cs="Arial"/>
          <w:sz w:val="20"/>
        </w:rPr>
        <w:t xml:space="preserve">Kontaktní osoba, která se </w:t>
      </w:r>
      <w:r w:rsidR="00955D0E">
        <w:rPr>
          <w:rFonts w:cs="Arial"/>
          <w:sz w:val="20"/>
        </w:rPr>
        <w:t xml:space="preserve">bude pohybovat na místě </w:t>
      </w:r>
      <w:r w:rsidR="00D00609">
        <w:rPr>
          <w:rFonts w:cs="Arial"/>
          <w:sz w:val="20"/>
        </w:rPr>
        <w:t>v den</w:t>
      </w:r>
      <w:r w:rsidR="00172967">
        <w:rPr>
          <w:rFonts w:cs="Arial"/>
          <w:sz w:val="20"/>
        </w:rPr>
        <w:t xml:space="preserve"> pořádání </w:t>
      </w:r>
      <w:r w:rsidR="007F7C97">
        <w:rPr>
          <w:rFonts w:cs="Arial"/>
          <w:sz w:val="20"/>
        </w:rPr>
        <w:t>konference</w:t>
      </w:r>
      <w:r w:rsidR="00172967">
        <w:rPr>
          <w:rFonts w:cs="Arial"/>
          <w:sz w:val="20"/>
        </w:rPr>
        <w:t xml:space="preserve"> bude Dodavateli sdělena 14 dní před pořádáním </w:t>
      </w:r>
      <w:r w:rsidR="007F7C97">
        <w:rPr>
          <w:rFonts w:cs="Arial"/>
          <w:sz w:val="20"/>
        </w:rPr>
        <w:t>konference</w:t>
      </w:r>
      <w:r w:rsidR="00172967">
        <w:rPr>
          <w:rFonts w:cs="Arial"/>
          <w:sz w:val="20"/>
        </w:rPr>
        <w:t xml:space="preserve"> elektronickou poštou.</w:t>
      </w:r>
    </w:p>
    <w:p w14:paraId="3057CC04" w14:textId="6CF197E5"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A42835">
        <w:rPr>
          <w:rFonts w:cs="Arial"/>
          <w:sz w:val="20"/>
          <w:szCs w:val="20"/>
        </w:rPr>
        <w:t>Michal Moudrý</w:t>
      </w:r>
      <w:r w:rsidRPr="00A428E7">
        <w:rPr>
          <w:rFonts w:cs="Arial"/>
          <w:i/>
          <w:sz w:val="20"/>
          <w:szCs w:val="20"/>
        </w:rPr>
        <w:t>,</w:t>
      </w:r>
      <w:r w:rsidRPr="00A428E7">
        <w:rPr>
          <w:rFonts w:cs="Arial"/>
          <w:sz w:val="20"/>
          <w:szCs w:val="20"/>
        </w:rPr>
        <w:t xml:space="preserve"> e-mail: </w:t>
      </w:r>
      <w:r w:rsidR="00A42835">
        <w:rPr>
          <w:rFonts w:cs="Arial"/>
          <w:sz w:val="20"/>
          <w:szCs w:val="20"/>
        </w:rPr>
        <w:t>michal@moudrypreklad.cz</w:t>
      </w:r>
      <w:r w:rsidRPr="00A428E7">
        <w:rPr>
          <w:rFonts w:cs="Arial"/>
          <w:sz w:val="20"/>
          <w:szCs w:val="20"/>
        </w:rPr>
        <w:t>.</w:t>
      </w:r>
      <w:r w:rsidR="00B87B33" w:rsidRPr="00B87B33">
        <w:rPr>
          <w:rFonts w:cs="Arial"/>
          <w:sz w:val="20"/>
          <w:szCs w:val="20"/>
        </w:rPr>
        <w:t xml:space="preserve"> </w:t>
      </w:r>
      <w:r w:rsidR="00B87B33" w:rsidRPr="008C3A62">
        <w:rPr>
          <w:rFonts w:cs="Arial"/>
          <w:sz w:val="20"/>
          <w:szCs w:val="20"/>
        </w:rPr>
        <w:t xml:space="preserve">Tato kontaktní osoba se bude pohybovat na místě </w:t>
      </w:r>
      <w:r w:rsidR="00B87B33">
        <w:rPr>
          <w:rFonts w:cs="Arial"/>
          <w:sz w:val="20"/>
          <w:szCs w:val="20"/>
        </w:rPr>
        <w:t>v den</w:t>
      </w:r>
      <w:r w:rsidR="00B87B33" w:rsidRPr="008C3A62">
        <w:rPr>
          <w:rFonts w:cs="Arial"/>
          <w:sz w:val="20"/>
          <w:szCs w:val="20"/>
        </w:rPr>
        <w:t xml:space="preserve"> pořádání </w:t>
      </w:r>
      <w:r w:rsidR="00B87B33">
        <w:rPr>
          <w:rFonts w:cs="Arial"/>
          <w:sz w:val="20"/>
          <w:szCs w:val="20"/>
        </w:rPr>
        <w:t>konference</w:t>
      </w:r>
      <w:r w:rsidR="00B87B33" w:rsidRPr="008C3A62">
        <w:rPr>
          <w:rFonts w:cs="Arial"/>
          <w:sz w:val="20"/>
          <w:szCs w:val="20"/>
        </w:rPr>
        <w:t>.</w:t>
      </w:r>
    </w:p>
    <w:p w14:paraId="333A8421" w14:textId="77777777" w:rsidR="008B0AD6" w:rsidRDefault="008B0AD6" w:rsidP="00955D0E">
      <w:pPr>
        <w:widowControl w:val="0"/>
        <w:tabs>
          <w:tab w:val="left" w:pos="0"/>
        </w:tabs>
        <w:suppressAutoHyphens w:val="0"/>
        <w:spacing w:after="120" w:line="280" w:lineRule="atLeast"/>
        <w:rPr>
          <w:rFonts w:cs="Arial"/>
          <w:b/>
          <w:bCs/>
          <w:sz w:val="20"/>
        </w:rPr>
      </w:pPr>
    </w:p>
    <w:p w14:paraId="66EBB52F" w14:textId="77777777" w:rsidR="00B87B33" w:rsidRDefault="00B87B33">
      <w:pPr>
        <w:suppressAutoHyphens w:val="0"/>
        <w:overflowPunct/>
        <w:autoSpaceDE/>
        <w:textAlignment w:val="auto"/>
        <w:rPr>
          <w:rFonts w:cs="Arial"/>
          <w:b/>
          <w:bCs/>
          <w:sz w:val="20"/>
        </w:rPr>
      </w:pPr>
      <w:r>
        <w:rPr>
          <w:rFonts w:cs="Arial"/>
          <w:b/>
          <w:bCs/>
          <w:sz w:val="20"/>
        </w:rPr>
        <w:br w:type="page"/>
      </w:r>
    </w:p>
    <w:p w14:paraId="7B92CC0C"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49AAF1DA"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E0D1E06"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1845A04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4221897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1BA2BE39"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4D684216"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3BC145E" w14:textId="5C5827D8" w:rsidR="003A085C" w:rsidRDefault="003A085C" w:rsidP="003A085C">
      <w:pPr>
        <w:pStyle w:val="RLTextlnkuslovan"/>
        <w:widowControl w:val="0"/>
        <w:numPr>
          <w:ilvl w:val="1"/>
          <w:numId w:val="12"/>
        </w:numPr>
        <w:spacing w:before="240" w:after="0" w:line="280" w:lineRule="atLeast"/>
        <w:ind w:left="567" w:hanging="567"/>
        <w:rPr>
          <w:rFonts w:cs="Arial"/>
          <w:sz w:val="20"/>
          <w:szCs w:val="20"/>
        </w:rPr>
      </w:pPr>
      <w:bookmarkStart w:id="3" w:name="_Ref259275753"/>
      <w:r w:rsidRPr="003A085C">
        <w:rPr>
          <w:rFonts w:cs="Arial"/>
          <w:sz w:val="20"/>
          <w:szCs w:val="20"/>
        </w:rPr>
        <w:t xml:space="preserve">Místem plnění </w:t>
      </w:r>
      <w:r w:rsidR="007F7C97">
        <w:rPr>
          <w:rFonts w:cs="Arial"/>
          <w:sz w:val="20"/>
          <w:szCs w:val="20"/>
        </w:rPr>
        <w:t>konference</w:t>
      </w:r>
      <w:r w:rsidRPr="003A085C">
        <w:rPr>
          <w:rFonts w:cs="Arial"/>
          <w:sz w:val="20"/>
          <w:szCs w:val="20"/>
        </w:rPr>
        <w:t xml:space="preserve"> je </w:t>
      </w:r>
      <w:r w:rsidR="00A42835">
        <w:rPr>
          <w:rFonts w:cs="Arial"/>
          <w:sz w:val="20"/>
          <w:szCs w:val="20"/>
        </w:rPr>
        <w:t>Iris Hotel Eden, Vladivostocká 1540/2, 100 00 Praha 10</w:t>
      </w:r>
      <w:r w:rsidRPr="003A085C">
        <w:rPr>
          <w:rFonts w:cs="Arial"/>
          <w:sz w:val="20"/>
          <w:szCs w:val="20"/>
        </w:rPr>
        <w:t>.</w:t>
      </w:r>
      <w:r>
        <w:rPr>
          <w:rFonts w:cs="Arial"/>
          <w:sz w:val="20"/>
          <w:szCs w:val="20"/>
        </w:rPr>
        <w:t xml:space="preserve"> </w:t>
      </w:r>
    </w:p>
    <w:p w14:paraId="516633D6" w14:textId="77777777" w:rsidR="00CE6A67" w:rsidRDefault="00D00609" w:rsidP="00CE6A67">
      <w:pPr>
        <w:pStyle w:val="RLTextlnkuslovan"/>
        <w:widowControl w:val="0"/>
        <w:numPr>
          <w:ilvl w:val="0"/>
          <w:numId w:val="0"/>
        </w:numPr>
        <w:spacing w:before="240" w:after="0" w:line="280" w:lineRule="atLeast"/>
        <w:ind w:left="567"/>
        <w:rPr>
          <w:rFonts w:cs="Arial"/>
          <w:sz w:val="20"/>
          <w:szCs w:val="20"/>
        </w:rPr>
      </w:pPr>
      <w:r w:rsidRPr="00BA1CE3">
        <w:rPr>
          <w:rFonts w:cs="Arial"/>
          <w:sz w:val="20"/>
          <w:szCs w:val="20"/>
        </w:rPr>
        <w:t>Požadavky na výběr míst</w:t>
      </w:r>
      <w:r>
        <w:rPr>
          <w:rFonts w:cs="Arial"/>
          <w:sz w:val="20"/>
          <w:szCs w:val="20"/>
        </w:rPr>
        <w:t>a</w:t>
      </w:r>
      <w:r w:rsidRPr="00BA1CE3">
        <w:rPr>
          <w:rFonts w:cs="Arial"/>
          <w:sz w:val="20"/>
          <w:szCs w:val="20"/>
        </w:rPr>
        <w:t xml:space="preserve"> plnění </w:t>
      </w:r>
      <w:r>
        <w:rPr>
          <w:rFonts w:cs="Arial"/>
          <w:sz w:val="20"/>
          <w:szCs w:val="20"/>
        </w:rPr>
        <w:t>konference</w:t>
      </w:r>
      <w:r w:rsidRPr="00BA1CE3">
        <w:rPr>
          <w:rFonts w:cs="Arial"/>
          <w:sz w:val="20"/>
          <w:szCs w:val="20"/>
        </w:rPr>
        <w:t xml:space="preserve"> jsou stanoveny v příloze č. 1 této Smlouvy</w:t>
      </w:r>
      <w:bookmarkStart w:id="4" w:name="_Ref209935830"/>
    </w:p>
    <w:p w14:paraId="58DF82D7" w14:textId="77777777" w:rsidR="00A007C7" w:rsidRPr="00D87BB3" w:rsidRDefault="00D87BB3" w:rsidP="00CE6A67">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K</w:t>
      </w:r>
      <w:r w:rsidR="007F7C97" w:rsidRPr="00D87BB3">
        <w:rPr>
          <w:rFonts w:cs="Arial"/>
          <w:sz w:val="20"/>
          <w:szCs w:val="20"/>
        </w:rPr>
        <w:t>onference</w:t>
      </w:r>
      <w:r w:rsidR="000158A8" w:rsidRPr="00D87BB3">
        <w:rPr>
          <w:rFonts w:cs="Arial"/>
          <w:sz w:val="20"/>
          <w:szCs w:val="20"/>
        </w:rPr>
        <w:t xml:space="preserve"> bude </w:t>
      </w:r>
      <w:r w:rsidR="001955E9" w:rsidRPr="00D87BB3">
        <w:rPr>
          <w:rFonts w:cs="Arial"/>
          <w:sz w:val="20"/>
          <w:szCs w:val="20"/>
        </w:rPr>
        <w:t>jednodenní</w:t>
      </w:r>
      <w:r w:rsidR="000158A8" w:rsidRPr="00D87BB3">
        <w:rPr>
          <w:rFonts w:cs="Arial"/>
          <w:sz w:val="20"/>
          <w:szCs w:val="20"/>
        </w:rPr>
        <w:t xml:space="preserve"> a bude se konat v termínu </w:t>
      </w:r>
      <w:r w:rsidR="00CA4D1B">
        <w:rPr>
          <w:rFonts w:cs="Arial"/>
          <w:sz w:val="20"/>
          <w:szCs w:val="20"/>
        </w:rPr>
        <w:t>27. 11.</w:t>
      </w:r>
      <w:r w:rsidR="00C36F37">
        <w:rPr>
          <w:rFonts w:cs="Arial"/>
          <w:sz w:val="20"/>
          <w:szCs w:val="20"/>
        </w:rPr>
        <w:t xml:space="preserve"> 2018</w:t>
      </w:r>
      <w:r w:rsidR="007864AD" w:rsidRPr="00D87BB3">
        <w:rPr>
          <w:rFonts w:cs="Arial"/>
          <w:sz w:val="20"/>
          <w:szCs w:val="20"/>
        </w:rPr>
        <w:t xml:space="preserve"> od </w:t>
      </w:r>
      <w:r w:rsidR="001955E9" w:rsidRPr="00D87BB3">
        <w:rPr>
          <w:rFonts w:cs="Arial"/>
          <w:sz w:val="20"/>
          <w:szCs w:val="20"/>
        </w:rPr>
        <w:t>8</w:t>
      </w:r>
      <w:r w:rsidR="00CA4D1B">
        <w:rPr>
          <w:rFonts w:cs="Arial"/>
          <w:sz w:val="20"/>
          <w:szCs w:val="20"/>
        </w:rPr>
        <w:t>:3</w:t>
      </w:r>
      <w:r w:rsidR="007864AD" w:rsidRPr="00D87BB3">
        <w:rPr>
          <w:rFonts w:cs="Arial"/>
          <w:sz w:val="20"/>
          <w:szCs w:val="20"/>
        </w:rPr>
        <w:t xml:space="preserve">0 do </w:t>
      </w:r>
      <w:r w:rsidR="00CA4D1B">
        <w:rPr>
          <w:rFonts w:cs="Arial"/>
          <w:sz w:val="20"/>
          <w:szCs w:val="20"/>
        </w:rPr>
        <w:t>17</w:t>
      </w:r>
      <w:r w:rsidR="001955E9" w:rsidRPr="00D87BB3">
        <w:rPr>
          <w:rFonts w:cs="Arial"/>
          <w:sz w:val="20"/>
          <w:szCs w:val="20"/>
        </w:rPr>
        <w:t>:00</w:t>
      </w:r>
      <w:r w:rsidR="007864AD" w:rsidRPr="00D87BB3">
        <w:rPr>
          <w:rFonts w:cs="Arial"/>
          <w:sz w:val="20"/>
          <w:szCs w:val="20"/>
        </w:rPr>
        <w:t xml:space="preserve"> hodin</w:t>
      </w:r>
      <w:r w:rsidR="000158A8" w:rsidRPr="00D87BB3">
        <w:rPr>
          <w:rFonts w:cs="Arial"/>
          <w:sz w:val="20"/>
          <w:szCs w:val="20"/>
        </w:rPr>
        <w:t xml:space="preserve">. </w:t>
      </w:r>
    </w:p>
    <w:p w14:paraId="11AB53BD" w14:textId="77777777" w:rsidR="006A2366" w:rsidRDefault="006A2366" w:rsidP="006E4EB0">
      <w:pPr>
        <w:widowControl w:val="0"/>
        <w:tabs>
          <w:tab w:val="left" w:pos="0"/>
        </w:tabs>
        <w:suppressAutoHyphens w:val="0"/>
        <w:spacing w:after="120" w:line="280" w:lineRule="atLeast"/>
        <w:jc w:val="center"/>
        <w:rPr>
          <w:rFonts w:cs="Arial"/>
          <w:sz w:val="20"/>
        </w:rPr>
      </w:pPr>
      <w:bookmarkStart w:id="5" w:name="_Ref359937099"/>
      <w:bookmarkEnd w:id="3"/>
      <w:bookmarkEnd w:id="4"/>
    </w:p>
    <w:p w14:paraId="74B84722"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5C8DDC8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49515C7D" w14:textId="4F46CAEB" w:rsidR="00DF50B1" w:rsidRDefault="009C7458"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Pr="00503EF6">
        <w:rPr>
          <w:rFonts w:cs="Arial"/>
          <w:sz w:val="20"/>
          <w:szCs w:val="20"/>
        </w:rPr>
        <w:t xml:space="preserve"> </w:t>
      </w:r>
      <w:r>
        <w:rPr>
          <w:rFonts w:cs="Arial"/>
          <w:sz w:val="20"/>
          <w:szCs w:val="20"/>
        </w:rPr>
        <w:t>Dodavatele</w:t>
      </w:r>
      <w:r w:rsidRPr="00503EF6">
        <w:rPr>
          <w:rFonts w:cs="Arial"/>
          <w:sz w:val="20"/>
          <w:szCs w:val="20"/>
        </w:rPr>
        <w:t xml:space="preserve"> za </w:t>
      </w:r>
      <w:r>
        <w:rPr>
          <w:rFonts w:cs="Arial"/>
          <w:sz w:val="20"/>
          <w:szCs w:val="20"/>
        </w:rPr>
        <w:t>realizaci předmětu</w:t>
      </w:r>
      <w:r w:rsidRPr="00503EF6">
        <w:rPr>
          <w:rFonts w:cs="Arial"/>
          <w:sz w:val="20"/>
          <w:szCs w:val="20"/>
        </w:rPr>
        <w:t xml:space="preserve"> plnění dle této Smlouvy</w:t>
      </w:r>
      <w:r>
        <w:rPr>
          <w:rFonts w:cs="Arial"/>
          <w:sz w:val="20"/>
          <w:szCs w:val="20"/>
        </w:rPr>
        <w:t xml:space="preserve"> činí </w:t>
      </w:r>
      <w:r w:rsidR="00A42835">
        <w:rPr>
          <w:rFonts w:cs="Arial"/>
          <w:sz w:val="20"/>
          <w:szCs w:val="20"/>
        </w:rPr>
        <w:t>82 000</w:t>
      </w:r>
      <w:r w:rsidRPr="00D65AD8">
        <w:rPr>
          <w:rFonts w:cs="Arial"/>
          <w:sz w:val="20"/>
          <w:szCs w:val="20"/>
        </w:rPr>
        <w:t>,</w:t>
      </w:r>
      <w:r>
        <w:rPr>
          <w:rFonts w:cs="Arial"/>
          <w:sz w:val="20"/>
          <w:szCs w:val="20"/>
        </w:rPr>
        <w:t xml:space="preserve">- Kč bez DPH, výše 15% DPH činí </w:t>
      </w:r>
      <w:r w:rsidR="00A42835">
        <w:rPr>
          <w:rFonts w:cs="Arial"/>
          <w:sz w:val="20"/>
          <w:szCs w:val="20"/>
        </w:rPr>
        <w:t>1 500</w:t>
      </w:r>
      <w:r>
        <w:rPr>
          <w:rFonts w:cs="Arial"/>
          <w:sz w:val="20"/>
          <w:szCs w:val="20"/>
        </w:rPr>
        <w:t>,- Kč</w:t>
      </w:r>
      <w:r>
        <w:rPr>
          <w:rFonts w:cs="Arial"/>
          <w:i/>
          <w:sz w:val="20"/>
          <w:szCs w:val="20"/>
        </w:rPr>
        <w:t xml:space="preserve">, </w:t>
      </w:r>
      <w:r>
        <w:rPr>
          <w:rFonts w:cs="Arial"/>
          <w:sz w:val="20"/>
          <w:szCs w:val="20"/>
        </w:rPr>
        <w:t xml:space="preserve">výše 21% DPH činí </w:t>
      </w:r>
      <w:r w:rsidR="00A42835">
        <w:rPr>
          <w:rFonts w:cs="Arial"/>
          <w:sz w:val="20"/>
          <w:szCs w:val="20"/>
        </w:rPr>
        <w:t>15 120</w:t>
      </w:r>
      <w:r>
        <w:rPr>
          <w:rFonts w:cs="Arial"/>
          <w:sz w:val="20"/>
          <w:szCs w:val="20"/>
        </w:rPr>
        <w:t>,- Kč</w:t>
      </w:r>
      <w:r>
        <w:rPr>
          <w:rFonts w:cs="Arial"/>
          <w:i/>
          <w:sz w:val="20"/>
          <w:szCs w:val="20"/>
        </w:rPr>
        <w:t xml:space="preserve"> </w:t>
      </w:r>
      <w:r>
        <w:rPr>
          <w:rFonts w:cs="Arial"/>
          <w:sz w:val="20"/>
          <w:szCs w:val="20"/>
        </w:rPr>
        <w:t xml:space="preserve">a celková odměna Dodavatele činí </w:t>
      </w:r>
      <w:r w:rsidR="00A42835">
        <w:rPr>
          <w:rFonts w:cs="Arial"/>
          <w:sz w:val="20"/>
          <w:szCs w:val="20"/>
        </w:rPr>
        <w:t>98 620</w:t>
      </w:r>
      <w:r>
        <w:rPr>
          <w:rFonts w:cs="Arial"/>
          <w:sz w:val="20"/>
          <w:szCs w:val="20"/>
        </w:rPr>
        <w:t>,- Kč vč. DPH.</w:t>
      </w:r>
      <w:r>
        <w:rPr>
          <w:rStyle w:val="Znakapoznpodarou"/>
          <w:rFonts w:cs="Arial"/>
          <w:sz w:val="20"/>
          <w:szCs w:val="20"/>
        </w:rPr>
        <w:footnoteReference w:id="1"/>
      </w:r>
      <w:r w:rsidR="006C02FB">
        <w:rPr>
          <w:rStyle w:val="Znakapoznpodarou"/>
          <w:rFonts w:cs="Arial"/>
          <w:sz w:val="20"/>
          <w:szCs w:val="20"/>
        </w:rPr>
        <w:footnoteReference w:id="2"/>
      </w:r>
    </w:p>
    <w:p w14:paraId="51560B83" w14:textId="77777777" w:rsidR="00475F18" w:rsidRPr="00F52D7A"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7F7C97">
        <w:rPr>
          <w:rFonts w:cs="Arial"/>
          <w:sz w:val="20"/>
          <w:szCs w:val="20"/>
        </w:rPr>
        <w:t>konference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14:paraId="6D049434" w14:textId="77777777" w:rsidR="00F52D7A" w:rsidRPr="006D1CC5" w:rsidRDefault="00F52D7A" w:rsidP="00F52D7A">
      <w:pPr>
        <w:pStyle w:val="RLTextlnkuslovan"/>
        <w:widowControl w:val="0"/>
        <w:numPr>
          <w:ilvl w:val="1"/>
          <w:numId w:val="4"/>
        </w:numPr>
        <w:spacing w:before="240" w:after="0" w:line="280" w:lineRule="atLeast"/>
        <w:ind w:left="567" w:hanging="567"/>
        <w:rPr>
          <w:rFonts w:cs="Arial"/>
          <w:color w:val="FF0000"/>
          <w:sz w:val="20"/>
          <w:szCs w:val="20"/>
        </w:rPr>
      </w:pPr>
      <w:r w:rsidRPr="006D1CC5">
        <w:rPr>
          <w:rFonts w:cs="Arial"/>
          <w:sz w:val="20"/>
          <w:szCs w:val="20"/>
        </w:rPr>
        <w:t>Celková odměna za realizaci předmětu plnění bude v případě občerstvení</w:t>
      </w:r>
      <w:r w:rsidR="0032705B">
        <w:rPr>
          <w:rFonts w:cs="Arial"/>
          <w:sz w:val="20"/>
          <w:szCs w:val="20"/>
        </w:rPr>
        <w:t xml:space="preserve"> </w:t>
      </w:r>
      <w:r w:rsidRPr="006D1CC5">
        <w:rPr>
          <w:rFonts w:cs="Arial"/>
          <w:sz w:val="20"/>
          <w:szCs w:val="20"/>
        </w:rPr>
        <w:t xml:space="preserve">uhrazena podle nabídkové ceny za skutečně poskytnuté služby dle článku II. této Smlouvy, tj. fakturace a úhrada objednaných služeb bude provedena dle počtu osob nahlášených před konáním </w:t>
      </w:r>
      <w:r w:rsidR="003E4AC5">
        <w:rPr>
          <w:rFonts w:cs="Arial"/>
          <w:sz w:val="20"/>
          <w:szCs w:val="20"/>
        </w:rPr>
        <w:t>konference</w:t>
      </w:r>
      <w:r w:rsidRPr="006D1CC5">
        <w:rPr>
          <w:rFonts w:cs="Arial"/>
          <w:sz w:val="20"/>
          <w:szCs w:val="20"/>
        </w:rPr>
        <w:t xml:space="preserve">. Objednatel bude hradit jen skutečně odebrané služby. </w:t>
      </w:r>
      <w:r w:rsidR="003E4AC5">
        <w:rPr>
          <w:rFonts w:cs="Arial"/>
          <w:sz w:val="20"/>
          <w:szCs w:val="20"/>
        </w:rPr>
        <w:t>Dodavatel</w:t>
      </w:r>
      <w:r w:rsidR="003E4AC5" w:rsidRPr="006D1CC5">
        <w:rPr>
          <w:rFonts w:cs="Arial"/>
          <w:sz w:val="20"/>
          <w:szCs w:val="20"/>
        </w:rPr>
        <w:t xml:space="preserve"> </w:t>
      </w:r>
      <w:r w:rsidRPr="006D1CC5">
        <w:rPr>
          <w:rFonts w:cs="Arial"/>
          <w:sz w:val="20"/>
          <w:szCs w:val="20"/>
        </w:rPr>
        <w:t>je povinen respektovat finanční limity stanovené v Příloze č. 1</w:t>
      </w:r>
      <w:r w:rsidR="00CE6A67">
        <w:rPr>
          <w:rFonts w:cs="Arial"/>
          <w:sz w:val="20"/>
          <w:szCs w:val="20"/>
        </w:rPr>
        <w:t xml:space="preserve"> a č. 2</w:t>
      </w:r>
      <w:r w:rsidRPr="006D1CC5">
        <w:rPr>
          <w:rFonts w:cs="Arial"/>
          <w:sz w:val="20"/>
          <w:szCs w:val="20"/>
        </w:rPr>
        <w:t xml:space="preserve"> této Smlouvy.</w:t>
      </w:r>
    </w:p>
    <w:p w14:paraId="63B67325" w14:textId="77777777" w:rsidR="00CE0309" w:rsidRPr="003017B9"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3017B9">
        <w:rPr>
          <w:rFonts w:cs="Arial"/>
          <w:sz w:val="20"/>
          <w:szCs w:val="20"/>
        </w:rPr>
        <w:t>Faktura</w:t>
      </w:r>
      <w:r w:rsidR="00DF50B1" w:rsidRPr="003017B9">
        <w:rPr>
          <w:rFonts w:cs="Arial"/>
          <w:sz w:val="20"/>
          <w:szCs w:val="20"/>
        </w:rPr>
        <w:t xml:space="preserve"> musí obsahovat veškeré náležitosti daňového dokladu podle obecně závazných předpisů a</w:t>
      </w:r>
      <w:r w:rsidR="00C33B22" w:rsidRPr="003017B9">
        <w:rPr>
          <w:rFonts w:cs="Arial"/>
          <w:sz w:val="20"/>
          <w:szCs w:val="20"/>
        </w:rPr>
        <w:t> </w:t>
      </w:r>
      <w:r w:rsidR="00DF50B1" w:rsidRPr="003017B9">
        <w:rPr>
          <w:rFonts w:cs="Arial"/>
          <w:sz w:val="20"/>
          <w:szCs w:val="20"/>
        </w:rPr>
        <w:t xml:space="preserve">dále musí obsahovat název </w:t>
      </w:r>
      <w:r w:rsidR="00956CB9" w:rsidRPr="003017B9">
        <w:rPr>
          <w:rFonts w:cs="Arial"/>
          <w:sz w:val="20"/>
          <w:szCs w:val="20"/>
        </w:rPr>
        <w:t>V</w:t>
      </w:r>
      <w:r w:rsidR="00DF50B1" w:rsidRPr="003017B9">
        <w:rPr>
          <w:rFonts w:cs="Arial"/>
          <w:sz w:val="20"/>
          <w:szCs w:val="20"/>
        </w:rPr>
        <w:t>eřejné zakázky. Přílohou faktury mu</w:t>
      </w:r>
      <w:r w:rsidR="00641082" w:rsidRPr="003017B9">
        <w:rPr>
          <w:rFonts w:cs="Arial"/>
          <w:sz w:val="20"/>
          <w:szCs w:val="20"/>
        </w:rPr>
        <w:t xml:space="preserve">sí být </w:t>
      </w:r>
      <w:r w:rsidR="00CE0309" w:rsidRPr="003017B9">
        <w:rPr>
          <w:rFonts w:cs="Arial"/>
          <w:sz w:val="20"/>
          <w:szCs w:val="20"/>
        </w:rPr>
        <w:t>podrobný rozpis jednotlivých účtovaných položek, a to min. v následujících kategoriích:</w:t>
      </w:r>
    </w:p>
    <w:p w14:paraId="696C2DC7" w14:textId="77777777" w:rsidR="002B1CB8" w:rsidRPr="003017B9"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3017B9">
        <w:rPr>
          <w:rFonts w:cs="Arial"/>
          <w:sz w:val="20"/>
        </w:rPr>
        <w:t>náklady</w:t>
      </w:r>
      <w:r w:rsidR="002B1CB8" w:rsidRPr="003017B9">
        <w:rPr>
          <w:rFonts w:cs="Arial"/>
          <w:sz w:val="20"/>
        </w:rPr>
        <w:t xml:space="preserve"> </w:t>
      </w:r>
      <w:r w:rsidR="0032705B">
        <w:rPr>
          <w:rFonts w:cs="Arial"/>
          <w:sz w:val="20"/>
        </w:rPr>
        <w:t>na zajištění konference</w:t>
      </w:r>
      <w:r w:rsidR="00DF745B">
        <w:rPr>
          <w:rFonts w:cs="Arial"/>
          <w:sz w:val="20"/>
        </w:rPr>
        <w:t>,</w:t>
      </w:r>
    </w:p>
    <w:p w14:paraId="7625153D" w14:textId="63938F83" w:rsidR="00DF745B" w:rsidRPr="00DF745B" w:rsidRDefault="00DF745B" w:rsidP="00DF745B">
      <w:pPr>
        <w:numPr>
          <w:ilvl w:val="2"/>
          <w:numId w:val="22"/>
        </w:numPr>
        <w:suppressAutoHyphens w:val="0"/>
        <w:overflowPunct/>
        <w:autoSpaceDE/>
        <w:spacing w:line="280" w:lineRule="atLeast"/>
        <w:ind w:left="1276" w:right="23" w:hanging="283"/>
        <w:jc w:val="both"/>
        <w:textAlignment w:val="auto"/>
        <w:rPr>
          <w:rFonts w:cs="Arial"/>
          <w:sz w:val="20"/>
        </w:rPr>
      </w:pPr>
      <w:r w:rsidRPr="00DF745B">
        <w:rPr>
          <w:rFonts w:cs="Arial"/>
          <w:sz w:val="20"/>
        </w:rPr>
        <w:lastRenderedPageBreak/>
        <w:t>celkové náklady na občerstvení (</w:t>
      </w:r>
      <w:r w:rsidR="00CB7F0B">
        <w:rPr>
          <w:rFonts w:cs="Arial"/>
          <w:sz w:val="20"/>
        </w:rPr>
        <w:t>1</w:t>
      </w:r>
      <w:r>
        <w:rPr>
          <w:rFonts w:cs="Arial"/>
          <w:sz w:val="20"/>
        </w:rPr>
        <w:t>x</w:t>
      </w:r>
      <w:r w:rsidRPr="00DF745B">
        <w:rPr>
          <w:rFonts w:cs="Arial"/>
          <w:sz w:val="20"/>
        </w:rPr>
        <w:t>coffee break a oběd) vč. nápojů (závazný horní limit 150 Kč vč. DPH /osoba/den)</w:t>
      </w:r>
      <w:r>
        <w:rPr>
          <w:rFonts w:cs="Arial"/>
          <w:sz w:val="20"/>
        </w:rPr>
        <w:t>,</w:t>
      </w:r>
    </w:p>
    <w:p w14:paraId="07ACBF39" w14:textId="77777777" w:rsidR="0032705B" w:rsidRPr="00CA4D1B" w:rsidRDefault="00DF745B" w:rsidP="00CA4D1B">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celkové náklady na moderátora</w:t>
      </w:r>
      <w:r w:rsidR="0032705B" w:rsidRPr="00CA4D1B">
        <w:rPr>
          <w:rFonts w:cs="Arial"/>
          <w:sz w:val="20"/>
        </w:rPr>
        <w:t>.</w:t>
      </w:r>
    </w:p>
    <w:p w14:paraId="09309D24" w14:textId="77777777" w:rsidR="00DF50B1" w:rsidRDefault="00DF50B1" w:rsidP="00E706BE">
      <w:pPr>
        <w:suppressAutoHyphens w:val="0"/>
        <w:overflowPunct/>
        <w:autoSpaceDE/>
        <w:spacing w:line="280" w:lineRule="atLeast"/>
        <w:ind w:right="23"/>
        <w:jc w:val="both"/>
        <w:textAlignment w:val="auto"/>
        <w:rPr>
          <w:rFonts w:cs="Arial"/>
          <w:sz w:val="20"/>
          <w:highlight w:val="yellow"/>
        </w:rPr>
      </w:pPr>
    </w:p>
    <w:p w14:paraId="290920BB" w14:textId="77777777" w:rsidR="00E706BE" w:rsidRPr="00D00609" w:rsidRDefault="00E706BE" w:rsidP="00D00609">
      <w:pPr>
        <w:pStyle w:val="TextnormlnslovanChar"/>
        <w:numPr>
          <w:ilvl w:val="1"/>
          <w:numId w:val="4"/>
        </w:numPr>
        <w:snapToGrid/>
        <w:spacing w:before="120" w:after="0" w:line="280" w:lineRule="atLeast"/>
        <w:ind w:left="567" w:hanging="567"/>
        <w:jc w:val="both"/>
      </w:pPr>
      <w:r w:rsidRPr="00D00609">
        <w:t xml:space="preserve">Na faktuře musí být uvedeno, že předmět smlouvy je hrazen z projektu </w:t>
      </w:r>
      <w:r w:rsidR="00C2257E" w:rsidRPr="00D00609">
        <w:t>„</w:t>
      </w:r>
      <w:r w:rsidR="00CA4D1B" w:rsidRPr="008D6172">
        <w:rPr>
          <w:rFonts w:eastAsia="Calibri"/>
          <w:i/>
        </w:rPr>
        <w:t>Život jako každý jiný</w:t>
      </w:r>
      <w:r w:rsidRPr="00D00609">
        <w:rPr>
          <w:i/>
        </w:rPr>
        <w:t>“</w:t>
      </w:r>
      <w:r w:rsidRPr="00D00609">
        <w:t xml:space="preserve"> </w:t>
      </w:r>
      <w:r w:rsidRPr="00D00609">
        <w:rPr>
          <w:rFonts w:eastAsia="Calibri"/>
        </w:rPr>
        <w:t>v rámci Operačního programu Zaměstnanost</w:t>
      </w:r>
      <w:r w:rsidRPr="00CA4D1B">
        <w:rPr>
          <w:rFonts w:eastAsia="Calibri"/>
        </w:rPr>
        <w:t xml:space="preserve">; </w:t>
      </w:r>
      <w:r w:rsidRPr="00CA4D1B">
        <w:rPr>
          <w:rStyle w:val="Siln"/>
          <w:rFonts w:cs="Helvetica"/>
          <w:b w:val="0"/>
        </w:rPr>
        <w:t>reg.č.</w:t>
      </w:r>
      <w:r w:rsidRPr="00CA4D1B">
        <w:rPr>
          <w:rStyle w:val="Siln"/>
          <w:rFonts w:cs="Helvetica"/>
        </w:rPr>
        <w:t xml:space="preserve"> </w:t>
      </w:r>
      <w:r w:rsidR="00CA4D1B" w:rsidRPr="00CA4D1B">
        <w:t>CZ. 03.2.63/0.0/0.0/15_017/0002766</w:t>
      </w:r>
      <w:r w:rsidRPr="00CA4D1B">
        <w:t>.</w:t>
      </w:r>
    </w:p>
    <w:p w14:paraId="5E3977AE" w14:textId="77777777" w:rsidR="00294083" w:rsidRPr="00503EF6" w:rsidRDefault="00294083"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Splatnost faktur</w:t>
      </w:r>
      <w:r w:rsidR="00F52D7A">
        <w:rPr>
          <w:rFonts w:cs="Arial"/>
          <w:sz w:val="20"/>
          <w:szCs w:val="20"/>
        </w:rPr>
        <w:t>y</w:t>
      </w:r>
      <w:r>
        <w:rPr>
          <w:rFonts w:cs="Arial"/>
          <w:sz w:val="20"/>
          <w:szCs w:val="20"/>
        </w:rPr>
        <w:t xml:space="preserve"> činí  30 kalendářních dnů a počíná běžet ode dne prokazatelného doručení faktur</w:t>
      </w:r>
      <w:r w:rsidR="00F52D7A">
        <w:rPr>
          <w:rFonts w:cs="Arial"/>
          <w:sz w:val="20"/>
          <w:szCs w:val="20"/>
        </w:rPr>
        <w:t>y</w:t>
      </w:r>
      <w:r>
        <w:rPr>
          <w:rFonts w:cs="Arial"/>
          <w:sz w:val="20"/>
          <w:szCs w:val="20"/>
        </w:rPr>
        <w:t xml:space="preserve"> Objednateli. V případě, že bude faktura, resp. opravný daňový doklad Objednateli doručena v období od 12. </w:t>
      </w:r>
      <w:r w:rsidR="005D4014">
        <w:rPr>
          <w:rFonts w:cs="Arial"/>
          <w:sz w:val="20"/>
          <w:szCs w:val="20"/>
        </w:rPr>
        <w:t>p</w:t>
      </w:r>
      <w:r>
        <w:rPr>
          <w:rFonts w:cs="Arial"/>
          <w:sz w:val="20"/>
          <w:szCs w:val="20"/>
        </w:rPr>
        <w:t xml:space="preserve">rosince příslušného kalendářního roku do 28. </w:t>
      </w:r>
      <w:r w:rsidR="005D4014">
        <w:rPr>
          <w:rFonts w:cs="Arial"/>
          <w:sz w:val="20"/>
          <w:szCs w:val="20"/>
        </w:rPr>
        <w:t>ú</w:t>
      </w:r>
      <w:r>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5DB12E91"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71546124"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4D1F9491"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4F936D7E"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65DC6D69" w14:textId="77777777" w:rsidR="00F51FEA" w:rsidRDefault="00F51FEA"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545E51E6"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4178CEF4"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52A83DC8"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32705B">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1B57050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74681862"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587C4EB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3E426D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52B2923E"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27A13EB3"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6FEF1B43"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42F5C90F" w14:textId="77777777" w:rsidR="004A6D62" w:rsidRDefault="004A6D62" w:rsidP="004A6D62">
      <w:pPr>
        <w:pStyle w:val="RLTextlnkuslovan"/>
        <w:widowControl w:val="0"/>
        <w:numPr>
          <w:ilvl w:val="1"/>
          <w:numId w:val="5"/>
        </w:numPr>
        <w:spacing w:before="240" w:after="0" w:line="280" w:lineRule="atLeast"/>
        <w:ind w:left="567" w:hanging="567"/>
        <w:rPr>
          <w:rFonts w:cs="Arial"/>
          <w:sz w:val="20"/>
          <w:szCs w:val="20"/>
        </w:rPr>
      </w:pPr>
      <w:bookmarkStart w:id="8" w:name="_Ref359938667"/>
      <w:bookmarkStart w:id="9" w:name="_Ref260209684"/>
      <w:r>
        <w:rPr>
          <w:rFonts w:cs="Arial"/>
          <w:sz w:val="20"/>
          <w:szCs w:val="20"/>
        </w:rPr>
        <w:t>Dodavatel se, ve smyslu § 37 odst. 1 písm. d) zákona č. 134/2016 Sb., o zadávání veřejných zakázek, zavazuje:</w:t>
      </w:r>
    </w:p>
    <w:p w14:paraId="6A2F17B1" w14:textId="77777777" w:rsidR="004A6D62" w:rsidRDefault="004A6D62" w:rsidP="004A6D62">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t xml:space="preserve">že </w:t>
      </w:r>
      <w:r w:rsidRPr="009F5B4C">
        <w:rPr>
          <w:rFonts w:cs="Arial"/>
          <w:sz w:val="20"/>
          <w:szCs w:val="20"/>
        </w:rPr>
        <w:t xml:space="preserve">všechny kávové a čajové produkty na </w:t>
      </w:r>
      <w:r>
        <w:rPr>
          <w:rFonts w:cs="Arial"/>
          <w:sz w:val="20"/>
          <w:szCs w:val="20"/>
        </w:rPr>
        <w:t>workshopu</w:t>
      </w:r>
      <w:r w:rsidRPr="009F5B4C">
        <w:rPr>
          <w:rFonts w:cs="Arial"/>
          <w:sz w:val="20"/>
          <w:szCs w:val="20"/>
        </w:rPr>
        <w:t xml:space="preserve"> jsou s označením Fair Trade, tj.</w:t>
      </w:r>
      <w:r>
        <w:rPr>
          <w:rFonts w:cs="Arial"/>
          <w:sz w:val="20"/>
          <w:szCs w:val="20"/>
        </w:rPr>
        <w:t> </w:t>
      </w:r>
      <w:r w:rsidRPr="009F5B4C">
        <w:rPr>
          <w:rFonts w:cs="Arial"/>
          <w:sz w:val="20"/>
          <w:szCs w:val="20"/>
        </w:rPr>
        <w:t>jsou vyrobeny v souladu s parametry Usnesení Evropského parlamentu o</w:t>
      </w:r>
      <w:r>
        <w:rPr>
          <w:rFonts w:cs="Arial"/>
          <w:sz w:val="20"/>
          <w:szCs w:val="20"/>
        </w:rPr>
        <w:t> </w:t>
      </w:r>
      <w:r w:rsidRPr="009F5B4C">
        <w:rPr>
          <w:rFonts w:cs="Arial"/>
          <w:sz w:val="20"/>
          <w:szCs w:val="20"/>
        </w:rPr>
        <w:t>spravedlivém obchodu a rozvoji (2005/2245(INI))</w:t>
      </w:r>
      <w:r>
        <w:rPr>
          <w:rFonts w:cs="Arial"/>
          <w:sz w:val="20"/>
          <w:szCs w:val="20"/>
        </w:rPr>
        <w:t>;</w:t>
      </w:r>
    </w:p>
    <w:p w14:paraId="2BACD9F0" w14:textId="77777777" w:rsidR="004A6D62" w:rsidRPr="00CE0207" w:rsidRDefault="004A6D62" w:rsidP="004A6D62">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 xml:space="preserve">7.9.2 </w:t>
      </w:r>
      <w:r w:rsidRPr="00CE0207">
        <w:rPr>
          <w:rFonts w:cs="Arial"/>
          <w:sz w:val="20"/>
          <w:szCs w:val="20"/>
        </w:rPr>
        <w:tab/>
        <w:t>že s</w:t>
      </w:r>
      <w:r w:rsidRPr="00CE0207">
        <w:rPr>
          <w:bCs/>
          <w:iCs/>
          <w:sz w:val="20"/>
          <w:szCs w:val="20"/>
        </w:rPr>
        <w:t>lané i sladké pečivo podáváné v rámci občerstvení odpovídá požadavkům na čerstvé běžné pečivo a čerstvé jemné pečivo ve smyslu</w:t>
      </w:r>
      <w:r w:rsidRPr="00CE0207">
        <w:rPr>
          <w:iCs/>
          <w:sz w:val="20"/>
          <w:szCs w:val="20"/>
        </w:rPr>
        <w:t xml:space="preserve"> vyhlášky Ministerstva zemědělství č. 333/1997 Sb., kterou se provádí </w:t>
      </w:r>
      <w:hyperlink r:id="rId9" w:history="1">
        <w:r w:rsidRPr="00CE0207">
          <w:rPr>
            <w:rStyle w:val="Hypertextovodkaz"/>
            <w:iCs/>
            <w:color w:val="auto"/>
            <w:sz w:val="20"/>
            <w:szCs w:val="20"/>
          </w:rPr>
          <w:t>§ 18 písm. a)</w:t>
        </w:r>
      </w:hyperlink>
      <w:r w:rsidRPr="00CE0207">
        <w:rPr>
          <w:iCs/>
          <w:sz w:val="20"/>
          <w:szCs w:val="20"/>
        </w:rPr>
        <w:t xml:space="preserve">, </w:t>
      </w:r>
      <w:hyperlink r:id="rId10" w:history="1">
        <w:r w:rsidRPr="00CE0207">
          <w:rPr>
            <w:rStyle w:val="Hypertextovodkaz"/>
            <w:iCs/>
            <w:color w:val="auto"/>
            <w:sz w:val="20"/>
            <w:szCs w:val="20"/>
          </w:rPr>
          <w:t>b)</w:t>
        </w:r>
      </w:hyperlink>
      <w:r w:rsidRPr="00CE0207">
        <w:rPr>
          <w:iCs/>
          <w:sz w:val="20"/>
          <w:szCs w:val="20"/>
        </w:rPr>
        <w:t xml:space="preserve">, </w:t>
      </w:r>
      <w:hyperlink r:id="rId11" w:history="1">
        <w:r w:rsidRPr="00CE0207">
          <w:rPr>
            <w:rStyle w:val="Hypertextovodkaz"/>
            <w:iCs/>
            <w:color w:val="auto"/>
            <w:sz w:val="20"/>
            <w:szCs w:val="20"/>
          </w:rPr>
          <w:t>g)</w:t>
        </w:r>
      </w:hyperlink>
      <w:r w:rsidRPr="00CE0207">
        <w:rPr>
          <w:iCs/>
          <w:sz w:val="20"/>
          <w:szCs w:val="20"/>
        </w:rPr>
        <w:t xml:space="preserve"> a </w:t>
      </w:r>
      <w:hyperlink r:id="rId12" w:history="1">
        <w:r w:rsidRPr="00CE0207">
          <w:rPr>
            <w:rStyle w:val="Hypertextovodkaz"/>
            <w:iCs/>
            <w:color w:val="auto"/>
            <w:sz w:val="20"/>
            <w:szCs w:val="20"/>
          </w:rPr>
          <w:t>h) zákona č. 110/1997 Sb.</w:t>
        </w:r>
      </w:hyperlink>
      <w:r w:rsidRPr="00CE0207">
        <w:rPr>
          <w:iCs/>
          <w:sz w:val="20"/>
          <w:szCs w:val="20"/>
        </w:rPr>
        <w:t xml:space="preserve">, o potravinách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w:t>
      </w:r>
      <w:r w:rsidRPr="00CE0207">
        <w:rPr>
          <w:iCs/>
          <w:sz w:val="20"/>
          <w:szCs w:val="20"/>
        </w:rPr>
        <w:lastRenderedPageBreak/>
        <w:t>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14:paraId="21319099" w14:textId="77777777" w:rsidR="004A6D62" w:rsidRDefault="004A6D62" w:rsidP="004A6D62">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05851135" w14:textId="77777777" w:rsidR="004A6D62" w:rsidRDefault="004A6D62" w:rsidP="004A6D62">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5CF1C6A4" w14:textId="77777777" w:rsidR="004A6D62" w:rsidRDefault="004A6D62" w:rsidP="004A6D62">
      <w:pPr>
        <w:pStyle w:val="RLTextlnkuslovan"/>
        <w:widowControl w:val="0"/>
        <w:numPr>
          <w:ilvl w:val="0"/>
          <w:numId w:val="0"/>
        </w:numPr>
        <w:spacing w:before="240" w:after="0" w:line="280" w:lineRule="atLeast"/>
        <w:ind w:left="1276" w:hanging="709"/>
        <w:rPr>
          <w:rFonts w:cs="Arial"/>
          <w:sz w:val="20"/>
          <w:szCs w:val="20"/>
        </w:rPr>
      </w:pPr>
      <w:r w:rsidRPr="00004D5E">
        <w:rPr>
          <w:rFonts w:cs="Arial"/>
          <w:sz w:val="20"/>
          <w:szCs w:val="20"/>
        </w:rPr>
        <w:t xml:space="preserve">7.9.5 </w:t>
      </w:r>
      <w:r>
        <w:rPr>
          <w:rFonts w:cs="Arial"/>
          <w:sz w:val="20"/>
          <w:szCs w:val="20"/>
        </w:rPr>
        <w:tab/>
        <w:t>že o</w:t>
      </w:r>
      <w:r w:rsidRPr="00004D5E">
        <w:rPr>
          <w:rFonts w:cs="Arial"/>
          <w:sz w:val="20"/>
          <w:szCs w:val="20"/>
        </w:rPr>
        <w:t xml:space="preserve">voce a zelenina </w:t>
      </w:r>
      <w:r>
        <w:rPr>
          <w:rFonts w:cs="Arial"/>
          <w:sz w:val="20"/>
          <w:szCs w:val="20"/>
        </w:rPr>
        <w:t>podávané v rámci občerstvení odpovídá požadavkům na čerstvost ovoce a zeleniny ve smyslu v</w:t>
      </w:r>
      <w:r w:rsidRPr="00004D5E">
        <w:rPr>
          <w:rFonts w:cs="Arial"/>
          <w:sz w:val="20"/>
          <w:szCs w:val="20"/>
        </w:rPr>
        <w:t>yhlášky Ministerstva zemědělství č.153/2013 Sb., kterou se mění vyhláška č. 157/2003 Sb., kterou se stanoví požadavky pro čerstvé ovoce a</w:t>
      </w:r>
      <w:r>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Pr>
          <w:rFonts w:cs="Arial"/>
          <w:sz w:val="20"/>
          <w:szCs w:val="20"/>
        </w:rPr>
        <w:t> </w:t>
      </w:r>
      <w:r w:rsidRPr="00004D5E">
        <w:rPr>
          <w:rFonts w:cs="Arial"/>
          <w:sz w:val="20"/>
          <w:szCs w:val="20"/>
        </w:rPr>
        <w:t>znění pozdějších předpisů.</w:t>
      </w:r>
    </w:p>
    <w:p w14:paraId="425E57BF" w14:textId="77777777" w:rsidR="00291890" w:rsidRDefault="00291890" w:rsidP="003809BD">
      <w:pPr>
        <w:widowControl w:val="0"/>
        <w:tabs>
          <w:tab w:val="left" w:pos="0"/>
          <w:tab w:val="center" w:pos="4690"/>
          <w:tab w:val="left" w:pos="5576"/>
        </w:tabs>
        <w:suppressAutoHyphens w:val="0"/>
        <w:spacing w:after="120" w:line="280" w:lineRule="atLeast"/>
        <w:rPr>
          <w:rFonts w:cs="Arial"/>
          <w:b/>
          <w:bCs/>
          <w:sz w:val="20"/>
        </w:rPr>
      </w:pPr>
    </w:p>
    <w:p w14:paraId="38590FE1"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4BC30E3E"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150642C2"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2C3BC4F9"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0C005CA7"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04EF1E2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646398F3"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5BEF8E9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103F5CA1"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69D1516C"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1E2D7A46"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51B8815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2E4672AC"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5FA9ED53"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150275E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1A70DB5C"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769C08BF" w14:textId="77777777"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D00609">
        <w:rPr>
          <w:rFonts w:cs="Arial"/>
          <w:sz w:val="20"/>
          <w:szCs w:val="20"/>
        </w:rPr>
        <w:t>5</w:t>
      </w:r>
      <w:r w:rsidR="00D00609"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plnění dle článku 5 odst. 5.2 této Smlouvy</w:t>
      </w:r>
      <w:r w:rsidR="009321E3" w:rsidRPr="0038088C">
        <w:rPr>
          <w:rFonts w:cs="Arial"/>
          <w:sz w:val="20"/>
          <w:szCs w:val="20"/>
        </w:rPr>
        <w:t xml:space="preserve">, </w:t>
      </w:r>
      <w:r w:rsidR="00DF50B1" w:rsidRPr="0038088C">
        <w:rPr>
          <w:rFonts w:cs="Arial"/>
          <w:sz w:val="20"/>
          <w:szCs w:val="20"/>
        </w:rPr>
        <w:t>případně</w:t>
      </w:r>
      <w:r w:rsidR="0032705B">
        <w:rPr>
          <w:rFonts w:cs="Arial"/>
          <w:sz w:val="20"/>
          <w:szCs w:val="20"/>
        </w:rPr>
        <w:t xml:space="preserve"> při 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14:paraId="5B088DA8" w14:textId="77777777" w:rsidR="0032705B" w:rsidRPr="0038088C" w:rsidRDefault="0032705B"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 je povinen Objednateli z</w:t>
      </w:r>
      <w:r w:rsidR="004A6D62">
        <w:rPr>
          <w:rFonts w:cs="Arial"/>
          <w:sz w:val="20"/>
          <w:szCs w:val="20"/>
        </w:rPr>
        <w:t>aplatit smluvní pokutu ve výši 2</w:t>
      </w:r>
      <w:r>
        <w:rPr>
          <w:rFonts w:cs="Arial"/>
          <w:sz w:val="20"/>
          <w:szCs w:val="20"/>
        </w:rPr>
        <w:t> </w:t>
      </w:r>
      <w:r w:rsidR="001279F7">
        <w:rPr>
          <w:rFonts w:cs="Arial"/>
          <w:sz w:val="20"/>
          <w:szCs w:val="20"/>
        </w:rPr>
        <w:t>0</w:t>
      </w:r>
      <w:r>
        <w:rPr>
          <w:rFonts w:cs="Arial"/>
          <w:sz w:val="20"/>
          <w:szCs w:val="20"/>
        </w:rPr>
        <w:t>00,- Kč v případě, že Dodavatel neposkytne plnění v požadované kvalitě, a to za každý případ porušení takovéto povinnosti</w:t>
      </w:r>
    </w:p>
    <w:p w14:paraId="722F530D" w14:textId="77777777"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14:paraId="1C91FE94" w14:textId="77777777" w:rsidR="004A6D62" w:rsidRPr="009C0AA4" w:rsidRDefault="004A6D62" w:rsidP="004A6D62">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27E03A20"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6022A69B"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 xml:space="preserve">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w:t>
      </w:r>
      <w:r w:rsidRPr="00503EF6">
        <w:rPr>
          <w:rFonts w:cs="Arial"/>
          <w:sz w:val="20"/>
          <w:szCs w:val="20"/>
        </w:rPr>
        <w:lastRenderedPageBreak/>
        <w:t>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2C5E5F01"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B6F62E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B324B4D"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137FADD4"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243C643A"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BDDC01D"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451FF778"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766595C0" w14:textId="77777777"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322EDAD1" w14:textId="77777777" w:rsidR="00CA4D1B" w:rsidRPr="00B3126B" w:rsidRDefault="00CA4D1B" w:rsidP="00CA4D1B">
      <w:pPr>
        <w:pStyle w:val="RLTextlnkuslovan"/>
        <w:widowControl w:val="0"/>
        <w:numPr>
          <w:ilvl w:val="1"/>
          <w:numId w:val="19"/>
        </w:numPr>
        <w:spacing w:before="240" w:after="0" w:line="280" w:lineRule="atLeast"/>
        <w:ind w:left="567" w:hanging="567"/>
        <w:rPr>
          <w:rFonts w:cs="Arial"/>
          <w:color w:val="000000"/>
          <w:lang w:eastAsia="cs-CZ"/>
        </w:rPr>
      </w:pPr>
      <w:r w:rsidRPr="00B3126B">
        <w:rPr>
          <w:rFonts w:cs="Arial"/>
          <w:sz w:val="20"/>
          <w:szCs w:val="20"/>
        </w:rPr>
        <w:t xml:space="preserve">Dodavatel je povinen zpracovávat osobní údaje v souladu se zákonem č. 101/2000 Sb., o ochraně osobních údajů a o změně některých zákonů, ve znění pozdějších předpisů, </w:t>
      </w:r>
      <w:r>
        <w:rPr>
          <w:rFonts w:cs="Arial"/>
          <w:sz w:val="20"/>
          <w:szCs w:val="20"/>
        </w:rPr>
        <w:br w:type="textWrapping" w:clear="all"/>
      </w:r>
      <w:r w:rsidRPr="00B3126B">
        <w:rPr>
          <w:rFonts w:cs="Arial"/>
          <w:sz w:val="20"/>
          <w:szCs w:val="20"/>
        </w:rPr>
        <w:t xml:space="preserve">a obecným nařízení o ochraně osobních údajů Evropského parlamentu a Rady č. 2016/679, </w:t>
      </w:r>
      <w:r>
        <w:rPr>
          <w:rFonts w:cs="Arial"/>
          <w:sz w:val="20"/>
          <w:szCs w:val="20"/>
        </w:rPr>
        <w:br w:type="textWrapping" w:clear="all"/>
      </w:r>
      <w:r w:rsidRPr="00B3126B">
        <w:rPr>
          <w:rFonts w:cs="Arial"/>
          <w:sz w:val="20"/>
          <w:szCs w:val="20"/>
        </w:rPr>
        <w:t xml:space="preserve">ze dne 27. dubna 2016, o ochraně fyzických osob v souvislosti se zpracováním osobních údajů a o volném pohybu těchto údajů (tzv. GDPR). </w:t>
      </w:r>
    </w:p>
    <w:p w14:paraId="4A8D4556"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25CDBD7C" w14:textId="77777777" w:rsidR="00606DC9" w:rsidRDefault="00606DC9" w:rsidP="00606DC9">
      <w:pPr>
        <w:suppressAutoHyphens w:val="0"/>
        <w:overflowPunct/>
        <w:autoSpaceDE/>
        <w:spacing w:after="120" w:line="280" w:lineRule="atLeast"/>
        <w:textAlignment w:val="auto"/>
        <w:rPr>
          <w:rFonts w:cs="Arial"/>
          <w:sz w:val="20"/>
        </w:rPr>
      </w:pPr>
    </w:p>
    <w:p w14:paraId="018F0E55" w14:textId="097698BA" w:rsidR="00DF50B1" w:rsidRPr="0036293E" w:rsidRDefault="00C87430" w:rsidP="00606DC9">
      <w:pPr>
        <w:suppressAutoHyphens w:val="0"/>
        <w:overflowPunct/>
        <w:autoSpaceDE/>
        <w:spacing w:after="120" w:line="280" w:lineRule="atLeast"/>
        <w:ind w:left="567" w:hanging="1"/>
        <w:jc w:val="center"/>
        <w:textAlignment w:val="auto"/>
        <w:rPr>
          <w:rFonts w:cs="Arial"/>
          <w:b/>
          <w:bCs/>
          <w:sz w:val="20"/>
        </w:rPr>
      </w:pPr>
      <w:r>
        <w:rPr>
          <w:rFonts w:cs="Arial"/>
          <w:b/>
          <w:bCs/>
          <w:sz w:val="20"/>
        </w:rPr>
        <w:t>Článek 11</w:t>
      </w:r>
    </w:p>
    <w:p w14:paraId="6825756B" w14:textId="77777777" w:rsidR="00DF50B1" w:rsidRPr="0036293E" w:rsidRDefault="00DF50B1" w:rsidP="00606DC9">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00167FF7" w14:textId="77777777" w:rsidR="00D00609" w:rsidRPr="00F87ADD" w:rsidRDefault="00D00609" w:rsidP="00D00609">
      <w:pPr>
        <w:pStyle w:val="RLTextlnkuslovan"/>
        <w:widowControl w:val="0"/>
        <w:numPr>
          <w:ilvl w:val="1"/>
          <w:numId w:val="20"/>
        </w:numPr>
        <w:spacing w:before="240" w:after="0" w:line="280" w:lineRule="atLeast"/>
        <w:ind w:left="567" w:hanging="525"/>
        <w:rPr>
          <w:rFonts w:cs="Arial"/>
          <w:i/>
          <w:sz w:val="20"/>
          <w:szCs w:val="20"/>
        </w:rPr>
      </w:pPr>
      <w:r w:rsidRPr="00F87ADD">
        <w:rPr>
          <w:rFonts w:cs="Arial"/>
          <w:sz w:val="20"/>
          <w:szCs w:val="20"/>
        </w:rPr>
        <w:t>Tato  smlouva nabývá platnosti dnem jejího podpisu oběma smluvními stranami. Účinnosti však tato smlouva v souladu s ust. § 6 odst. 1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 nabývá dnem uveřejnění v registru smluv ve smyslu ust.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w:t>
      </w:r>
    </w:p>
    <w:p w14:paraId="7A37C97E"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 xml:space="preserve">ytování plnění dle této </w:t>
      </w:r>
      <w:r w:rsidR="00C87430">
        <w:rPr>
          <w:rFonts w:cs="Arial"/>
          <w:sz w:val="20"/>
          <w:szCs w:val="20"/>
        </w:rPr>
        <w:lastRenderedPageBreak/>
        <w:t>Smlouvy</w:t>
      </w:r>
      <w:r w:rsidR="006470E2" w:rsidRPr="00F51FEA">
        <w:rPr>
          <w:rFonts w:cs="Arial"/>
          <w:sz w:val="20"/>
          <w:szCs w:val="20"/>
        </w:rPr>
        <w:t>.</w:t>
      </w:r>
    </w:p>
    <w:p w14:paraId="4939F1C4" w14:textId="77777777"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14:paraId="4EFCD195"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540111C0"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4812DDAC"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16CEF10B"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1C01F98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12CDA0C8"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759DE71A"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45B7D777"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8D1D65C"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65195100" w14:textId="77777777" w:rsidR="0084066D" w:rsidRPr="00C87430" w:rsidRDefault="0084066D" w:rsidP="004A6D62">
      <w:pPr>
        <w:pStyle w:val="RLTextlnkuslovan"/>
        <w:widowControl w:val="0"/>
        <w:numPr>
          <w:ilvl w:val="1"/>
          <w:numId w:val="20"/>
        </w:numPr>
        <w:spacing w:before="240" w:after="0" w:line="280" w:lineRule="atLeast"/>
        <w:ind w:left="709" w:hanging="709"/>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4A6D62">
        <w:rPr>
          <w:rFonts w:cs="Arial"/>
          <w:sz w:val="20"/>
          <w:szCs w:val="20"/>
        </w:rPr>
        <w:t>ez</w:t>
      </w:r>
      <w:r w:rsidRPr="00503EF6">
        <w:rPr>
          <w:rFonts w:cs="Arial"/>
          <w:sz w:val="20"/>
          <w:szCs w:val="20"/>
        </w:rPr>
        <w:t xml:space="preserve"> 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17455514"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26317DE9"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53B81C53"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59237D55"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418C1646"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63F4097"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39DAD6F"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4313473A"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55A055FC"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030F7D3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04426FB6"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03C4415C" w14:textId="77777777"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D00609">
        <w:rPr>
          <w:rFonts w:cs="Arial"/>
          <w:sz w:val="20"/>
          <w:szCs w:val="20"/>
        </w:rPr>
        <w:t>Smlouvy</w:t>
      </w:r>
    </w:p>
    <w:p w14:paraId="1B0C1F49" w14:textId="77777777" w:rsidR="005D4014" w:rsidRDefault="005D4014"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2 – Položkový rozpočet</w:t>
      </w:r>
    </w:p>
    <w:tbl>
      <w:tblPr>
        <w:tblW w:w="0" w:type="auto"/>
        <w:tblLook w:val="04A0" w:firstRow="1" w:lastRow="0" w:firstColumn="1" w:lastColumn="0" w:noHBand="0" w:noVBand="1"/>
      </w:tblPr>
      <w:tblGrid>
        <w:gridCol w:w="4605"/>
        <w:gridCol w:w="4605"/>
      </w:tblGrid>
      <w:tr w:rsidR="00C3279A" w:rsidRPr="00C3279A" w14:paraId="6C818843" w14:textId="77777777" w:rsidTr="00C3279A">
        <w:tc>
          <w:tcPr>
            <w:tcW w:w="4605" w:type="dxa"/>
            <w:hideMark/>
          </w:tcPr>
          <w:p w14:paraId="3B18F8EF" w14:textId="77777777" w:rsidR="005D4014" w:rsidRDefault="005D4014" w:rsidP="00503EF6">
            <w:pPr>
              <w:suppressAutoHyphens w:val="0"/>
              <w:overflowPunct/>
              <w:autoSpaceDE/>
              <w:spacing w:line="280" w:lineRule="atLeast"/>
              <w:jc w:val="center"/>
              <w:textAlignment w:val="auto"/>
              <w:rPr>
                <w:rFonts w:eastAsia="Calibri" w:cs="Arial"/>
                <w:sz w:val="20"/>
                <w:lang w:eastAsia="cs-CZ"/>
              </w:rPr>
            </w:pPr>
          </w:p>
          <w:p w14:paraId="4812AB5C"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24423765" w14:textId="77777777" w:rsidR="00606DC9" w:rsidRDefault="00606DC9" w:rsidP="00503EF6">
            <w:pPr>
              <w:suppressAutoHyphens w:val="0"/>
              <w:overflowPunct/>
              <w:autoSpaceDE/>
              <w:spacing w:line="280" w:lineRule="atLeast"/>
              <w:jc w:val="center"/>
              <w:textAlignment w:val="auto"/>
              <w:rPr>
                <w:rFonts w:eastAsia="Calibri" w:cs="Arial"/>
                <w:sz w:val="20"/>
                <w:lang w:eastAsia="cs-CZ"/>
              </w:rPr>
            </w:pPr>
          </w:p>
          <w:p w14:paraId="5D92425A"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4F0869DC" w14:textId="77777777" w:rsidR="005D4014" w:rsidRDefault="005D4014" w:rsidP="0036293E">
            <w:pPr>
              <w:suppressAutoHyphens w:val="0"/>
              <w:overflowPunct/>
              <w:autoSpaceDE/>
              <w:spacing w:line="280" w:lineRule="atLeast"/>
              <w:jc w:val="center"/>
              <w:textAlignment w:val="auto"/>
              <w:rPr>
                <w:rFonts w:eastAsia="Calibri" w:cs="Arial"/>
                <w:sz w:val="20"/>
                <w:lang w:eastAsia="cs-CZ"/>
              </w:rPr>
            </w:pPr>
          </w:p>
          <w:p w14:paraId="10D1FDBC"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62FFBC7C"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07EEBAD1" w14:textId="575CFE0E" w:rsidR="00C3279A" w:rsidRPr="00C3279A" w:rsidRDefault="00C3279A" w:rsidP="00A42835">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42835">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7B713E0B" w14:textId="77777777" w:rsidTr="00C3279A">
        <w:tc>
          <w:tcPr>
            <w:tcW w:w="4605" w:type="dxa"/>
          </w:tcPr>
          <w:p w14:paraId="40557637" w14:textId="77777777" w:rsidR="00C3279A" w:rsidRDefault="00C3279A" w:rsidP="0036293E">
            <w:pPr>
              <w:suppressAutoHyphens w:val="0"/>
              <w:overflowPunct/>
              <w:autoSpaceDE/>
              <w:spacing w:line="280" w:lineRule="atLeast"/>
              <w:textAlignment w:val="auto"/>
              <w:rPr>
                <w:rFonts w:eastAsia="Calibri" w:cs="Arial"/>
                <w:sz w:val="20"/>
                <w:lang w:eastAsia="cs-CZ"/>
              </w:rPr>
            </w:pPr>
          </w:p>
          <w:p w14:paraId="17BB15B9" w14:textId="77777777" w:rsidR="00606DC9" w:rsidRPr="00503EF6" w:rsidRDefault="00606DC9" w:rsidP="0036293E">
            <w:pPr>
              <w:suppressAutoHyphens w:val="0"/>
              <w:overflowPunct/>
              <w:autoSpaceDE/>
              <w:spacing w:line="280" w:lineRule="atLeast"/>
              <w:textAlignment w:val="auto"/>
              <w:rPr>
                <w:rFonts w:eastAsia="Calibri" w:cs="Arial"/>
                <w:sz w:val="20"/>
                <w:lang w:eastAsia="cs-CZ"/>
              </w:rPr>
            </w:pPr>
          </w:p>
          <w:p w14:paraId="29A4E9D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6AB5FA7" w14:textId="77777777" w:rsidR="004B106B" w:rsidRDefault="004B106B" w:rsidP="0038088C">
            <w:pPr>
              <w:suppressAutoHyphens w:val="0"/>
              <w:overflowPunct/>
              <w:autoSpaceDE/>
              <w:spacing w:line="280" w:lineRule="atLeast"/>
              <w:jc w:val="center"/>
              <w:textAlignment w:val="auto"/>
              <w:rPr>
                <w:rFonts w:eastAsia="Calibri" w:cs="Arial"/>
                <w:sz w:val="20"/>
                <w:lang w:eastAsia="cs-CZ"/>
              </w:rPr>
            </w:pPr>
            <w:r w:rsidRPr="004261B5">
              <w:rPr>
                <w:rFonts w:cs="Arial"/>
                <w:sz w:val="20"/>
              </w:rPr>
              <w:t xml:space="preserve">Ing. Lada Hlaváčková, </w:t>
            </w:r>
            <w:r w:rsidR="00D00609">
              <w:rPr>
                <w:rFonts w:cs="Arial"/>
                <w:sz w:val="20"/>
              </w:rPr>
              <w:t>ředitelka</w:t>
            </w:r>
            <w:r w:rsidRPr="004261B5">
              <w:rPr>
                <w:rFonts w:cs="Arial"/>
                <w:sz w:val="20"/>
              </w:rPr>
              <w:t xml:space="preserve"> odboru řízení projektů</w:t>
            </w:r>
            <w:r w:rsidRPr="00C3279A">
              <w:rPr>
                <w:rFonts w:eastAsia="Calibri" w:cs="Arial"/>
                <w:sz w:val="20"/>
                <w:lang w:eastAsia="cs-CZ"/>
              </w:rPr>
              <w:t xml:space="preserve"> </w:t>
            </w:r>
          </w:p>
          <w:p w14:paraId="67816A40"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6AD5F842" w14:textId="77777777" w:rsidR="00C3279A" w:rsidRDefault="00C3279A" w:rsidP="0036293E">
            <w:pPr>
              <w:suppressAutoHyphens w:val="0"/>
              <w:overflowPunct/>
              <w:autoSpaceDE/>
              <w:spacing w:line="280" w:lineRule="atLeast"/>
              <w:textAlignment w:val="auto"/>
              <w:rPr>
                <w:rFonts w:eastAsia="Calibri" w:cs="Arial"/>
                <w:sz w:val="20"/>
                <w:lang w:eastAsia="cs-CZ"/>
              </w:rPr>
            </w:pPr>
          </w:p>
          <w:p w14:paraId="7B7D79EB" w14:textId="77777777" w:rsidR="00606DC9" w:rsidRPr="00C3279A" w:rsidRDefault="00606DC9" w:rsidP="0036293E">
            <w:pPr>
              <w:suppressAutoHyphens w:val="0"/>
              <w:overflowPunct/>
              <w:autoSpaceDE/>
              <w:spacing w:line="280" w:lineRule="atLeast"/>
              <w:textAlignment w:val="auto"/>
              <w:rPr>
                <w:rFonts w:eastAsia="Calibri" w:cs="Arial"/>
                <w:sz w:val="20"/>
                <w:lang w:eastAsia="cs-CZ"/>
              </w:rPr>
            </w:pPr>
          </w:p>
          <w:p w14:paraId="2DA1E21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66BEF77" w14:textId="682AD83E" w:rsidR="00C3279A" w:rsidRPr="00A42835" w:rsidRDefault="00A42835" w:rsidP="00503EF6">
            <w:pPr>
              <w:suppressAutoHyphens w:val="0"/>
              <w:overflowPunct/>
              <w:autoSpaceDE/>
              <w:spacing w:line="280" w:lineRule="atLeast"/>
              <w:jc w:val="center"/>
              <w:textAlignment w:val="auto"/>
              <w:rPr>
                <w:rFonts w:eastAsia="Calibri" w:cs="Arial"/>
                <w:sz w:val="20"/>
                <w:lang w:eastAsia="cs-CZ"/>
              </w:rPr>
            </w:pPr>
            <w:r w:rsidRPr="00A42835">
              <w:rPr>
                <w:rFonts w:eastAsia="Calibri" w:cs="Arial"/>
                <w:sz w:val="20"/>
                <w:lang w:eastAsia="cs-CZ"/>
              </w:rPr>
              <w:t>Michal Moudrý</w:t>
            </w:r>
          </w:p>
          <w:p w14:paraId="65CE70E9" w14:textId="52901FCE" w:rsidR="00C3279A" w:rsidRPr="00A42835" w:rsidRDefault="00E60E64" w:rsidP="00E60E64">
            <w:pPr>
              <w:tabs>
                <w:tab w:val="center" w:pos="2194"/>
                <w:tab w:val="right" w:pos="4389"/>
              </w:tabs>
              <w:suppressAutoHyphens w:val="0"/>
              <w:overflowPunct/>
              <w:autoSpaceDE/>
              <w:spacing w:line="280" w:lineRule="atLeast"/>
              <w:textAlignment w:val="auto"/>
              <w:rPr>
                <w:rFonts w:eastAsia="Calibri" w:cs="Arial"/>
                <w:sz w:val="20"/>
                <w:lang w:eastAsia="cs-CZ"/>
              </w:rPr>
            </w:pPr>
            <w:r w:rsidRPr="00A42835">
              <w:rPr>
                <w:rFonts w:eastAsia="Calibri" w:cs="Arial"/>
                <w:sz w:val="20"/>
                <w:lang w:eastAsia="cs-CZ"/>
              </w:rPr>
              <w:tab/>
            </w:r>
            <w:r w:rsidR="00A42835" w:rsidRPr="00A42835">
              <w:rPr>
                <w:rFonts w:eastAsia="Calibri" w:cs="Arial"/>
                <w:sz w:val="20"/>
                <w:lang w:eastAsia="cs-CZ"/>
              </w:rPr>
              <w:t>jednatel</w:t>
            </w:r>
            <w:r w:rsidRPr="00A42835">
              <w:rPr>
                <w:rFonts w:eastAsia="Calibri" w:cs="Arial"/>
                <w:sz w:val="20"/>
                <w:lang w:eastAsia="cs-CZ"/>
              </w:rPr>
              <w:tab/>
            </w:r>
          </w:p>
          <w:p w14:paraId="3BCE7BD4" w14:textId="52C888FE" w:rsidR="0036293E" w:rsidRPr="00C3279A" w:rsidRDefault="00A42835"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bl>
    <w:p w14:paraId="42661785" w14:textId="77777777" w:rsidR="00971B85" w:rsidRPr="00507D80" w:rsidRDefault="00741CF2" w:rsidP="00AB1B74">
      <w:pPr>
        <w:suppressAutoHyphens w:val="0"/>
        <w:overflowPunct/>
        <w:autoSpaceDE/>
        <w:spacing w:line="280" w:lineRule="atLeast"/>
        <w:textAlignment w:val="auto"/>
        <w:rPr>
          <w:rFonts w:cs="Arial"/>
          <w:b/>
          <w:sz w:val="22"/>
        </w:rPr>
      </w:pPr>
      <w:r>
        <w:rPr>
          <w:rFonts w:cs="Arial"/>
          <w:b/>
          <w:sz w:val="22"/>
        </w:rPr>
        <w:br w:type="page"/>
      </w:r>
      <w:r w:rsidR="00971B85" w:rsidRPr="00507D80">
        <w:rPr>
          <w:rFonts w:cs="Arial"/>
          <w:b/>
          <w:sz w:val="22"/>
        </w:rPr>
        <w:lastRenderedPageBreak/>
        <w:t xml:space="preserve">Příloha č. 1 – Specifikace předmětu </w:t>
      </w:r>
      <w:r>
        <w:rPr>
          <w:rFonts w:cs="Arial"/>
          <w:b/>
          <w:sz w:val="22"/>
        </w:rPr>
        <w:t>Smlouvy</w:t>
      </w:r>
    </w:p>
    <w:p w14:paraId="61A115F7" w14:textId="77777777" w:rsidR="00971B85" w:rsidRPr="00971B85" w:rsidRDefault="00971B85" w:rsidP="00AB1B74">
      <w:pPr>
        <w:spacing w:line="280" w:lineRule="atLeast"/>
        <w:jc w:val="both"/>
        <w:rPr>
          <w:rFonts w:cs="Arial"/>
          <w:sz w:val="20"/>
        </w:rPr>
      </w:pPr>
    </w:p>
    <w:p w14:paraId="7BD49DF6" w14:textId="77777777" w:rsidR="00D00773" w:rsidRPr="00A01B60" w:rsidRDefault="00D00773" w:rsidP="00AB1B7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jc w:val="both"/>
        <w:rPr>
          <w:rFonts w:cs="Arial"/>
          <w:sz w:val="20"/>
        </w:rPr>
      </w:pPr>
      <w:r w:rsidRPr="008B3EF1">
        <w:rPr>
          <w:rFonts w:cs="Arial"/>
          <w:sz w:val="20"/>
        </w:rPr>
        <w:t xml:space="preserve">Předmětem plnění </w:t>
      </w:r>
      <w:r w:rsidR="008B3EF1">
        <w:rPr>
          <w:rFonts w:cs="Arial"/>
          <w:sz w:val="20"/>
        </w:rPr>
        <w:t>této Smlouvy</w:t>
      </w:r>
      <w:r w:rsidRPr="008B3EF1">
        <w:rPr>
          <w:rFonts w:cs="Arial"/>
          <w:sz w:val="20"/>
        </w:rPr>
        <w:t xml:space="preserve"> jsou služby spočívající </w:t>
      </w:r>
      <w:r w:rsidR="00A01B60" w:rsidRPr="00A01B60">
        <w:rPr>
          <w:rFonts w:cs="Arial"/>
          <w:sz w:val="20"/>
        </w:rPr>
        <w:t xml:space="preserve">v komplexním technickém zajištění </w:t>
      </w:r>
      <w:r w:rsidR="007F7C97">
        <w:rPr>
          <w:rFonts w:cs="Arial"/>
          <w:sz w:val="20"/>
        </w:rPr>
        <w:t>konference</w:t>
      </w:r>
      <w:r w:rsidR="00A01B60" w:rsidRPr="00A01B60">
        <w:rPr>
          <w:rFonts w:cs="Arial"/>
          <w:sz w:val="20"/>
        </w:rPr>
        <w:t xml:space="preserve"> s řádným plněním všech dalších služeb specifikovaných níže</w:t>
      </w:r>
      <w:r w:rsidRPr="008B3EF1">
        <w:rPr>
          <w:rFonts w:cs="Arial"/>
          <w:sz w:val="20"/>
        </w:rPr>
        <w:t>.</w:t>
      </w:r>
    </w:p>
    <w:p w14:paraId="26BCE286" w14:textId="77777777" w:rsidR="00741CF2" w:rsidRDefault="00741CF2" w:rsidP="00AB1B74">
      <w:pPr>
        <w:spacing w:line="280" w:lineRule="atLeast"/>
        <w:rPr>
          <w:b/>
          <w:color w:val="FFFFFF" w:themeColor="background1"/>
        </w:rPr>
      </w:pPr>
    </w:p>
    <w:tbl>
      <w:tblPr>
        <w:tblStyle w:val="Mkatabulky"/>
        <w:tblW w:w="9322" w:type="dxa"/>
        <w:tblLook w:val="04A0" w:firstRow="1" w:lastRow="0" w:firstColumn="1" w:lastColumn="0" w:noHBand="0" w:noVBand="1"/>
      </w:tblPr>
      <w:tblGrid>
        <w:gridCol w:w="3070"/>
        <w:gridCol w:w="6252"/>
      </w:tblGrid>
      <w:tr w:rsidR="00CA4D1B" w:rsidRPr="00741CF2" w14:paraId="4A834B65" w14:textId="77777777" w:rsidTr="00B30562">
        <w:trPr>
          <w:trHeight w:val="397"/>
        </w:trPr>
        <w:tc>
          <w:tcPr>
            <w:tcW w:w="3070" w:type="dxa"/>
            <w:vAlign w:val="center"/>
          </w:tcPr>
          <w:p w14:paraId="374B07C5" w14:textId="77777777" w:rsidR="00CA4D1B" w:rsidRPr="00741CF2" w:rsidRDefault="00CA4D1B" w:rsidP="00B30562">
            <w:pPr>
              <w:spacing w:line="280" w:lineRule="atLeast"/>
              <w:jc w:val="center"/>
              <w:rPr>
                <w:rFonts w:cs="Arial"/>
                <w:b/>
                <w:sz w:val="20"/>
              </w:rPr>
            </w:pPr>
            <w:r w:rsidRPr="00741CF2">
              <w:rPr>
                <w:rFonts w:cs="Arial"/>
                <w:b/>
                <w:sz w:val="20"/>
              </w:rPr>
              <w:t>Akce – položky</w:t>
            </w:r>
          </w:p>
        </w:tc>
        <w:tc>
          <w:tcPr>
            <w:tcW w:w="6252" w:type="dxa"/>
            <w:vAlign w:val="center"/>
          </w:tcPr>
          <w:p w14:paraId="5475E948" w14:textId="77777777" w:rsidR="00CA4D1B" w:rsidRPr="00741CF2" w:rsidRDefault="00CA4D1B" w:rsidP="00B30562">
            <w:pPr>
              <w:spacing w:line="280" w:lineRule="atLeast"/>
              <w:jc w:val="center"/>
              <w:rPr>
                <w:rFonts w:cs="Arial"/>
                <w:b/>
                <w:sz w:val="20"/>
              </w:rPr>
            </w:pPr>
            <w:r w:rsidRPr="00741CF2">
              <w:rPr>
                <w:rFonts w:cs="Arial"/>
                <w:b/>
                <w:sz w:val="20"/>
              </w:rPr>
              <w:t>Specifikace</w:t>
            </w:r>
          </w:p>
        </w:tc>
      </w:tr>
      <w:tr w:rsidR="00CA4D1B" w:rsidRPr="00741CF2" w14:paraId="637BE711" w14:textId="77777777" w:rsidTr="00B30562">
        <w:trPr>
          <w:trHeight w:val="454"/>
        </w:trPr>
        <w:tc>
          <w:tcPr>
            <w:tcW w:w="3070" w:type="dxa"/>
            <w:vAlign w:val="center"/>
          </w:tcPr>
          <w:p w14:paraId="29F02C2C" w14:textId="77777777" w:rsidR="00CA4D1B" w:rsidRPr="00741CF2" w:rsidRDefault="00CA4D1B" w:rsidP="00B30562">
            <w:pPr>
              <w:spacing w:line="280" w:lineRule="atLeast"/>
              <w:rPr>
                <w:rFonts w:cs="Arial"/>
                <w:sz w:val="20"/>
              </w:rPr>
            </w:pPr>
            <w:r w:rsidRPr="00741CF2">
              <w:rPr>
                <w:rFonts w:cs="Arial"/>
                <w:sz w:val="20"/>
              </w:rPr>
              <w:t>Název akce</w:t>
            </w:r>
          </w:p>
        </w:tc>
        <w:tc>
          <w:tcPr>
            <w:tcW w:w="6252" w:type="dxa"/>
            <w:vAlign w:val="center"/>
          </w:tcPr>
          <w:p w14:paraId="7DDB5C96" w14:textId="77777777" w:rsidR="00CA4D1B" w:rsidRPr="00E9772B" w:rsidRDefault="00CA4D1B" w:rsidP="00B30562">
            <w:pPr>
              <w:spacing w:line="280" w:lineRule="atLeast"/>
              <w:rPr>
                <w:rFonts w:cs="Arial"/>
                <w:i/>
                <w:sz w:val="20"/>
              </w:rPr>
            </w:pPr>
            <w:r w:rsidRPr="00E9772B">
              <w:rPr>
                <w:rFonts w:cs="Arial"/>
                <w:i/>
                <w:sz w:val="20"/>
              </w:rPr>
              <w:t xml:space="preserve">Konference </w:t>
            </w:r>
            <w:r>
              <w:rPr>
                <w:rFonts w:cs="Arial"/>
                <w:i/>
                <w:sz w:val="20"/>
              </w:rPr>
              <w:t>Život jako každý jiný 2018</w:t>
            </w:r>
          </w:p>
        </w:tc>
      </w:tr>
      <w:tr w:rsidR="00CA4D1B" w:rsidRPr="00741CF2" w14:paraId="21075E18" w14:textId="77777777" w:rsidTr="00B30562">
        <w:trPr>
          <w:trHeight w:val="454"/>
        </w:trPr>
        <w:tc>
          <w:tcPr>
            <w:tcW w:w="3070" w:type="dxa"/>
            <w:vAlign w:val="center"/>
          </w:tcPr>
          <w:p w14:paraId="235C6BB1" w14:textId="77777777" w:rsidR="00CA4D1B" w:rsidRPr="00741CF2" w:rsidRDefault="00CA4D1B" w:rsidP="00B30562">
            <w:pPr>
              <w:spacing w:line="280" w:lineRule="atLeast"/>
              <w:rPr>
                <w:rFonts w:cs="Arial"/>
                <w:sz w:val="20"/>
              </w:rPr>
            </w:pPr>
            <w:r w:rsidRPr="00741CF2">
              <w:rPr>
                <w:rFonts w:cs="Arial"/>
                <w:sz w:val="20"/>
              </w:rPr>
              <w:t xml:space="preserve">Termín a čas </w:t>
            </w:r>
          </w:p>
        </w:tc>
        <w:tc>
          <w:tcPr>
            <w:tcW w:w="6252" w:type="dxa"/>
            <w:vAlign w:val="center"/>
          </w:tcPr>
          <w:p w14:paraId="2B9C2A16" w14:textId="77777777" w:rsidR="00CA4D1B" w:rsidRPr="00E9772B" w:rsidRDefault="00CA4D1B" w:rsidP="00B30562">
            <w:pPr>
              <w:spacing w:line="280" w:lineRule="atLeast"/>
              <w:rPr>
                <w:rFonts w:cs="Arial"/>
                <w:i/>
                <w:sz w:val="20"/>
              </w:rPr>
            </w:pPr>
            <w:r>
              <w:rPr>
                <w:rFonts w:cs="Arial"/>
                <w:i/>
                <w:sz w:val="20"/>
              </w:rPr>
              <w:t>27. 11</w:t>
            </w:r>
            <w:r w:rsidRPr="00E9772B">
              <w:rPr>
                <w:rFonts w:cs="Arial"/>
                <w:i/>
                <w:sz w:val="20"/>
              </w:rPr>
              <w:t>.</w:t>
            </w:r>
            <w:r>
              <w:rPr>
                <w:rFonts w:cs="Arial"/>
                <w:i/>
                <w:sz w:val="20"/>
              </w:rPr>
              <w:t xml:space="preserve"> </w:t>
            </w:r>
            <w:r w:rsidRPr="00E9772B">
              <w:rPr>
                <w:rFonts w:cs="Arial"/>
                <w:i/>
                <w:sz w:val="20"/>
              </w:rPr>
              <w:t>2018 od 8:</w:t>
            </w:r>
            <w:r>
              <w:rPr>
                <w:rFonts w:cs="Arial"/>
                <w:i/>
                <w:sz w:val="20"/>
              </w:rPr>
              <w:t>3</w:t>
            </w:r>
            <w:r w:rsidRPr="00E9772B">
              <w:rPr>
                <w:rFonts w:cs="Arial"/>
                <w:i/>
                <w:sz w:val="20"/>
              </w:rPr>
              <w:t>0 do 1</w:t>
            </w:r>
            <w:r>
              <w:rPr>
                <w:rFonts w:cs="Arial"/>
                <w:i/>
                <w:sz w:val="20"/>
              </w:rPr>
              <w:t>7</w:t>
            </w:r>
            <w:r w:rsidRPr="00E9772B">
              <w:rPr>
                <w:rFonts w:cs="Arial"/>
                <w:i/>
                <w:sz w:val="20"/>
              </w:rPr>
              <w:t xml:space="preserve">:00 hod </w:t>
            </w:r>
          </w:p>
        </w:tc>
      </w:tr>
      <w:tr w:rsidR="00CA4D1B" w:rsidRPr="00741CF2" w14:paraId="1708A7F8" w14:textId="77777777" w:rsidTr="00B30562">
        <w:tc>
          <w:tcPr>
            <w:tcW w:w="3070" w:type="dxa"/>
            <w:vAlign w:val="center"/>
          </w:tcPr>
          <w:p w14:paraId="32B178DD" w14:textId="77777777" w:rsidR="00CA4D1B" w:rsidRPr="00741CF2" w:rsidRDefault="00CA4D1B" w:rsidP="00B30562">
            <w:pPr>
              <w:spacing w:line="280" w:lineRule="atLeast"/>
              <w:rPr>
                <w:rFonts w:cs="Arial"/>
                <w:sz w:val="20"/>
              </w:rPr>
            </w:pPr>
            <w:r w:rsidRPr="00741CF2">
              <w:rPr>
                <w:rFonts w:cs="Arial"/>
                <w:sz w:val="20"/>
              </w:rPr>
              <w:t>Umístění akce</w:t>
            </w:r>
          </w:p>
        </w:tc>
        <w:tc>
          <w:tcPr>
            <w:tcW w:w="6252" w:type="dxa"/>
          </w:tcPr>
          <w:p w14:paraId="5D768E53" w14:textId="77777777" w:rsidR="00CA4D1B" w:rsidRPr="00E9772B" w:rsidRDefault="00CA4D1B" w:rsidP="00B30562">
            <w:pPr>
              <w:spacing w:line="280" w:lineRule="atLeast"/>
              <w:jc w:val="both"/>
              <w:rPr>
                <w:rFonts w:cs="Arial"/>
                <w:i/>
                <w:sz w:val="20"/>
              </w:rPr>
            </w:pPr>
            <w:r w:rsidRPr="00E9772B">
              <w:rPr>
                <w:rFonts w:cs="Arial"/>
                <w:i/>
                <w:sz w:val="20"/>
              </w:rPr>
              <w:t xml:space="preserve">Praha </w:t>
            </w:r>
            <w:r>
              <w:rPr>
                <w:rFonts w:cs="Arial"/>
                <w:i/>
                <w:sz w:val="20"/>
              </w:rPr>
              <w:t>–</w:t>
            </w:r>
            <w:r w:rsidRPr="00E9772B">
              <w:rPr>
                <w:rFonts w:cs="Arial"/>
                <w:i/>
                <w:sz w:val="20"/>
              </w:rPr>
              <w:t xml:space="preserve"> </w:t>
            </w:r>
            <w:r>
              <w:rPr>
                <w:rFonts w:cs="Arial"/>
                <w:i/>
                <w:sz w:val="20"/>
              </w:rPr>
              <w:t xml:space="preserve">hotelové prostory, </w:t>
            </w:r>
            <w:r w:rsidRPr="00E9772B">
              <w:rPr>
                <w:rFonts w:cs="Arial"/>
                <w:i/>
                <w:sz w:val="20"/>
              </w:rPr>
              <w:t xml:space="preserve">místo konání </w:t>
            </w:r>
            <w:r>
              <w:rPr>
                <w:rFonts w:cs="Arial"/>
                <w:i/>
                <w:sz w:val="20"/>
              </w:rPr>
              <w:t>konference</w:t>
            </w:r>
            <w:r w:rsidRPr="00E9772B">
              <w:rPr>
                <w:rFonts w:cs="Arial"/>
                <w:i/>
                <w:sz w:val="20"/>
              </w:rPr>
              <w:t xml:space="preserve"> musí být vzdálené od zastávky Hlavní nádraží nebo Florenc na přesnou adresu místa konání akce max. do 30 minut, a to buď pěší chůzí, nebo kombinací pěší chůze a</w:t>
            </w:r>
            <w:r>
              <w:rPr>
                <w:rFonts w:cs="Arial"/>
                <w:i/>
                <w:sz w:val="20"/>
              </w:rPr>
              <w:t> </w:t>
            </w:r>
            <w:r w:rsidRPr="00E9772B">
              <w:rPr>
                <w:rFonts w:cs="Arial"/>
                <w:i/>
                <w:sz w:val="20"/>
              </w:rPr>
              <w:t xml:space="preserve">využití prostředků MHD (včetně přestupů), přičemž: </w:t>
            </w:r>
          </w:p>
          <w:p w14:paraId="283EF067" w14:textId="77777777" w:rsidR="00CA4D1B" w:rsidRPr="00E9772B" w:rsidRDefault="00CA4D1B" w:rsidP="00CA4D1B">
            <w:pPr>
              <w:pStyle w:val="Odstavecseseznamem"/>
              <w:numPr>
                <w:ilvl w:val="0"/>
                <w:numId w:val="22"/>
              </w:numPr>
              <w:spacing w:line="280" w:lineRule="atLeast"/>
              <w:jc w:val="both"/>
              <w:rPr>
                <w:rFonts w:cs="Arial"/>
                <w:i/>
                <w:sz w:val="20"/>
              </w:rPr>
            </w:pPr>
            <w:r w:rsidRPr="00E9772B">
              <w:rPr>
                <w:rFonts w:cs="Arial"/>
                <w:i/>
                <w:sz w:val="20"/>
              </w:rPr>
              <w:t>Docházková vzdálenost (v metrech či kilometrech) v</w:t>
            </w:r>
            <w:r>
              <w:rPr>
                <w:rFonts w:cs="Arial"/>
                <w:i/>
                <w:sz w:val="20"/>
              </w:rPr>
              <w:t> </w:t>
            </w:r>
            <w:r w:rsidRPr="00E9772B">
              <w:rPr>
                <w:rFonts w:cs="Arial"/>
                <w:i/>
                <w:sz w:val="20"/>
              </w:rPr>
              <w:t>případě využití pouze pěší chůze nesmí přesáhnout 1 km a bude měřena dle portálu mapy.cz za využití funkcionality „pěší chůze - krátká“</w:t>
            </w:r>
            <w:r>
              <w:rPr>
                <w:rFonts w:cs="Arial"/>
                <w:i/>
                <w:sz w:val="20"/>
              </w:rPr>
              <w:t>,</w:t>
            </w:r>
          </w:p>
          <w:p w14:paraId="119968A0" w14:textId="77777777" w:rsidR="00CA4D1B" w:rsidRPr="00E9772B" w:rsidRDefault="00CA4D1B" w:rsidP="00CA4D1B">
            <w:pPr>
              <w:pStyle w:val="Odstavecseseznamem"/>
              <w:numPr>
                <w:ilvl w:val="0"/>
                <w:numId w:val="22"/>
              </w:numPr>
              <w:spacing w:line="280" w:lineRule="atLeast"/>
              <w:jc w:val="both"/>
              <w:rPr>
                <w:rFonts w:cs="Arial"/>
                <w:i/>
                <w:sz w:val="20"/>
              </w:rPr>
            </w:pPr>
            <w:r w:rsidRPr="00E9772B">
              <w:rPr>
                <w:rFonts w:cs="Arial"/>
                <w:i/>
                <w:sz w:val="20"/>
              </w:rPr>
              <w:t>Dojezdová vzdálenost (v minutách) jednotlivých spojů MHD, jakožto i doba přestupu mezi jednotlivými spoji (v minutách) bude posuzována na základě informací databáze portálu IDOS a bude posuzována v ranních hodinách nejdéle 2</w:t>
            </w:r>
            <w:r>
              <w:rPr>
                <w:rFonts w:cs="Arial"/>
                <w:i/>
                <w:sz w:val="20"/>
              </w:rPr>
              <w:t> </w:t>
            </w:r>
            <w:r w:rsidRPr="00E9772B">
              <w:rPr>
                <w:rFonts w:cs="Arial"/>
                <w:i/>
                <w:sz w:val="20"/>
              </w:rPr>
              <w:t xml:space="preserve">hodiny před začátkem </w:t>
            </w:r>
            <w:r>
              <w:rPr>
                <w:rFonts w:cs="Arial"/>
                <w:i/>
                <w:sz w:val="20"/>
              </w:rPr>
              <w:t>konference,</w:t>
            </w:r>
          </w:p>
          <w:p w14:paraId="454F875C" w14:textId="77777777" w:rsidR="00CA4D1B" w:rsidRPr="00E9772B" w:rsidRDefault="00CA4D1B" w:rsidP="00CA4D1B">
            <w:pPr>
              <w:pStyle w:val="Odstavecseseznamem"/>
              <w:numPr>
                <w:ilvl w:val="0"/>
                <w:numId w:val="22"/>
              </w:numPr>
              <w:spacing w:line="280" w:lineRule="atLeast"/>
              <w:jc w:val="both"/>
              <w:rPr>
                <w:rFonts w:cs="Arial"/>
                <w:i/>
                <w:sz w:val="20"/>
              </w:rPr>
            </w:pPr>
            <w:r w:rsidRPr="00E9772B">
              <w:rPr>
                <w:rFonts w:cs="Arial"/>
                <w:i/>
                <w:sz w:val="20"/>
              </w:rPr>
              <w:t>Docházková vzdálenost (v minutách) bude měřena od</w:t>
            </w:r>
            <w:r>
              <w:rPr>
                <w:rFonts w:cs="Arial"/>
                <w:i/>
                <w:sz w:val="20"/>
              </w:rPr>
              <w:t> </w:t>
            </w:r>
            <w:r w:rsidRPr="00E9772B">
              <w:rPr>
                <w:rFonts w:cs="Arial"/>
                <w:i/>
                <w:sz w:val="20"/>
              </w:rPr>
              <w:t xml:space="preserve">zastávky vyhledaného spoje ve směru od zastávky Hlavní nádraží nebo Florenc na přesnou adresu místa </w:t>
            </w:r>
            <w:r>
              <w:rPr>
                <w:rFonts w:cs="Arial"/>
                <w:i/>
                <w:sz w:val="20"/>
              </w:rPr>
              <w:t>konání konference</w:t>
            </w:r>
            <w:r w:rsidRPr="00E9772B">
              <w:rPr>
                <w:rFonts w:cs="Arial"/>
                <w:i/>
                <w:sz w:val="20"/>
              </w:rPr>
              <w:t xml:space="preserve"> a bude posuzována dle portálu mapy.cz za využití funkcionality „pěší chůze - krátká“.</w:t>
            </w:r>
          </w:p>
        </w:tc>
      </w:tr>
      <w:tr w:rsidR="00CA4D1B" w:rsidRPr="00741CF2" w14:paraId="41ABA9E0" w14:textId="77777777" w:rsidTr="00B30562">
        <w:trPr>
          <w:trHeight w:val="454"/>
        </w:trPr>
        <w:tc>
          <w:tcPr>
            <w:tcW w:w="3070" w:type="dxa"/>
            <w:vAlign w:val="center"/>
          </w:tcPr>
          <w:p w14:paraId="42209CE0" w14:textId="77777777" w:rsidR="00CA4D1B" w:rsidRPr="00741CF2" w:rsidRDefault="00CA4D1B" w:rsidP="00B30562">
            <w:pPr>
              <w:spacing w:line="280" w:lineRule="atLeast"/>
              <w:rPr>
                <w:rFonts w:cs="Arial"/>
                <w:sz w:val="20"/>
              </w:rPr>
            </w:pPr>
            <w:r w:rsidRPr="00741CF2">
              <w:rPr>
                <w:rFonts w:cs="Arial"/>
                <w:sz w:val="20"/>
              </w:rPr>
              <w:t>Parkování</w:t>
            </w:r>
          </w:p>
        </w:tc>
        <w:tc>
          <w:tcPr>
            <w:tcW w:w="6252" w:type="dxa"/>
            <w:vAlign w:val="center"/>
          </w:tcPr>
          <w:p w14:paraId="782F17A9" w14:textId="77777777" w:rsidR="00CA4D1B" w:rsidRPr="00E9772B" w:rsidRDefault="00CA4D1B" w:rsidP="00B30562">
            <w:pPr>
              <w:spacing w:line="280" w:lineRule="atLeast"/>
              <w:rPr>
                <w:rFonts w:cs="Arial"/>
                <w:i/>
                <w:sz w:val="20"/>
              </w:rPr>
            </w:pPr>
            <w:r w:rsidRPr="00E9772B">
              <w:rPr>
                <w:rFonts w:cs="Arial"/>
                <w:i/>
                <w:sz w:val="20"/>
              </w:rPr>
              <w:t xml:space="preserve">ano (5 míst přímo v místě konání akce) </w:t>
            </w:r>
          </w:p>
        </w:tc>
      </w:tr>
      <w:tr w:rsidR="00CA4D1B" w:rsidRPr="00741CF2" w14:paraId="26CE281B" w14:textId="77777777" w:rsidTr="00B30562">
        <w:tc>
          <w:tcPr>
            <w:tcW w:w="3070" w:type="dxa"/>
            <w:vAlign w:val="center"/>
          </w:tcPr>
          <w:p w14:paraId="71A0DD66" w14:textId="77777777" w:rsidR="00CA4D1B" w:rsidRPr="00741CF2" w:rsidRDefault="00CA4D1B" w:rsidP="00B30562">
            <w:pPr>
              <w:spacing w:line="280" w:lineRule="atLeast"/>
              <w:rPr>
                <w:rFonts w:cs="Arial"/>
                <w:sz w:val="20"/>
              </w:rPr>
            </w:pPr>
            <w:r w:rsidRPr="00741CF2">
              <w:rPr>
                <w:rFonts w:cs="Arial"/>
                <w:sz w:val="20"/>
              </w:rPr>
              <w:t xml:space="preserve">Předpokládaný celkový počet účastníků </w:t>
            </w:r>
          </w:p>
          <w:p w14:paraId="435A88E4" w14:textId="77777777" w:rsidR="00CA4D1B" w:rsidRPr="00741CF2" w:rsidRDefault="00CA4D1B" w:rsidP="00CA4D1B">
            <w:pPr>
              <w:pStyle w:val="Odstavecseseznamem"/>
              <w:numPr>
                <w:ilvl w:val="0"/>
                <w:numId w:val="25"/>
              </w:numPr>
              <w:suppressAutoHyphens w:val="0"/>
              <w:overflowPunct/>
              <w:autoSpaceDE/>
              <w:spacing w:line="280" w:lineRule="atLeast"/>
              <w:textAlignment w:val="auto"/>
              <w:rPr>
                <w:rFonts w:cs="Arial"/>
                <w:sz w:val="20"/>
              </w:rPr>
            </w:pPr>
            <w:r w:rsidRPr="00741CF2">
              <w:rPr>
                <w:rFonts w:cs="Arial"/>
                <w:sz w:val="20"/>
              </w:rPr>
              <w:t>z toho: počet řečníků / počet posluchačů</w:t>
            </w:r>
          </w:p>
        </w:tc>
        <w:tc>
          <w:tcPr>
            <w:tcW w:w="6252" w:type="dxa"/>
          </w:tcPr>
          <w:p w14:paraId="03426FF8" w14:textId="77777777" w:rsidR="00CA4D1B" w:rsidRPr="00E9772B" w:rsidRDefault="00CA4D1B" w:rsidP="00B30562">
            <w:pPr>
              <w:spacing w:line="280" w:lineRule="atLeast"/>
              <w:jc w:val="both"/>
              <w:rPr>
                <w:rFonts w:cs="Arial"/>
                <w:i/>
                <w:sz w:val="20"/>
              </w:rPr>
            </w:pPr>
            <w:r w:rsidRPr="00E9772B">
              <w:rPr>
                <w:rFonts w:cs="Arial"/>
                <w:i/>
                <w:sz w:val="20"/>
              </w:rPr>
              <w:t>Maximálně 1</w:t>
            </w:r>
            <w:r>
              <w:rPr>
                <w:rFonts w:cs="Arial"/>
                <w:i/>
                <w:sz w:val="20"/>
              </w:rPr>
              <w:t>0</w:t>
            </w:r>
            <w:r w:rsidRPr="00E9772B">
              <w:rPr>
                <w:rFonts w:cs="Arial"/>
                <w:i/>
                <w:sz w:val="20"/>
              </w:rPr>
              <w:t>0 osob včetně přednášejících – přesný počet účastníků bude upřesněn min. 2 týdny před konáním akce a bude se odvíjet od počtu přednášejících na konferenci (součet přednášejících a účastníků nebude přesahovat 1</w:t>
            </w:r>
            <w:r>
              <w:rPr>
                <w:rFonts w:cs="Arial"/>
                <w:i/>
                <w:sz w:val="20"/>
              </w:rPr>
              <w:t>0</w:t>
            </w:r>
            <w:r w:rsidRPr="00E9772B">
              <w:rPr>
                <w:rFonts w:cs="Arial"/>
                <w:i/>
                <w:sz w:val="20"/>
              </w:rPr>
              <w:t>0 osob)</w:t>
            </w:r>
            <w:r>
              <w:rPr>
                <w:rFonts w:cs="Arial"/>
                <w:i/>
                <w:sz w:val="20"/>
              </w:rPr>
              <w:t>.</w:t>
            </w:r>
          </w:p>
        </w:tc>
      </w:tr>
      <w:tr w:rsidR="00CA4D1B" w:rsidRPr="00741CF2" w14:paraId="7AD94BBF" w14:textId="77777777" w:rsidTr="00B30562">
        <w:tc>
          <w:tcPr>
            <w:tcW w:w="3070" w:type="dxa"/>
            <w:vAlign w:val="center"/>
          </w:tcPr>
          <w:p w14:paraId="4DE55154" w14:textId="77777777" w:rsidR="00CA4D1B" w:rsidRPr="00741CF2" w:rsidRDefault="00CA4D1B" w:rsidP="00B30562">
            <w:pPr>
              <w:spacing w:line="280" w:lineRule="atLeast"/>
              <w:rPr>
                <w:rFonts w:cs="Arial"/>
                <w:sz w:val="20"/>
              </w:rPr>
            </w:pPr>
            <w:r w:rsidRPr="00741CF2">
              <w:rPr>
                <w:rFonts w:cs="Arial"/>
                <w:sz w:val="20"/>
              </w:rPr>
              <w:t xml:space="preserve">Požadavky na prostory </w:t>
            </w:r>
          </w:p>
        </w:tc>
        <w:tc>
          <w:tcPr>
            <w:tcW w:w="6252" w:type="dxa"/>
          </w:tcPr>
          <w:p w14:paraId="716DD2DD" w14:textId="77777777" w:rsidR="00CA4D1B" w:rsidRPr="005F5E0F" w:rsidRDefault="00CA4D1B" w:rsidP="00CA4D1B">
            <w:pPr>
              <w:pStyle w:val="Odstavecseseznamem"/>
              <w:numPr>
                <w:ilvl w:val="0"/>
                <w:numId w:val="29"/>
              </w:numPr>
              <w:spacing w:line="280" w:lineRule="atLeast"/>
              <w:ind w:left="332" w:hanging="283"/>
              <w:jc w:val="both"/>
              <w:rPr>
                <w:rFonts w:cs="Arial"/>
                <w:i/>
                <w:sz w:val="20"/>
              </w:rPr>
            </w:pPr>
            <w:r w:rsidRPr="005F5E0F">
              <w:rPr>
                <w:rFonts w:cs="Arial"/>
                <w:i/>
                <w:sz w:val="20"/>
              </w:rPr>
              <w:t>1x velká konferenční místnost s kapacitou min. 1</w:t>
            </w:r>
            <w:r>
              <w:rPr>
                <w:rFonts w:cs="Arial"/>
                <w:i/>
                <w:sz w:val="20"/>
              </w:rPr>
              <w:t>0</w:t>
            </w:r>
            <w:r w:rsidRPr="005F5E0F">
              <w:rPr>
                <w:rFonts w:cs="Arial"/>
                <w:i/>
                <w:sz w:val="20"/>
              </w:rPr>
              <w:t>0 osob (nekuřácké prostory)</w:t>
            </w:r>
            <w:r>
              <w:rPr>
                <w:rFonts w:cs="Arial"/>
                <w:i/>
                <w:sz w:val="20"/>
              </w:rPr>
              <w:t>,</w:t>
            </w:r>
          </w:p>
          <w:p w14:paraId="1D3F4FD7" w14:textId="77777777" w:rsidR="00CA4D1B" w:rsidRPr="005F5E0F" w:rsidRDefault="00CA4D1B" w:rsidP="00CA4D1B">
            <w:pPr>
              <w:pStyle w:val="Odstavecseseznamem"/>
              <w:numPr>
                <w:ilvl w:val="0"/>
                <w:numId w:val="29"/>
              </w:numPr>
              <w:spacing w:line="280" w:lineRule="atLeast"/>
              <w:ind w:left="332" w:hanging="283"/>
              <w:jc w:val="both"/>
              <w:rPr>
                <w:rFonts w:cs="Arial"/>
                <w:i/>
                <w:sz w:val="20"/>
              </w:rPr>
            </w:pPr>
            <w:r>
              <w:rPr>
                <w:rFonts w:cs="Arial"/>
                <w:i/>
                <w:sz w:val="20"/>
              </w:rPr>
              <w:t>stoly a čtyři židle vedle sebe na vyvýšeném pódiu. Stoly budou pokryté bílým ubrusem</w:t>
            </w:r>
          </w:p>
          <w:p w14:paraId="20E69FC8" w14:textId="77777777" w:rsidR="00CA4D1B" w:rsidRDefault="00CA4D1B" w:rsidP="00CA4D1B">
            <w:pPr>
              <w:pStyle w:val="Odstavecseseznamem"/>
              <w:numPr>
                <w:ilvl w:val="0"/>
                <w:numId w:val="29"/>
              </w:numPr>
              <w:spacing w:line="280" w:lineRule="atLeast"/>
              <w:ind w:left="332" w:hanging="283"/>
              <w:jc w:val="both"/>
              <w:rPr>
                <w:rFonts w:cs="Arial"/>
                <w:i/>
                <w:sz w:val="20"/>
              </w:rPr>
            </w:pPr>
            <w:r w:rsidRPr="005F5E0F">
              <w:rPr>
                <w:rFonts w:cs="Arial"/>
                <w:i/>
                <w:sz w:val="20"/>
              </w:rPr>
              <w:t xml:space="preserve">řečnický pult s mikrofonem bude umístěn dle potřeby </w:t>
            </w:r>
            <w:r>
              <w:rPr>
                <w:rFonts w:cs="Arial"/>
                <w:i/>
                <w:sz w:val="20"/>
              </w:rPr>
              <w:t>o</w:t>
            </w:r>
            <w:r w:rsidRPr="005F5E0F">
              <w:rPr>
                <w:rFonts w:cs="Arial"/>
                <w:i/>
                <w:sz w:val="20"/>
              </w:rPr>
              <w:t xml:space="preserve">bjednatele </w:t>
            </w:r>
            <w:r>
              <w:rPr>
                <w:rFonts w:cs="Arial"/>
                <w:i/>
                <w:sz w:val="20"/>
              </w:rPr>
              <w:t>vedle stolů</w:t>
            </w:r>
          </w:p>
          <w:p w14:paraId="4A8C89BB" w14:textId="77777777" w:rsidR="00F732FF" w:rsidRDefault="00F732FF" w:rsidP="00F732FF">
            <w:pPr>
              <w:jc w:val="both"/>
              <w:rPr>
                <w:rFonts w:cs="Arial"/>
                <w:i/>
                <w:sz w:val="20"/>
              </w:rPr>
            </w:pPr>
          </w:p>
          <w:p w14:paraId="0C8CAF1E" w14:textId="77777777" w:rsidR="00F732FF" w:rsidRDefault="00F732FF" w:rsidP="00F732FF">
            <w:pPr>
              <w:jc w:val="both"/>
              <w:rPr>
                <w:rFonts w:cs="Arial"/>
                <w:i/>
                <w:sz w:val="20"/>
              </w:rPr>
            </w:pPr>
            <w:r w:rsidRPr="00F732FF">
              <w:rPr>
                <w:rFonts w:cs="Arial"/>
                <w:i/>
                <w:sz w:val="20"/>
              </w:rPr>
              <w:t xml:space="preserve">Pronájem a příprava vhodných reprezentativních prostor včetně adekvátního zázemí a technického vybavení (viz níže). </w:t>
            </w:r>
          </w:p>
          <w:p w14:paraId="0C26BFC2" w14:textId="77777777" w:rsidR="00F732FF" w:rsidRPr="00F732FF" w:rsidRDefault="00F732FF" w:rsidP="00F732FF">
            <w:pPr>
              <w:jc w:val="both"/>
              <w:rPr>
                <w:rFonts w:cs="Arial"/>
                <w:i/>
                <w:sz w:val="20"/>
              </w:rPr>
            </w:pPr>
          </w:p>
          <w:p w14:paraId="45972F3F" w14:textId="77777777" w:rsidR="00F732FF" w:rsidRPr="00F732FF" w:rsidRDefault="00F732FF" w:rsidP="00F732FF">
            <w:pPr>
              <w:jc w:val="both"/>
              <w:rPr>
                <w:rFonts w:cs="Arial"/>
                <w:i/>
                <w:sz w:val="20"/>
              </w:rPr>
            </w:pPr>
            <w:r w:rsidRPr="00F732FF">
              <w:rPr>
                <w:rFonts w:cs="Arial"/>
                <w:i/>
                <w:sz w:val="20"/>
              </w:rPr>
              <w:t xml:space="preserve">Reprezentativností prostoru se rozumí prostor s přístupem denního světla a s funkční klimatizací ve </w:t>
            </w:r>
            <w:r>
              <w:rPr>
                <w:rFonts w:cs="Arial"/>
                <w:i/>
                <w:sz w:val="20"/>
              </w:rPr>
              <w:t>velké konferenční místnosti,</w:t>
            </w:r>
            <w:r>
              <w:rPr>
                <w:rFonts w:cs="Arial"/>
                <w:i/>
                <w:sz w:val="20"/>
              </w:rPr>
              <w:br/>
            </w:r>
            <w:r w:rsidRPr="00F732FF">
              <w:rPr>
                <w:rFonts w:cs="Arial"/>
                <w:i/>
                <w:sz w:val="20"/>
              </w:rPr>
              <w:t>s možností regulace teploty v </w:t>
            </w:r>
            <w:r>
              <w:rPr>
                <w:rFonts w:cs="Arial"/>
                <w:i/>
                <w:sz w:val="20"/>
              </w:rPr>
              <w:t>mís</w:t>
            </w:r>
            <w:r w:rsidR="00CB7F0B">
              <w:rPr>
                <w:rFonts w:cs="Arial"/>
                <w:i/>
                <w:sz w:val="20"/>
              </w:rPr>
              <w:t>t</w:t>
            </w:r>
            <w:r>
              <w:rPr>
                <w:rFonts w:cs="Arial"/>
                <w:i/>
                <w:sz w:val="20"/>
              </w:rPr>
              <w:t>nosti</w:t>
            </w:r>
            <w:r w:rsidRPr="00F732FF">
              <w:rPr>
                <w:rFonts w:cs="Arial"/>
                <w:i/>
                <w:sz w:val="20"/>
              </w:rPr>
              <w:t xml:space="preserve"> a zastínění oken při </w:t>
            </w:r>
            <w:r w:rsidRPr="00F732FF">
              <w:rPr>
                <w:rFonts w:cs="Arial"/>
                <w:i/>
                <w:sz w:val="20"/>
              </w:rPr>
              <w:lastRenderedPageBreak/>
              <w:t xml:space="preserve">projekci, kvalitní vybavení </w:t>
            </w:r>
            <w:r>
              <w:rPr>
                <w:rFonts w:cs="Arial"/>
                <w:i/>
                <w:sz w:val="20"/>
              </w:rPr>
              <w:t>místnosti</w:t>
            </w:r>
            <w:r w:rsidRPr="00F732FF">
              <w:rPr>
                <w:rFonts w:cs="Arial"/>
                <w:i/>
                <w:sz w:val="20"/>
              </w:rPr>
              <w:t xml:space="preserve"> mobiliářem, včetně technického vybavení, a přiměřeností prostor vzhledem k charakteru akce i </w:t>
            </w:r>
            <w:r>
              <w:rPr>
                <w:rFonts w:cs="Arial"/>
                <w:i/>
                <w:sz w:val="20"/>
              </w:rPr>
              <w:br/>
            </w:r>
            <w:r w:rsidRPr="00F732FF">
              <w:rPr>
                <w:rFonts w:cs="Arial"/>
                <w:i/>
                <w:sz w:val="20"/>
              </w:rPr>
              <w:t>k počtu účastníků.</w:t>
            </w:r>
          </w:p>
          <w:p w14:paraId="53FC5F73" w14:textId="77777777" w:rsidR="00F732FF" w:rsidRDefault="00F732FF" w:rsidP="00F732FF">
            <w:pPr>
              <w:jc w:val="both"/>
              <w:rPr>
                <w:rFonts w:cs="Arial"/>
                <w:i/>
                <w:sz w:val="20"/>
              </w:rPr>
            </w:pPr>
          </w:p>
          <w:p w14:paraId="13E69745" w14:textId="77777777" w:rsidR="00F732FF" w:rsidRPr="00F732FF" w:rsidRDefault="00F732FF" w:rsidP="00F732FF">
            <w:pPr>
              <w:jc w:val="both"/>
              <w:rPr>
                <w:rFonts w:cs="Arial"/>
                <w:i/>
                <w:sz w:val="20"/>
              </w:rPr>
            </w:pPr>
            <w:r w:rsidRPr="00F732FF">
              <w:rPr>
                <w:rFonts w:cs="Arial"/>
                <w:i/>
                <w:sz w:val="20"/>
              </w:rPr>
              <w:t xml:space="preserve">Další požadavky na prostory: </w:t>
            </w:r>
          </w:p>
          <w:p w14:paraId="677D94E5" w14:textId="77777777" w:rsidR="00CA4D1B" w:rsidRPr="00E9772B" w:rsidRDefault="00CA4D1B" w:rsidP="00CA4D1B">
            <w:pPr>
              <w:pStyle w:val="Odstavecseseznamem"/>
              <w:numPr>
                <w:ilvl w:val="0"/>
                <w:numId w:val="29"/>
              </w:numPr>
              <w:spacing w:line="280" w:lineRule="atLeast"/>
              <w:ind w:left="332" w:hanging="283"/>
              <w:jc w:val="both"/>
              <w:rPr>
                <w:rFonts w:cs="Arial"/>
                <w:i/>
                <w:sz w:val="20"/>
              </w:rPr>
            </w:pPr>
            <w:r>
              <w:rPr>
                <w:rFonts w:cs="Arial"/>
                <w:i/>
                <w:sz w:val="20"/>
              </w:rPr>
              <w:t>š</w:t>
            </w:r>
            <w:r w:rsidRPr="00E9772B">
              <w:rPr>
                <w:rFonts w:cs="Arial"/>
                <w:i/>
                <w:sz w:val="20"/>
              </w:rPr>
              <w:t>atní prostory pro celkovou kapacitu účastníků</w:t>
            </w:r>
            <w:r>
              <w:rPr>
                <w:rFonts w:cs="Arial"/>
                <w:i/>
                <w:sz w:val="20"/>
              </w:rPr>
              <w:t>,</w:t>
            </w:r>
          </w:p>
          <w:p w14:paraId="57C60309" w14:textId="077E23D2" w:rsidR="00CA4D1B" w:rsidRPr="002F370A" w:rsidRDefault="00CA4D1B" w:rsidP="00CA4D1B">
            <w:pPr>
              <w:pStyle w:val="Odstavecseseznamem"/>
              <w:numPr>
                <w:ilvl w:val="0"/>
                <w:numId w:val="29"/>
              </w:numPr>
              <w:spacing w:line="280" w:lineRule="atLeast"/>
              <w:ind w:left="332" w:hanging="283"/>
              <w:jc w:val="both"/>
              <w:rPr>
                <w:rFonts w:cs="Arial"/>
                <w:i/>
                <w:sz w:val="20"/>
              </w:rPr>
            </w:pPr>
            <w:r w:rsidRPr="002F370A">
              <w:rPr>
                <w:rFonts w:cs="Arial"/>
                <w:i/>
                <w:sz w:val="20"/>
              </w:rPr>
              <w:t>prostory pro catering pro účastníky konference</w:t>
            </w:r>
            <w:r w:rsidR="00F732FF" w:rsidRPr="002F370A">
              <w:rPr>
                <w:rFonts w:cs="Arial"/>
                <w:i/>
                <w:sz w:val="20"/>
              </w:rPr>
              <w:t xml:space="preserve"> (coffebreak v místě poblíž konferenční místnosti)</w:t>
            </w:r>
            <w:r w:rsidR="002F370A" w:rsidRPr="002F370A">
              <w:rPr>
                <w:rFonts w:cs="Arial"/>
                <w:i/>
                <w:sz w:val="20"/>
              </w:rPr>
              <w:t>, dostatečně velký prostor jídelny, aby pojmul 100 účastníků najednou</w:t>
            </w:r>
          </w:p>
          <w:p w14:paraId="626F550C" w14:textId="77777777" w:rsidR="00F732FF" w:rsidRDefault="00F732FF" w:rsidP="00F732FF">
            <w:pPr>
              <w:pStyle w:val="Odstavecseseznamem"/>
              <w:spacing w:line="280" w:lineRule="atLeast"/>
              <w:ind w:left="332"/>
              <w:jc w:val="both"/>
              <w:rPr>
                <w:rFonts w:cs="Arial"/>
                <w:i/>
                <w:sz w:val="20"/>
              </w:rPr>
            </w:pPr>
          </w:p>
          <w:p w14:paraId="641E92F6" w14:textId="77777777" w:rsidR="00F732FF" w:rsidRPr="00F732FF" w:rsidRDefault="00F732FF" w:rsidP="00F732FF">
            <w:pPr>
              <w:suppressAutoHyphens w:val="0"/>
              <w:overflowPunct/>
              <w:autoSpaceDE/>
              <w:jc w:val="both"/>
              <w:textAlignment w:val="auto"/>
              <w:rPr>
                <w:rFonts w:cs="Arial"/>
                <w:i/>
                <w:sz w:val="20"/>
              </w:rPr>
            </w:pPr>
            <w:r w:rsidRPr="00F732FF">
              <w:rPr>
                <w:i/>
                <w:iCs/>
                <w:sz w:val="20"/>
              </w:rPr>
              <w:t xml:space="preserve">Dodavatel má právo po domluvě s Objednatelem navštívit před </w:t>
            </w:r>
            <w:r w:rsidRPr="00F732FF">
              <w:rPr>
                <w:rFonts w:cs="Arial"/>
                <w:i/>
                <w:sz w:val="20"/>
              </w:rPr>
              <w:t>začátkem</w:t>
            </w:r>
            <w:r w:rsidRPr="00F732FF">
              <w:rPr>
                <w:i/>
                <w:iCs/>
                <w:sz w:val="20"/>
              </w:rPr>
              <w:t xml:space="preserve"> konference vybrané prostory a pořídit si z nich i fotodokumentaci.</w:t>
            </w:r>
          </w:p>
          <w:p w14:paraId="03F8CCE6" w14:textId="77777777" w:rsidR="00F732FF" w:rsidRPr="00E9772B" w:rsidRDefault="00F732FF" w:rsidP="00F732FF">
            <w:pPr>
              <w:pStyle w:val="Odstavecseseznamem"/>
              <w:spacing w:line="280" w:lineRule="atLeast"/>
              <w:ind w:left="332"/>
              <w:jc w:val="both"/>
              <w:rPr>
                <w:rFonts w:cs="Arial"/>
                <w:i/>
                <w:sz w:val="20"/>
              </w:rPr>
            </w:pPr>
          </w:p>
        </w:tc>
      </w:tr>
      <w:tr w:rsidR="00CA4D1B" w:rsidRPr="00741CF2" w14:paraId="0C29CE51" w14:textId="77777777" w:rsidTr="00B30562">
        <w:tc>
          <w:tcPr>
            <w:tcW w:w="3070" w:type="dxa"/>
            <w:vAlign w:val="center"/>
          </w:tcPr>
          <w:p w14:paraId="7D3BE76D" w14:textId="77777777" w:rsidR="00CA4D1B" w:rsidRPr="00741CF2" w:rsidRDefault="00CA4D1B" w:rsidP="00B30562">
            <w:pPr>
              <w:spacing w:line="280" w:lineRule="atLeast"/>
              <w:rPr>
                <w:rFonts w:cs="Arial"/>
                <w:sz w:val="20"/>
              </w:rPr>
            </w:pPr>
            <w:r w:rsidRPr="00741CF2">
              <w:rPr>
                <w:rFonts w:cs="Arial"/>
                <w:sz w:val="20"/>
              </w:rPr>
              <w:lastRenderedPageBreak/>
              <w:t>Uspořádání sálu</w:t>
            </w:r>
          </w:p>
        </w:tc>
        <w:tc>
          <w:tcPr>
            <w:tcW w:w="6252" w:type="dxa"/>
          </w:tcPr>
          <w:p w14:paraId="7E2A4957" w14:textId="77777777" w:rsidR="00CA4D1B" w:rsidRPr="00E9772B" w:rsidRDefault="00CA4D1B" w:rsidP="00B30562">
            <w:pPr>
              <w:spacing w:line="280" w:lineRule="atLeast"/>
              <w:jc w:val="both"/>
              <w:rPr>
                <w:rFonts w:cs="Arial"/>
                <w:i/>
                <w:sz w:val="20"/>
              </w:rPr>
            </w:pPr>
            <w:r w:rsidRPr="00E9772B">
              <w:rPr>
                <w:rFonts w:cs="Arial"/>
                <w:i/>
                <w:sz w:val="20"/>
              </w:rPr>
              <w:t>Školní uspořádání</w:t>
            </w:r>
            <w:r w:rsidR="00F732FF">
              <w:rPr>
                <w:rFonts w:cs="Arial"/>
                <w:i/>
                <w:sz w:val="20"/>
              </w:rPr>
              <w:t xml:space="preserve"> (židle a stoly)</w:t>
            </w:r>
          </w:p>
          <w:p w14:paraId="374C7B7A" w14:textId="77777777" w:rsidR="00CA4D1B" w:rsidRPr="00E9772B" w:rsidRDefault="00CA4D1B" w:rsidP="00B30562">
            <w:pPr>
              <w:spacing w:line="280" w:lineRule="atLeast"/>
              <w:jc w:val="both"/>
              <w:rPr>
                <w:rFonts w:cs="Arial"/>
                <w:i/>
                <w:sz w:val="20"/>
              </w:rPr>
            </w:pPr>
            <w:r w:rsidRPr="00E9772B">
              <w:rPr>
                <w:rFonts w:cs="Arial"/>
                <w:bCs/>
                <w:i/>
                <w:sz w:val="20"/>
              </w:rPr>
              <w:t>Prostor pro režii a projekci na plátno</w:t>
            </w:r>
          </w:p>
        </w:tc>
      </w:tr>
      <w:tr w:rsidR="00CA4D1B" w:rsidRPr="00741CF2" w14:paraId="11DD71B3" w14:textId="77777777" w:rsidTr="00B30562">
        <w:tc>
          <w:tcPr>
            <w:tcW w:w="3070" w:type="dxa"/>
            <w:vAlign w:val="center"/>
          </w:tcPr>
          <w:p w14:paraId="3ADCA87B" w14:textId="77777777" w:rsidR="00CA4D1B" w:rsidRPr="00741CF2" w:rsidRDefault="00CA4D1B" w:rsidP="00B30562">
            <w:pPr>
              <w:spacing w:line="280" w:lineRule="atLeast"/>
              <w:rPr>
                <w:rFonts w:cs="Arial"/>
                <w:sz w:val="20"/>
              </w:rPr>
            </w:pPr>
            <w:r w:rsidRPr="00741CF2">
              <w:rPr>
                <w:rFonts w:cs="Arial"/>
                <w:sz w:val="20"/>
              </w:rPr>
              <w:t>Technické vybavení</w:t>
            </w:r>
          </w:p>
        </w:tc>
        <w:tc>
          <w:tcPr>
            <w:tcW w:w="6252" w:type="dxa"/>
          </w:tcPr>
          <w:p w14:paraId="3E385338" w14:textId="0D30D8A7" w:rsidR="00CA4D1B" w:rsidRPr="00184338" w:rsidRDefault="00CA4D1B" w:rsidP="00B30562">
            <w:pPr>
              <w:spacing w:line="280" w:lineRule="atLeast"/>
              <w:jc w:val="both"/>
              <w:rPr>
                <w:rFonts w:cs="Arial"/>
                <w:i/>
                <w:sz w:val="20"/>
              </w:rPr>
            </w:pPr>
            <w:r w:rsidRPr="00184338">
              <w:rPr>
                <w:rFonts w:cs="Arial"/>
                <w:i/>
                <w:sz w:val="20"/>
              </w:rPr>
              <w:t xml:space="preserve">Dataprojektor, notebook, prezentér, </w:t>
            </w:r>
            <w:r>
              <w:rPr>
                <w:rFonts w:cs="Arial"/>
                <w:i/>
                <w:noProof/>
                <w:color w:val="000000"/>
                <w:sz w:val="20"/>
                <w:lang w:eastAsia="cs-CZ"/>
              </w:rPr>
              <w:t xml:space="preserve">1x </w:t>
            </w:r>
            <w:r w:rsidRPr="00184338">
              <w:rPr>
                <w:rFonts w:cs="Arial"/>
                <w:i/>
                <w:noProof/>
                <w:color w:val="000000"/>
                <w:sz w:val="20"/>
                <w:lang w:eastAsia="cs-CZ"/>
              </w:rPr>
              <w:t xml:space="preserve">plátno/bílá zeď v minimálních rozměrech obrazu 195 x 146 cm s úhlopříčkou 96“ </w:t>
            </w:r>
            <w:r w:rsidRPr="00184338">
              <w:rPr>
                <w:rFonts w:cs="Arial"/>
                <w:i/>
                <w:noProof/>
                <w:color w:val="000000"/>
                <w:sz w:val="20"/>
                <w:lang w:eastAsia="cs-CZ"/>
              </w:rPr>
              <w:br/>
              <w:t>(poměr obrazu min 4:3), možné použít i plátna přesahující požadovanou velikost</w:t>
            </w:r>
            <w:r w:rsidRPr="00184338">
              <w:rPr>
                <w:rFonts w:cs="Arial"/>
                <w:i/>
                <w:sz w:val="20"/>
              </w:rPr>
              <w:t>, zajištění ozvučení a projekce v sálu, zajištění režie odkud bude ovládán zvuk a celková projekce</w:t>
            </w:r>
          </w:p>
        </w:tc>
      </w:tr>
      <w:tr w:rsidR="00CA4D1B" w:rsidRPr="00741CF2" w14:paraId="67123F61" w14:textId="77777777" w:rsidTr="00B30562">
        <w:tc>
          <w:tcPr>
            <w:tcW w:w="3070" w:type="dxa"/>
            <w:vAlign w:val="center"/>
          </w:tcPr>
          <w:p w14:paraId="775F9825" w14:textId="77777777" w:rsidR="00CA4D1B" w:rsidRPr="00741CF2" w:rsidRDefault="00CA4D1B" w:rsidP="00B30562">
            <w:pPr>
              <w:spacing w:line="280" w:lineRule="atLeast"/>
              <w:rPr>
                <w:rFonts w:cs="Arial"/>
                <w:sz w:val="20"/>
              </w:rPr>
            </w:pPr>
            <w:r w:rsidRPr="00741CF2">
              <w:rPr>
                <w:rFonts w:cs="Arial"/>
                <w:sz w:val="20"/>
              </w:rPr>
              <w:t>Ozvučení</w:t>
            </w:r>
          </w:p>
        </w:tc>
        <w:tc>
          <w:tcPr>
            <w:tcW w:w="6252" w:type="dxa"/>
          </w:tcPr>
          <w:p w14:paraId="295CC585" w14:textId="77777777" w:rsidR="00CA4D1B" w:rsidRPr="00E9772B" w:rsidRDefault="00CA4D1B" w:rsidP="00B30562">
            <w:pPr>
              <w:spacing w:line="280" w:lineRule="atLeast"/>
              <w:jc w:val="both"/>
              <w:rPr>
                <w:rFonts w:cs="Arial"/>
                <w:i/>
                <w:sz w:val="20"/>
              </w:rPr>
            </w:pPr>
            <w:r w:rsidRPr="00E9772B">
              <w:rPr>
                <w:rFonts w:cs="Arial"/>
                <w:bCs/>
                <w:i/>
                <w:sz w:val="20"/>
              </w:rPr>
              <w:t>1 mikrofon stoj. na řečnickém pultu, 3 přenosné mikrofony pro</w:t>
            </w:r>
            <w:r>
              <w:rPr>
                <w:rFonts w:cs="Arial"/>
                <w:bCs/>
                <w:i/>
                <w:sz w:val="20"/>
              </w:rPr>
              <w:t> </w:t>
            </w:r>
            <w:r w:rsidRPr="00E9772B">
              <w:rPr>
                <w:rFonts w:cs="Arial"/>
                <w:bCs/>
                <w:i/>
                <w:sz w:val="20"/>
              </w:rPr>
              <w:t>posluchače a přednášející</w:t>
            </w:r>
          </w:p>
        </w:tc>
      </w:tr>
      <w:tr w:rsidR="00CA4D1B" w:rsidRPr="00741CF2" w14:paraId="1C9C73A2" w14:textId="77777777" w:rsidTr="00515BE5">
        <w:trPr>
          <w:trHeight w:val="60"/>
        </w:trPr>
        <w:tc>
          <w:tcPr>
            <w:tcW w:w="3070" w:type="dxa"/>
            <w:vAlign w:val="center"/>
          </w:tcPr>
          <w:p w14:paraId="421651B1" w14:textId="77777777" w:rsidR="00CA4D1B" w:rsidRPr="00741CF2" w:rsidRDefault="00CA4D1B" w:rsidP="00B30562">
            <w:pPr>
              <w:spacing w:line="280" w:lineRule="atLeast"/>
              <w:rPr>
                <w:rFonts w:cs="Arial"/>
                <w:sz w:val="20"/>
              </w:rPr>
            </w:pPr>
            <w:r w:rsidRPr="00741CF2">
              <w:rPr>
                <w:rFonts w:cs="Arial"/>
                <w:sz w:val="20"/>
              </w:rPr>
              <w:t>Klimatizace</w:t>
            </w:r>
          </w:p>
        </w:tc>
        <w:tc>
          <w:tcPr>
            <w:tcW w:w="6252" w:type="dxa"/>
            <w:vAlign w:val="center"/>
          </w:tcPr>
          <w:p w14:paraId="6D48CAE4" w14:textId="77777777" w:rsidR="00CA4D1B" w:rsidRPr="00D00D87" w:rsidRDefault="00D00D87" w:rsidP="00D00D87">
            <w:pPr>
              <w:spacing w:line="280" w:lineRule="atLeast"/>
              <w:rPr>
                <w:rFonts w:cs="Arial"/>
                <w:i/>
                <w:sz w:val="20"/>
              </w:rPr>
            </w:pPr>
            <w:r w:rsidRPr="00D00D87">
              <w:rPr>
                <w:rFonts w:cs="Arial"/>
                <w:i/>
                <w:sz w:val="20"/>
              </w:rPr>
              <w:t>A</w:t>
            </w:r>
            <w:r w:rsidR="00CA4D1B" w:rsidRPr="00D00D87">
              <w:rPr>
                <w:rFonts w:cs="Arial"/>
                <w:i/>
                <w:sz w:val="20"/>
              </w:rPr>
              <w:t>no</w:t>
            </w:r>
            <w:r w:rsidRPr="00D00D87">
              <w:rPr>
                <w:rFonts w:cs="Arial"/>
                <w:i/>
                <w:sz w:val="20"/>
              </w:rPr>
              <w:t xml:space="preserve"> - fungující klimatizace</w:t>
            </w:r>
            <w:r w:rsidRPr="00D00D87">
              <w:rPr>
                <w:rFonts w:cs="Arial"/>
                <w:b/>
                <w:i/>
                <w:sz w:val="20"/>
              </w:rPr>
              <w:t xml:space="preserve"> (</w:t>
            </w:r>
            <w:r w:rsidRPr="00D00D87">
              <w:rPr>
                <w:rFonts w:cs="Arial"/>
                <w:i/>
                <w:sz w:val="20"/>
              </w:rPr>
              <w:t>ovládání klimatizace bude dojednáno dle požadavků Objednatele přímo na místě akce)</w:t>
            </w:r>
          </w:p>
        </w:tc>
      </w:tr>
      <w:tr w:rsidR="00CA4D1B" w:rsidRPr="00741CF2" w14:paraId="16E47824" w14:textId="77777777" w:rsidTr="00B30562">
        <w:tc>
          <w:tcPr>
            <w:tcW w:w="3070" w:type="dxa"/>
            <w:vAlign w:val="center"/>
          </w:tcPr>
          <w:p w14:paraId="390CC96C" w14:textId="77777777" w:rsidR="00CA4D1B" w:rsidRPr="00741CF2" w:rsidRDefault="00CA4D1B" w:rsidP="00B30562">
            <w:pPr>
              <w:spacing w:line="280" w:lineRule="atLeast"/>
              <w:rPr>
                <w:rFonts w:cs="Arial"/>
                <w:sz w:val="20"/>
              </w:rPr>
            </w:pPr>
            <w:r w:rsidRPr="00741CF2">
              <w:rPr>
                <w:rFonts w:cs="Arial"/>
                <w:sz w:val="20"/>
              </w:rPr>
              <w:t>Catering: ano/ne a počet osob</w:t>
            </w:r>
          </w:p>
        </w:tc>
        <w:tc>
          <w:tcPr>
            <w:tcW w:w="6252" w:type="dxa"/>
          </w:tcPr>
          <w:p w14:paraId="3A97F739" w14:textId="77777777" w:rsidR="00CA4D1B" w:rsidRDefault="00CA4D1B" w:rsidP="00B30562">
            <w:pPr>
              <w:spacing w:line="280" w:lineRule="atLeast"/>
              <w:jc w:val="both"/>
              <w:rPr>
                <w:rFonts w:cs="Arial"/>
                <w:i/>
                <w:sz w:val="20"/>
              </w:rPr>
            </w:pPr>
            <w:r w:rsidRPr="00E9772B">
              <w:rPr>
                <w:rFonts w:cs="Arial"/>
                <w:i/>
                <w:sz w:val="20"/>
              </w:rPr>
              <w:t>ano – maximálně pro 1</w:t>
            </w:r>
            <w:r>
              <w:rPr>
                <w:rFonts w:cs="Arial"/>
                <w:i/>
                <w:sz w:val="20"/>
              </w:rPr>
              <w:t>0</w:t>
            </w:r>
            <w:r w:rsidRPr="00E9772B">
              <w:rPr>
                <w:rFonts w:cs="Arial"/>
                <w:i/>
                <w:sz w:val="20"/>
              </w:rPr>
              <w:t>0 osob (pro všechny osoby shodný) – přesný počet bude upřesněn min. 2 týdny před konáním akce</w:t>
            </w:r>
            <w:r>
              <w:rPr>
                <w:rFonts w:cs="Arial"/>
                <w:i/>
                <w:sz w:val="20"/>
              </w:rPr>
              <w:t>.</w:t>
            </w:r>
          </w:p>
          <w:p w14:paraId="72F40804" w14:textId="77777777" w:rsidR="00CA4D1B" w:rsidRPr="00E9772B" w:rsidRDefault="00CA4D1B" w:rsidP="00B30562">
            <w:pPr>
              <w:spacing w:line="280" w:lineRule="atLeast"/>
              <w:jc w:val="both"/>
              <w:rPr>
                <w:rFonts w:cs="Arial"/>
                <w:i/>
                <w:sz w:val="20"/>
              </w:rPr>
            </w:pPr>
            <w:r w:rsidRPr="00E9772B">
              <w:rPr>
                <w:rFonts w:cs="Arial"/>
                <w:i/>
                <w:sz w:val="20"/>
              </w:rPr>
              <w:t>Limit OPZ 150,00 Kč os/den vč. DPH (</w:t>
            </w:r>
            <w:r>
              <w:rPr>
                <w:rFonts w:cs="Arial"/>
                <w:i/>
                <w:sz w:val="20"/>
              </w:rPr>
              <w:t xml:space="preserve">1x </w:t>
            </w:r>
            <w:r w:rsidRPr="00E9772B">
              <w:rPr>
                <w:rFonts w:cs="Arial"/>
                <w:i/>
                <w:sz w:val="20"/>
              </w:rPr>
              <w:t xml:space="preserve">coffeebreak + </w:t>
            </w:r>
            <w:r w:rsidRPr="00813C6B">
              <w:rPr>
                <w:rFonts w:cs="Arial"/>
                <w:i/>
                <w:sz w:val="20"/>
              </w:rPr>
              <w:t>oběd).</w:t>
            </w:r>
          </w:p>
        </w:tc>
      </w:tr>
      <w:tr w:rsidR="00CA4D1B" w:rsidRPr="00741CF2" w14:paraId="3E78DE09" w14:textId="77777777" w:rsidTr="00B30562">
        <w:tc>
          <w:tcPr>
            <w:tcW w:w="3070" w:type="dxa"/>
            <w:vAlign w:val="center"/>
          </w:tcPr>
          <w:p w14:paraId="55E1CC20" w14:textId="77777777" w:rsidR="00CA4D1B" w:rsidRPr="00741CF2" w:rsidRDefault="00CA4D1B" w:rsidP="00CA4D1B">
            <w:pPr>
              <w:pStyle w:val="Odstavecseseznamem"/>
              <w:numPr>
                <w:ilvl w:val="0"/>
                <w:numId w:val="24"/>
              </w:numPr>
              <w:suppressAutoHyphens w:val="0"/>
              <w:overflowPunct/>
              <w:autoSpaceDE/>
              <w:spacing w:line="280" w:lineRule="atLeast"/>
              <w:textAlignment w:val="auto"/>
              <w:rPr>
                <w:rFonts w:cs="Arial"/>
                <w:sz w:val="20"/>
              </w:rPr>
            </w:pPr>
            <w:r w:rsidRPr="00741CF2">
              <w:rPr>
                <w:rFonts w:cs="Arial"/>
                <w:sz w:val="20"/>
              </w:rPr>
              <w:t>Coffeebreak</w:t>
            </w:r>
          </w:p>
        </w:tc>
        <w:tc>
          <w:tcPr>
            <w:tcW w:w="6252" w:type="dxa"/>
          </w:tcPr>
          <w:p w14:paraId="5260D9AA" w14:textId="77777777" w:rsidR="00CA4D1B" w:rsidRPr="00E9772B" w:rsidRDefault="00CA4D1B" w:rsidP="00B30562">
            <w:pPr>
              <w:spacing w:line="280" w:lineRule="atLeast"/>
              <w:jc w:val="both"/>
              <w:rPr>
                <w:rFonts w:cs="Arial"/>
                <w:i/>
                <w:sz w:val="20"/>
              </w:rPr>
            </w:pPr>
            <w:r w:rsidRPr="00E9772B">
              <w:rPr>
                <w:rFonts w:cs="Arial"/>
                <w:i/>
                <w:sz w:val="20"/>
              </w:rPr>
              <w:t xml:space="preserve">Ano </w:t>
            </w:r>
          </w:p>
          <w:p w14:paraId="688B3A21" w14:textId="77777777" w:rsidR="00CA4D1B" w:rsidRPr="00E9772B" w:rsidRDefault="00CA4D1B" w:rsidP="00B30562">
            <w:pPr>
              <w:spacing w:line="280" w:lineRule="atLeast"/>
              <w:jc w:val="both"/>
              <w:rPr>
                <w:rFonts w:cs="Arial"/>
                <w:i/>
                <w:sz w:val="20"/>
              </w:rPr>
            </w:pPr>
          </w:p>
          <w:p w14:paraId="4041E8FE" w14:textId="77777777" w:rsidR="00CA4D1B" w:rsidRPr="0020211B" w:rsidRDefault="00CA4D1B" w:rsidP="00CA4D1B">
            <w:pPr>
              <w:pStyle w:val="Odstavecseseznamem"/>
              <w:numPr>
                <w:ilvl w:val="0"/>
                <w:numId w:val="30"/>
              </w:numPr>
              <w:spacing w:line="280" w:lineRule="atLeast"/>
              <w:ind w:left="332" w:hanging="283"/>
              <w:jc w:val="both"/>
              <w:rPr>
                <w:rFonts w:cs="Arial"/>
                <w:i/>
                <w:sz w:val="20"/>
              </w:rPr>
            </w:pPr>
            <w:r w:rsidRPr="00FA164C">
              <w:rPr>
                <w:rFonts w:cs="Arial"/>
                <w:i/>
                <w:sz w:val="20"/>
              </w:rPr>
              <w:t>Dopolední coffeebreak - káva, čaj, voda, sladké pečivo</w:t>
            </w:r>
            <w:r>
              <w:rPr>
                <w:rFonts w:cs="Arial"/>
                <w:i/>
                <w:sz w:val="20"/>
              </w:rPr>
              <w:t>/ovoce</w:t>
            </w:r>
            <w:r w:rsidRPr="00FA164C">
              <w:rPr>
                <w:rFonts w:cs="Arial"/>
                <w:i/>
                <w:sz w:val="20"/>
              </w:rPr>
              <w:t xml:space="preserve"> (1</w:t>
            </w:r>
            <w:r>
              <w:rPr>
                <w:rFonts w:cs="Arial"/>
                <w:i/>
                <w:sz w:val="20"/>
              </w:rPr>
              <w:t> </w:t>
            </w:r>
            <w:r w:rsidRPr="00FA164C">
              <w:rPr>
                <w:rFonts w:cs="Arial"/>
                <w:i/>
                <w:sz w:val="20"/>
              </w:rPr>
              <w:t>kus/osoba)</w:t>
            </w:r>
          </w:p>
          <w:p w14:paraId="3B942C6B" w14:textId="77777777" w:rsidR="00CA4D1B" w:rsidRPr="00FA164C" w:rsidRDefault="00CA4D1B" w:rsidP="00B30562">
            <w:pPr>
              <w:pStyle w:val="Odstavecseseznamem"/>
              <w:spacing w:line="280" w:lineRule="atLeast"/>
              <w:ind w:left="332"/>
              <w:jc w:val="both"/>
              <w:rPr>
                <w:rFonts w:cs="Arial"/>
                <w:i/>
                <w:sz w:val="20"/>
              </w:rPr>
            </w:pPr>
          </w:p>
        </w:tc>
      </w:tr>
      <w:tr w:rsidR="00CA4D1B" w:rsidRPr="00741CF2" w14:paraId="00EE514A" w14:textId="77777777" w:rsidTr="00B30562">
        <w:tc>
          <w:tcPr>
            <w:tcW w:w="3070" w:type="dxa"/>
            <w:vAlign w:val="center"/>
          </w:tcPr>
          <w:p w14:paraId="3DEADEF4" w14:textId="77777777" w:rsidR="00CA4D1B" w:rsidRPr="00741CF2" w:rsidRDefault="00CA4D1B" w:rsidP="00CA4D1B">
            <w:pPr>
              <w:pStyle w:val="Odstavecseseznamem"/>
              <w:numPr>
                <w:ilvl w:val="0"/>
                <w:numId w:val="24"/>
              </w:numPr>
              <w:suppressAutoHyphens w:val="0"/>
              <w:overflowPunct/>
              <w:autoSpaceDE/>
              <w:spacing w:line="280" w:lineRule="atLeast"/>
              <w:textAlignment w:val="auto"/>
              <w:rPr>
                <w:rFonts w:cs="Arial"/>
                <w:sz w:val="20"/>
              </w:rPr>
            </w:pPr>
            <w:r w:rsidRPr="00741CF2">
              <w:rPr>
                <w:rFonts w:cs="Arial"/>
                <w:sz w:val="20"/>
              </w:rPr>
              <w:t>Oběd</w:t>
            </w:r>
          </w:p>
        </w:tc>
        <w:tc>
          <w:tcPr>
            <w:tcW w:w="6252" w:type="dxa"/>
            <w:shd w:val="clear" w:color="auto" w:fill="auto"/>
          </w:tcPr>
          <w:p w14:paraId="76780EC1" w14:textId="77777777" w:rsidR="00CA4D1B" w:rsidRDefault="00CA4D1B" w:rsidP="00B30562">
            <w:pPr>
              <w:spacing w:line="280" w:lineRule="atLeast"/>
              <w:jc w:val="both"/>
              <w:rPr>
                <w:rFonts w:cs="Arial"/>
                <w:i/>
                <w:sz w:val="20"/>
              </w:rPr>
            </w:pPr>
            <w:r w:rsidRPr="00E9772B">
              <w:rPr>
                <w:rFonts w:cs="Arial"/>
                <w:i/>
                <w:sz w:val="20"/>
              </w:rPr>
              <w:t>Ano</w:t>
            </w:r>
          </w:p>
          <w:p w14:paraId="7216EA53" w14:textId="4484C397" w:rsidR="002F370A" w:rsidRPr="002F370A" w:rsidRDefault="002F370A" w:rsidP="002F370A">
            <w:pPr>
              <w:jc w:val="both"/>
              <w:rPr>
                <w:rFonts w:cs="Arial"/>
                <w:i/>
                <w:sz w:val="20"/>
              </w:rPr>
            </w:pPr>
            <w:r w:rsidRPr="002F370A">
              <w:rPr>
                <w:rFonts w:cs="Arial"/>
                <w:i/>
                <w:sz w:val="20"/>
              </w:rPr>
              <w:t xml:space="preserve">Polévka, Teplé hlavní jídlo – výběr minimálně ze </w:t>
            </w:r>
            <w:r>
              <w:rPr>
                <w:rFonts w:cs="Arial"/>
                <w:i/>
                <w:sz w:val="20"/>
              </w:rPr>
              <w:t>2</w:t>
            </w:r>
            <w:r w:rsidRPr="002F370A">
              <w:rPr>
                <w:rFonts w:cs="Arial"/>
                <w:i/>
                <w:sz w:val="20"/>
              </w:rPr>
              <w:t xml:space="preserve"> druhů hlavních jídel, (</w:t>
            </w:r>
            <w:r>
              <w:rPr>
                <w:rFonts w:cs="Arial"/>
                <w:i/>
                <w:sz w:val="20"/>
              </w:rPr>
              <w:t>min. jeden druh vegetariánský</w:t>
            </w:r>
            <w:r w:rsidRPr="002F370A">
              <w:rPr>
                <w:rFonts w:cs="Arial"/>
                <w:i/>
                <w:sz w:val="20"/>
              </w:rPr>
              <w:t xml:space="preserve">), </w:t>
            </w:r>
            <w:r>
              <w:rPr>
                <w:rFonts w:cs="Arial"/>
                <w:i/>
                <w:sz w:val="20"/>
              </w:rPr>
              <w:t>dezert / 1ks na osobu</w:t>
            </w:r>
            <w:r w:rsidRPr="002F370A">
              <w:rPr>
                <w:rFonts w:cs="Arial"/>
                <w:i/>
                <w:sz w:val="20"/>
              </w:rPr>
              <w:t>.</w:t>
            </w:r>
          </w:p>
          <w:p w14:paraId="48B5C90A" w14:textId="5E5D6095" w:rsidR="002F370A" w:rsidRPr="002F370A" w:rsidRDefault="002F370A" w:rsidP="002F370A">
            <w:pPr>
              <w:spacing w:line="280" w:lineRule="atLeast"/>
              <w:jc w:val="both"/>
              <w:rPr>
                <w:sz w:val="20"/>
              </w:rPr>
            </w:pPr>
            <w:r w:rsidRPr="002F370A">
              <w:rPr>
                <w:rFonts w:cs="Arial"/>
                <w:i/>
                <w:sz w:val="20"/>
              </w:rPr>
              <w:t>Oběd se bude vydávat formou bufetu .</w:t>
            </w:r>
          </w:p>
        </w:tc>
      </w:tr>
      <w:tr w:rsidR="00CA4D1B" w:rsidRPr="00741CF2" w14:paraId="6DD791B7" w14:textId="77777777" w:rsidTr="00B30562">
        <w:tc>
          <w:tcPr>
            <w:tcW w:w="3070" w:type="dxa"/>
            <w:vAlign w:val="center"/>
          </w:tcPr>
          <w:p w14:paraId="51B13064" w14:textId="77777777" w:rsidR="00CA4D1B" w:rsidRPr="00741CF2" w:rsidRDefault="00CA4D1B" w:rsidP="00CA4D1B">
            <w:pPr>
              <w:pStyle w:val="Odstavecseseznamem"/>
              <w:numPr>
                <w:ilvl w:val="0"/>
                <w:numId w:val="24"/>
              </w:numPr>
              <w:suppressAutoHyphens w:val="0"/>
              <w:overflowPunct/>
              <w:autoSpaceDE/>
              <w:spacing w:line="280" w:lineRule="atLeast"/>
              <w:textAlignment w:val="auto"/>
              <w:rPr>
                <w:rFonts w:cs="Arial"/>
                <w:sz w:val="20"/>
              </w:rPr>
            </w:pPr>
            <w:r w:rsidRPr="00741CF2">
              <w:rPr>
                <w:rFonts w:cs="Arial"/>
                <w:sz w:val="20"/>
              </w:rPr>
              <w:t>Další požadavky ke cateringu</w:t>
            </w:r>
          </w:p>
        </w:tc>
        <w:tc>
          <w:tcPr>
            <w:tcW w:w="6252" w:type="dxa"/>
          </w:tcPr>
          <w:p w14:paraId="159A4220" w14:textId="691FDADE" w:rsidR="00CA4D1B" w:rsidRDefault="00CA4D1B" w:rsidP="00B30562">
            <w:pPr>
              <w:spacing w:line="280" w:lineRule="atLeast"/>
              <w:jc w:val="both"/>
              <w:rPr>
                <w:rFonts w:cs="Arial"/>
                <w:i/>
                <w:sz w:val="20"/>
              </w:rPr>
            </w:pPr>
            <w:r w:rsidRPr="00E9772B">
              <w:rPr>
                <w:rFonts w:cs="Arial"/>
                <w:i/>
                <w:sz w:val="20"/>
              </w:rPr>
              <w:t>Káva a</w:t>
            </w:r>
            <w:r>
              <w:rPr>
                <w:rFonts w:cs="Arial"/>
                <w:i/>
                <w:sz w:val="20"/>
              </w:rPr>
              <w:t xml:space="preserve"> </w:t>
            </w:r>
            <w:r w:rsidRPr="00E9772B">
              <w:rPr>
                <w:rFonts w:cs="Arial"/>
                <w:i/>
                <w:sz w:val="20"/>
              </w:rPr>
              <w:t>čaj Fairtrade</w:t>
            </w:r>
            <w:r w:rsidRPr="00E9772B">
              <w:rPr>
                <w:rFonts w:cs="Arial"/>
                <w:i/>
                <w:sz w:val="20"/>
                <w:vertAlign w:val="superscript"/>
              </w:rPr>
              <w:footnoteReference w:id="3"/>
            </w:r>
            <w:r w:rsidRPr="00E9772B">
              <w:rPr>
                <w:rFonts w:cs="Arial"/>
                <w:i/>
                <w:sz w:val="20"/>
              </w:rPr>
              <w:t xml:space="preserve">, karafy s vodou </w:t>
            </w:r>
            <w:r>
              <w:rPr>
                <w:rFonts w:cs="Arial"/>
                <w:i/>
                <w:sz w:val="20"/>
              </w:rPr>
              <w:t>a</w:t>
            </w:r>
            <w:r w:rsidRPr="00E9772B">
              <w:rPr>
                <w:rFonts w:cs="Arial"/>
                <w:i/>
                <w:sz w:val="20"/>
              </w:rPr>
              <w:t xml:space="preserve"> plátky citrusu</w:t>
            </w:r>
            <w:r>
              <w:rPr>
                <w:rFonts w:cs="Arial"/>
                <w:i/>
                <w:sz w:val="20"/>
              </w:rPr>
              <w:t xml:space="preserve"> </w:t>
            </w:r>
            <w:r w:rsidRPr="00E9772B">
              <w:rPr>
                <w:rFonts w:cs="Arial"/>
                <w:i/>
                <w:sz w:val="20"/>
              </w:rPr>
              <w:t xml:space="preserve">– </w:t>
            </w:r>
            <w:r w:rsidR="00515BE5">
              <w:rPr>
                <w:rFonts w:cs="Arial"/>
                <w:i/>
                <w:sz w:val="20"/>
              </w:rPr>
              <w:t>karafy s vodou</w:t>
            </w:r>
            <w:r w:rsidR="00515BE5" w:rsidRPr="00E9772B">
              <w:rPr>
                <w:rFonts w:cs="Arial"/>
                <w:i/>
                <w:sz w:val="20"/>
              </w:rPr>
              <w:t xml:space="preserve"> </w:t>
            </w:r>
            <w:r w:rsidRPr="00E9772B">
              <w:rPr>
                <w:rFonts w:cs="Arial"/>
                <w:i/>
                <w:sz w:val="20"/>
              </w:rPr>
              <w:t>po</w:t>
            </w:r>
            <w:r>
              <w:rPr>
                <w:rFonts w:cs="Arial"/>
                <w:i/>
                <w:sz w:val="20"/>
              </w:rPr>
              <w:t> </w:t>
            </w:r>
            <w:r w:rsidRPr="00E9772B">
              <w:rPr>
                <w:rFonts w:cs="Arial"/>
                <w:i/>
                <w:sz w:val="20"/>
              </w:rPr>
              <w:t>celou dobu konference, už od zahájení akce v 8:</w:t>
            </w:r>
            <w:r>
              <w:rPr>
                <w:rFonts w:cs="Arial"/>
                <w:i/>
                <w:sz w:val="20"/>
              </w:rPr>
              <w:t>3</w:t>
            </w:r>
            <w:r w:rsidRPr="00E9772B">
              <w:rPr>
                <w:rFonts w:cs="Arial"/>
                <w:i/>
                <w:sz w:val="20"/>
              </w:rPr>
              <w:t>0 hodin.</w:t>
            </w:r>
            <w:r>
              <w:rPr>
                <w:rFonts w:cs="Arial"/>
                <w:i/>
                <w:sz w:val="20"/>
              </w:rPr>
              <w:t xml:space="preserve"> </w:t>
            </w:r>
          </w:p>
          <w:p w14:paraId="59E783BD" w14:textId="77777777" w:rsidR="00403727" w:rsidRDefault="00403727" w:rsidP="00B30562">
            <w:pPr>
              <w:spacing w:line="280" w:lineRule="atLeast"/>
              <w:jc w:val="both"/>
              <w:rPr>
                <w:rFonts w:cs="Arial"/>
                <w:i/>
                <w:sz w:val="20"/>
              </w:rPr>
            </w:pPr>
          </w:p>
          <w:p w14:paraId="21B5D9C1" w14:textId="77777777" w:rsidR="00403727" w:rsidRPr="005A39C3" w:rsidRDefault="00403727" w:rsidP="00403727">
            <w:pPr>
              <w:jc w:val="both"/>
              <w:rPr>
                <w:rFonts w:cs="Arial"/>
                <w:i/>
                <w:sz w:val="20"/>
              </w:rPr>
            </w:pPr>
            <w:r w:rsidRPr="005A39C3">
              <w:rPr>
                <w:rFonts w:cs="Arial"/>
                <w:i/>
                <w:sz w:val="20"/>
              </w:rPr>
              <w:t>Občerstvení bude připraveno z čerstvých surovin dle vyhlášek Ministerstva zemědělství:</w:t>
            </w:r>
          </w:p>
          <w:p w14:paraId="586F90C3" w14:textId="77777777" w:rsidR="00403727" w:rsidRPr="00817528" w:rsidRDefault="00403727" w:rsidP="00403727">
            <w:pPr>
              <w:spacing w:before="60" w:line="280" w:lineRule="atLeast"/>
              <w:jc w:val="both"/>
              <w:rPr>
                <w:rFonts w:cs="Arial"/>
                <w:i/>
                <w:sz w:val="20"/>
              </w:rPr>
            </w:pPr>
            <w:r w:rsidRPr="00817528">
              <w:rPr>
                <w:rFonts w:cs="Arial"/>
                <w:b/>
                <w:i/>
                <w:sz w:val="20"/>
              </w:rPr>
              <w:t>Pekařské výrobky</w:t>
            </w:r>
            <w:r w:rsidRPr="00817528">
              <w:rPr>
                <w:rFonts w:cs="Arial"/>
                <w:i/>
                <w:sz w:val="20"/>
              </w:rPr>
              <w:t xml:space="preserve"> – dle Vyhlášky č. 333/1997 Sb., ze dne 12. prosince 1997, kterou se provádí </w:t>
            </w:r>
            <w:hyperlink r:id="rId13" w:history="1">
              <w:r w:rsidRPr="00817528">
                <w:rPr>
                  <w:rFonts w:cs="Arial"/>
                  <w:sz w:val="20"/>
                </w:rPr>
                <w:t>§ 18 písm. a)</w:t>
              </w:r>
            </w:hyperlink>
            <w:r w:rsidRPr="00817528">
              <w:rPr>
                <w:rFonts w:cs="Arial"/>
                <w:i/>
                <w:sz w:val="20"/>
              </w:rPr>
              <w:t xml:space="preserve">, </w:t>
            </w:r>
            <w:hyperlink r:id="rId14" w:history="1">
              <w:r w:rsidRPr="00817528">
                <w:rPr>
                  <w:rFonts w:cs="Arial"/>
                  <w:sz w:val="20"/>
                </w:rPr>
                <w:t>b)</w:t>
              </w:r>
            </w:hyperlink>
            <w:r w:rsidRPr="00817528">
              <w:rPr>
                <w:rFonts w:cs="Arial"/>
                <w:i/>
                <w:sz w:val="20"/>
              </w:rPr>
              <w:t xml:space="preserve">, </w:t>
            </w:r>
            <w:hyperlink r:id="rId15" w:history="1">
              <w:r w:rsidRPr="00817528">
                <w:rPr>
                  <w:rFonts w:cs="Arial"/>
                  <w:sz w:val="20"/>
                </w:rPr>
                <w:t>g)</w:t>
              </w:r>
            </w:hyperlink>
            <w:r w:rsidRPr="00817528">
              <w:rPr>
                <w:rFonts w:cs="Arial"/>
                <w:i/>
                <w:sz w:val="20"/>
              </w:rPr>
              <w:t xml:space="preserve"> a </w:t>
            </w:r>
            <w:hyperlink r:id="rId16" w:history="1">
              <w:r w:rsidRPr="00817528">
                <w:rPr>
                  <w:rFonts w:cs="Arial"/>
                  <w:sz w:val="20"/>
                </w:rPr>
                <w:t>h) zákona č. 110/1997 Sb.</w:t>
              </w:r>
            </w:hyperlink>
            <w:r w:rsidRPr="00817528">
              <w:rPr>
                <w:rFonts w:cs="Arial"/>
                <w:i/>
                <w:sz w:val="20"/>
              </w:rPr>
              <w:t>, o potravinách a tabákových výrobcích a o změně a doplnění některých souvisejících zákonů, pro mlýnské obilné výrobky, těstoviny, pekařské výrobky a cukrářské výrobky a těsta.</w:t>
            </w:r>
          </w:p>
          <w:p w14:paraId="4B1165E7" w14:textId="77777777" w:rsidR="00403727" w:rsidRPr="00817528" w:rsidRDefault="00403727" w:rsidP="00403727">
            <w:pPr>
              <w:spacing w:before="60" w:line="280" w:lineRule="atLeast"/>
              <w:jc w:val="both"/>
              <w:rPr>
                <w:rFonts w:cs="Arial"/>
                <w:i/>
                <w:sz w:val="20"/>
              </w:rPr>
            </w:pPr>
            <w:r w:rsidRPr="00817528">
              <w:rPr>
                <w:rFonts w:cs="Arial"/>
                <w:b/>
                <w:i/>
                <w:sz w:val="20"/>
              </w:rPr>
              <w:t>Mléčné výrobky</w:t>
            </w:r>
            <w:r w:rsidRPr="00817528">
              <w:rPr>
                <w:rFonts w:cs="Arial"/>
                <w:i/>
                <w:sz w:val="20"/>
              </w:rPr>
              <w:t xml:space="preserve"> – dle Vyhlášky č. 397/2016 Sb., o požadavcích na mléko a mléčné výrobky, mražené krémy a jedlé tuky a oleje.</w:t>
            </w:r>
          </w:p>
          <w:p w14:paraId="757F1952" w14:textId="77777777" w:rsidR="00403727" w:rsidRPr="00817528" w:rsidRDefault="00403727" w:rsidP="00403727">
            <w:pPr>
              <w:spacing w:before="60" w:line="280" w:lineRule="atLeast"/>
              <w:jc w:val="both"/>
              <w:rPr>
                <w:rFonts w:cs="Arial"/>
                <w:i/>
                <w:sz w:val="20"/>
              </w:rPr>
            </w:pPr>
            <w:r w:rsidRPr="00817528">
              <w:rPr>
                <w:rFonts w:cs="Arial"/>
                <w:b/>
                <w:i/>
                <w:sz w:val="20"/>
              </w:rPr>
              <w:t>Masné výrobky</w:t>
            </w:r>
            <w:r w:rsidRPr="00817528">
              <w:rPr>
                <w:rFonts w:cs="Arial"/>
                <w:i/>
                <w:sz w:val="20"/>
              </w:rPr>
              <w:t xml:space="preserve"> – dle Vyhlášky č. 69/2016 Sb., o požadavcích na maso, masné výrobky, produkty rybolovu a akvakultury a výrobky z nich, vejce a výrobky z nich.</w:t>
            </w:r>
          </w:p>
          <w:p w14:paraId="27FB46CB" w14:textId="77777777" w:rsidR="00403727" w:rsidRPr="00E9772B" w:rsidRDefault="00403727" w:rsidP="00403727">
            <w:pPr>
              <w:spacing w:line="280" w:lineRule="atLeast"/>
              <w:jc w:val="both"/>
              <w:rPr>
                <w:rFonts w:cs="Arial"/>
                <w:i/>
                <w:sz w:val="20"/>
              </w:rPr>
            </w:pPr>
            <w:r w:rsidRPr="00817528">
              <w:rPr>
                <w:rFonts w:cs="Arial"/>
                <w:b/>
                <w:i/>
                <w:sz w:val="20"/>
              </w:rPr>
              <w:t xml:space="preserve">Ovoce a zelenina </w:t>
            </w:r>
            <w:r w:rsidRPr="00817528">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CA4D1B" w:rsidRPr="00741CF2" w14:paraId="6A00F610" w14:textId="77777777" w:rsidTr="00B30562">
        <w:tc>
          <w:tcPr>
            <w:tcW w:w="3070" w:type="dxa"/>
            <w:vAlign w:val="center"/>
          </w:tcPr>
          <w:p w14:paraId="01FE0DA0" w14:textId="77777777" w:rsidR="00CA4D1B" w:rsidRPr="00741CF2" w:rsidRDefault="00CA4D1B" w:rsidP="00B30562">
            <w:pPr>
              <w:spacing w:line="280" w:lineRule="atLeast"/>
              <w:rPr>
                <w:rFonts w:cs="Arial"/>
                <w:sz w:val="20"/>
              </w:rPr>
            </w:pPr>
            <w:r w:rsidRPr="00741CF2">
              <w:rPr>
                <w:rFonts w:cs="Arial"/>
                <w:sz w:val="20"/>
              </w:rPr>
              <w:lastRenderedPageBreak/>
              <w:t>Pomocný personál</w:t>
            </w:r>
          </w:p>
        </w:tc>
        <w:tc>
          <w:tcPr>
            <w:tcW w:w="6252" w:type="dxa"/>
          </w:tcPr>
          <w:p w14:paraId="0A5D5539" w14:textId="77777777" w:rsidR="00CA4D1B" w:rsidRPr="00E9772B" w:rsidRDefault="00CA4D1B" w:rsidP="00B30562">
            <w:pPr>
              <w:spacing w:line="280" w:lineRule="atLeast"/>
              <w:jc w:val="both"/>
              <w:rPr>
                <w:rFonts w:cs="Arial"/>
                <w:i/>
                <w:sz w:val="20"/>
              </w:rPr>
            </w:pPr>
            <w:r w:rsidRPr="00E9772B">
              <w:rPr>
                <w:rFonts w:cs="Arial"/>
                <w:i/>
                <w:sz w:val="20"/>
              </w:rPr>
              <w:t>Ano</w:t>
            </w:r>
          </w:p>
          <w:p w14:paraId="399B11A0" w14:textId="77777777" w:rsidR="00CA4D1B" w:rsidRPr="004E3914" w:rsidRDefault="00CA4D1B" w:rsidP="00CA4D1B">
            <w:pPr>
              <w:pStyle w:val="Odstavecseseznamem"/>
              <w:numPr>
                <w:ilvl w:val="0"/>
                <w:numId w:val="31"/>
              </w:numPr>
              <w:spacing w:line="280" w:lineRule="atLeast"/>
              <w:ind w:left="332" w:hanging="283"/>
              <w:jc w:val="both"/>
              <w:rPr>
                <w:rFonts w:cs="Arial"/>
                <w:i/>
                <w:sz w:val="20"/>
              </w:rPr>
            </w:pPr>
            <w:r w:rsidRPr="004E3914">
              <w:rPr>
                <w:rFonts w:cs="Arial"/>
                <w:i/>
                <w:sz w:val="20"/>
              </w:rPr>
              <w:t>2 asistenti/ky po celou dobu akce pro registraci, přenášení mikrofonu při diskusi v sále a další činnosti.</w:t>
            </w:r>
          </w:p>
          <w:p w14:paraId="0CFFEE27" w14:textId="77777777" w:rsidR="00CA4D1B" w:rsidRPr="004E3914" w:rsidRDefault="00CA4D1B" w:rsidP="00CA4D1B">
            <w:pPr>
              <w:pStyle w:val="Odstavecseseznamem"/>
              <w:numPr>
                <w:ilvl w:val="0"/>
                <w:numId w:val="31"/>
              </w:numPr>
              <w:spacing w:line="280" w:lineRule="atLeast"/>
              <w:ind w:left="332" w:hanging="283"/>
              <w:jc w:val="both"/>
              <w:rPr>
                <w:rFonts w:cs="Arial"/>
                <w:i/>
                <w:sz w:val="20"/>
              </w:rPr>
            </w:pPr>
            <w:r w:rsidRPr="004E3914">
              <w:rPr>
                <w:rFonts w:cs="Arial"/>
                <w:i/>
                <w:sz w:val="20"/>
              </w:rPr>
              <w:t>1 šatnář/ka</w:t>
            </w:r>
          </w:p>
          <w:p w14:paraId="515FF9DA" w14:textId="77777777" w:rsidR="00CA4D1B" w:rsidRPr="00813C6B" w:rsidRDefault="00CA4D1B" w:rsidP="00CA4D1B">
            <w:pPr>
              <w:pStyle w:val="Odstavecseseznamem"/>
              <w:numPr>
                <w:ilvl w:val="0"/>
                <w:numId w:val="31"/>
              </w:numPr>
              <w:spacing w:line="280" w:lineRule="atLeast"/>
              <w:ind w:left="332" w:hanging="283"/>
              <w:jc w:val="both"/>
              <w:rPr>
                <w:rFonts w:cs="Arial"/>
                <w:i/>
                <w:sz w:val="20"/>
              </w:rPr>
            </w:pPr>
            <w:r>
              <w:rPr>
                <w:rFonts w:cs="Arial"/>
                <w:i/>
                <w:sz w:val="20"/>
              </w:rPr>
              <w:t>1 t</w:t>
            </w:r>
            <w:r w:rsidRPr="004E3914">
              <w:rPr>
                <w:rFonts w:cs="Arial"/>
                <w:i/>
                <w:sz w:val="20"/>
              </w:rPr>
              <w:t>echnik</w:t>
            </w:r>
            <w:r>
              <w:rPr>
                <w:rFonts w:cs="Arial"/>
                <w:i/>
                <w:sz w:val="20"/>
              </w:rPr>
              <w:t>/čka</w:t>
            </w:r>
            <w:r w:rsidRPr="004E3914">
              <w:rPr>
                <w:rFonts w:cs="Arial"/>
                <w:i/>
                <w:sz w:val="20"/>
              </w:rPr>
              <w:t xml:space="preserve"> kontrolující funkčnost techniky po celou dobu konání akce</w:t>
            </w:r>
          </w:p>
        </w:tc>
      </w:tr>
      <w:tr w:rsidR="00CA4D1B" w:rsidRPr="00741CF2" w14:paraId="75D43171" w14:textId="77777777" w:rsidTr="00B30562">
        <w:tc>
          <w:tcPr>
            <w:tcW w:w="3070" w:type="dxa"/>
            <w:vAlign w:val="center"/>
          </w:tcPr>
          <w:p w14:paraId="41ECA3CC" w14:textId="77777777" w:rsidR="00CA4D1B" w:rsidRPr="00741CF2" w:rsidRDefault="00CA4D1B" w:rsidP="00B30562">
            <w:pPr>
              <w:spacing w:line="280" w:lineRule="atLeast"/>
              <w:rPr>
                <w:rFonts w:cs="Arial"/>
                <w:sz w:val="20"/>
              </w:rPr>
            </w:pPr>
            <w:r w:rsidRPr="00741CF2">
              <w:rPr>
                <w:rFonts w:cs="Arial"/>
                <w:sz w:val="20"/>
              </w:rPr>
              <w:t>Fotodokumentace</w:t>
            </w:r>
          </w:p>
        </w:tc>
        <w:tc>
          <w:tcPr>
            <w:tcW w:w="6252" w:type="dxa"/>
            <w:shd w:val="clear" w:color="auto" w:fill="auto"/>
          </w:tcPr>
          <w:p w14:paraId="2E5496BD" w14:textId="77777777" w:rsidR="00CA4D1B" w:rsidRDefault="00CA4D1B" w:rsidP="00B30562">
            <w:pPr>
              <w:spacing w:line="280" w:lineRule="atLeast"/>
              <w:jc w:val="both"/>
              <w:rPr>
                <w:rFonts w:cs="Arial"/>
                <w:i/>
                <w:sz w:val="20"/>
              </w:rPr>
            </w:pPr>
            <w:r w:rsidRPr="00E9772B">
              <w:rPr>
                <w:rFonts w:cs="Arial"/>
                <w:i/>
                <w:sz w:val="20"/>
              </w:rPr>
              <w:t>Ano</w:t>
            </w:r>
          </w:p>
          <w:p w14:paraId="7E278B07" w14:textId="4B1CD8B6" w:rsidR="00CA4D1B" w:rsidRDefault="00CA4D1B" w:rsidP="00B30562">
            <w:pPr>
              <w:spacing w:line="280" w:lineRule="atLeast"/>
              <w:jc w:val="both"/>
              <w:rPr>
                <w:rFonts w:cs="Arial"/>
                <w:i/>
                <w:sz w:val="20"/>
              </w:rPr>
            </w:pPr>
            <w:r w:rsidRPr="00E9772B">
              <w:rPr>
                <w:rFonts w:cs="Arial"/>
                <w:i/>
                <w:sz w:val="20"/>
              </w:rPr>
              <w:t>Fotodokumentace konferenčních prostor, účastníků a</w:t>
            </w:r>
            <w:r>
              <w:rPr>
                <w:rFonts w:cs="Arial"/>
                <w:i/>
                <w:sz w:val="20"/>
              </w:rPr>
              <w:t> </w:t>
            </w:r>
            <w:r w:rsidRPr="00E9772B">
              <w:rPr>
                <w:rFonts w:cs="Arial"/>
                <w:i/>
                <w:sz w:val="20"/>
              </w:rPr>
              <w:t xml:space="preserve">přednášejících po celou dobu trvání konference v </w:t>
            </w:r>
            <w:r>
              <w:rPr>
                <w:rFonts w:cs="Arial"/>
                <w:i/>
                <w:sz w:val="20"/>
              </w:rPr>
              <w:t>maximálním počtu 5</w:t>
            </w:r>
            <w:r w:rsidRPr="00E9772B">
              <w:rPr>
                <w:rFonts w:cs="Arial"/>
                <w:i/>
                <w:sz w:val="20"/>
              </w:rPr>
              <w:t xml:space="preserve">0 fotografií. Fotografie </w:t>
            </w:r>
            <w:r>
              <w:rPr>
                <w:rFonts w:cs="Arial"/>
                <w:i/>
                <w:sz w:val="20"/>
              </w:rPr>
              <w:t>O</w:t>
            </w:r>
            <w:r w:rsidRPr="00E9772B">
              <w:rPr>
                <w:rFonts w:cs="Arial"/>
                <w:i/>
                <w:sz w:val="20"/>
              </w:rPr>
              <w:t xml:space="preserve">bjednatel požaduje v digitální podobě </w:t>
            </w:r>
            <w:r w:rsidRPr="0001192F">
              <w:rPr>
                <w:rFonts w:cs="Arial"/>
                <w:i/>
                <w:noProof/>
                <w:color w:val="000000"/>
                <w:sz w:val="20"/>
                <w:lang w:eastAsia="cs-CZ"/>
              </w:rPr>
              <w:t>ve formátu .JPG</w:t>
            </w:r>
            <w:r w:rsidR="00515BE5">
              <w:rPr>
                <w:rFonts w:cs="Arial"/>
                <w:i/>
                <w:noProof/>
                <w:color w:val="000000"/>
                <w:sz w:val="20"/>
                <w:lang w:eastAsia="cs-CZ"/>
              </w:rPr>
              <w:t xml:space="preserve"> (rozlišení delší strana 2000px).</w:t>
            </w:r>
          </w:p>
          <w:p w14:paraId="4E0D787D" w14:textId="77777777" w:rsidR="00CA4D1B" w:rsidRPr="00E9772B" w:rsidRDefault="00CA4D1B" w:rsidP="00B30562">
            <w:pPr>
              <w:spacing w:line="280" w:lineRule="atLeast"/>
              <w:jc w:val="both"/>
              <w:rPr>
                <w:rFonts w:cs="Arial"/>
                <w:i/>
                <w:sz w:val="20"/>
              </w:rPr>
            </w:pPr>
            <w:r w:rsidRPr="00E9772B">
              <w:rPr>
                <w:rFonts w:cs="Arial"/>
                <w:i/>
                <w:sz w:val="20"/>
              </w:rPr>
              <w:t xml:space="preserve">Fotodokumentace bude předána </w:t>
            </w:r>
            <w:r>
              <w:rPr>
                <w:rFonts w:cs="Arial"/>
                <w:i/>
                <w:sz w:val="20"/>
              </w:rPr>
              <w:t xml:space="preserve">Objednateli nejpozději </w:t>
            </w:r>
            <w:r w:rsidRPr="00E9772B">
              <w:rPr>
                <w:rFonts w:cs="Arial"/>
                <w:i/>
                <w:sz w:val="20"/>
              </w:rPr>
              <w:t>do 14 dnů od konané akce na CD, DVD nebo USB (podle velikosti dat).</w:t>
            </w:r>
          </w:p>
        </w:tc>
      </w:tr>
      <w:tr w:rsidR="00CA4D1B" w:rsidRPr="00741CF2" w14:paraId="6B2368F2" w14:textId="77777777" w:rsidTr="00B30562">
        <w:trPr>
          <w:trHeight w:val="454"/>
        </w:trPr>
        <w:tc>
          <w:tcPr>
            <w:tcW w:w="3070" w:type="dxa"/>
            <w:vAlign w:val="center"/>
          </w:tcPr>
          <w:p w14:paraId="6879BAAD" w14:textId="77777777" w:rsidR="00CA4D1B" w:rsidRPr="00741CF2" w:rsidRDefault="00CA4D1B" w:rsidP="00B30562">
            <w:pPr>
              <w:spacing w:line="280" w:lineRule="atLeast"/>
              <w:rPr>
                <w:rFonts w:cs="Arial"/>
                <w:sz w:val="20"/>
              </w:rPr>
            </w:pPr>
            <w:r w:rsidRPr="00741CF2">
              <w:rPr>
                <w:rFonts w:cs="Arial"/>
                <w:sz w:val="20"/>
              </w:rPr>
              <w:t>Bezbariérové prostory</w:t>
            </w:r>
          </w:p>
        </w:tc>
        <w:tc>
          <w:tcPr>
            <w:tcW w:w="6252" w:type="dxa"/>
            <w:vAlign w:val="center"/>
          </w:tcPr>
          <w:p w14:paraId="20FB7E27" w14:textId="48266016" w:rsidR="00CA4D1B" w:rsidRPr="00E9772B" w:rsidRDefault="00CA4D1B" w:rsidP="00DB2573">
            <w:pPr>
              <w:spacing w:line="280" w:lineRule="atLeast"/>
              <w:rPr>
                <w:rFonts w:cs="Arial"/>
                <w:i/>
                <w:sz w:val="20"/>
              </w:rPr>
            </w:pPr>
            <w:r w:rsidRPr="00E9772B">
              <w:rPr>
                <w:rFonts w:cs="Arial"/>
                <w:i/>
                <w:sz w:val="20"/>
              </w:rPr>
              <w:t xml:space="preserve">Ano </w:t>
            </w:r>
            <w:r w:rsidR="00DB2573" w:rsidRPr="00DB2573">
              <w:rPr>
                <w:rFonts w:cs="Arial"/>
                <w:i/>
                <w:sz w:val="20"/>
              </w:rPr>
              <w:t xml:space="preserve">přímý </w:t>
            </w:r>
            <w:r w:rsidR="00DB2573">
              <w:rPr>
                <w:rFonts w:cs="Arial"/>
                <w:i/>
                <w:sz w:val="20"/>
              </w:rPr>
              <w:t>přístup do budovy, do místnosti</w:t>
            </w:r>
            <w:r w:rsidR="00DB2573" w:rsidRPr="00DB2573">
              <w:rPr>
                <w:rFonts w:cs="Arial"/>
                <w:i/>
                <w:sz w:val="20"/>
              </w:rPr>
              <w:t xml:space="preserve"> a na toalety (bez nutnosti využívání technických přístupů do budovy a vstupů pro personál)</w:t>
            </w:r>
          </w:p>
        </w:tc>
      </w:tr>
      <w:tr w:rsidR="00CA4D1B" w:rsidRPr="00741CF2" w14:paraId="57B14EDD" w14:textId="77777777" w:rsidTr="00B30562">
        <w:tc>
          <w:tcPr>
            <w:tcW w:w="3070" w:type="dxa"/>
            <w:vAlign w:val="center"/>
          </w:tcPr>
          <w:p w14:paraId="487DF065" w14:textId="77777777" w:rsidR="00CA4D1B" w:rsidRPr="00741CF2" w:rsidRDefault="00CA4D1B" w:rsidP="00B30562">
            <w:pPr>
              <w:spacing w:line="280" w:lineRule="atLeast"/>
              <w:rPr>
                <w:rFonts w:cs="Arial"/>
                <w:sz w:val="20"/>
              </w:rPr>
            </w:pPr>
            <w:r w:rsidRPr="00741CF2">
              <w:rPr>
                <w:rFonts w:cs="Arial"/>
                <w:sz w:val="20"/>
              </w:rPr>
              <w:t>Zajištění pozvánek</w:t>
            </w:r>
          </w:p>
        </w:tc>
        <w:tc>
          <w:tcPr>
            <w:tcW w:w="6252" w:type="dxa"/>
          </w:tcPr>
          <w:p w14:paraId="227C1C7F" w14:textId="77777777" w:rsidR="00CA4D1B" w:rsidRDefault="00CA4D1B" w:rsidP="00B30562">
            <w:pPr>
              <w:spacing w:line="280" w:lineRule="atLeast"/>
              <w:jc w:val="both"/>
              <w:rPr>
                <w:rFonts w:cs="Arial"/>
                <w:i/>
                <w:sz w:val="20"/>
              </w:rPr>
            </w:pPr>
            <w:r>
              <w:rPr>
                <w:rFonts w:cs="Arial"/>
                <w:i/>
                <w:sz w:val="20"/>
              </w:rPr>
              <w:t>A</w:t>
            </w:r>
            <w:r w:rsidRPr="00E9772B">
              <w:rPr>
                <w:rFonts w:cs="Arial"/>
                <w:i/>
                <w:sz w:val="20"/>
              </w:rPr>
              <w:t xml:space="preserve">no </w:t>
            </w:r>
          </w:p>
          <w:p w14:paraId="0E5E0AC2" w14:textId="0B5C0E24" w:rsidR="00CA4D1B" w:rsidRDefault="00CA4D1B" w:rsidP="00B30562">
            <w:pPr>
              <w:spacing w:line="280" w:lineRule="atLeast"/>
              <w:jc w:val="both"/>
              <w:rPr>
                <w:rFonts w:cs="Arial"/>
                <w:i/>
                <w:sz w:val="20"/>
              </w:rPr>
            </w:pPr>
            <w:r>
              <w:rPr>
                <w:rFonts w:cs="Arial"/>
                <w:i/>
                <w:sz w:val="20"/>
              </w:rPr>
              <w:t>D</w:t>
            </w:r>
            <w:r w:rsidRPr="00E9772B">
              <w:rPr>
                <w:rFonts w:cs="Arial"/>
                <w:i/>
                <w:sz w:val="20"/>
              </w:rPr>
              <w:t xml:space="preserve">odavatel vytvoří grafický návrh pozvánky s povinnou publicitou pro Objednatele, nejpozději do </w:t>
            </w:r>
            <w:r w:rsidR="00515BE5">
              <w:rPr>
                <w:rFonts w:cs="Arial"/>
                <w:i/>
                <w:sz w:val="20"/>
              </w:rPr>
              <w:t>14</w:t>
            </w:r>
            <w:r w:rsidR="00515BE5" w:rsidRPr="00E9772B">
              <w:rPr>
                <w:rFonts w:cs="Arial"/>
                <w:i/>
                <w:sz w:val="20"/>
              </w:rPr>
              <w:t xml:space="preserve"> </w:t>
            </w:r>
            <w:r w:rsidRPr="00E9772B">
              <w:rPr>
                <w:rFonts w:cs="Arial"/>
                <w:i/>
                <w:sz w:val="20"/>
              </w:rPr>
              <w:t>dn</w:t>
            </w:r>
            <w:r>
              <w:rPr>
                <w:rFonts w:cs="Arial"/>
                <w:i/>
                <w:sz w:val="20"/>
              </w:rPr>
              <w:t>ů</w:t>
            </w:r>
            <w:r w:rsidRPr="00E9772B">
              <w:rPr>
                <w:rFonts w:cs="Arial"/>
                <w:i/>
                <w:sz w:val="20"/>
              </w:rPr>
              <w:t xml:space="preserve"> před rozesláním pozvánky </w:t>
            </w:r>
            <w:r>
              <w:rPr>
                <w:rFonts w:cs="Arial"/>
                <w:i/>
                <w:sz w:val="20"/>
              </w:rPr>
              <w:t xml:space="preserve">zašle Dodavatel Objednateli návrh </w:t>
            </w:r>
            <w:r w:rsidRPr="00E9772B">
              <w:rPr>
                <w:rFonts w:cs="Arial"/>
                <w:i/>
                <w:sz w:val="20"/>
              </w:rPr>
              <w:t xml:space="preserve">pro případné úpravy a schválení </w:t>
            </w:r>
            <w:r>
              <w:rPr>
                <w:rFonts w:cs="Arial"/>
                <w:i/>
                <w:sz w:val="20"/>
              </w:rPr>
              <w:t>O</w:t>
            </w:r>
            <w:r w:rsidRPr="00E9772B">
              <w:rPr>
                <w:rFonts w:cs="Arial"/>
                <w:i/>
                <w:sz w:val="20"/>
              </w:rPr>
              <w:t>bjednatele</w:t>
            </w:r>
            <w:r>
              <w:rPr>
                <w:rFonts w:cs="Arial"/>
                <w:i/>
                <w:sz w:val="20"/>
              </w:rPr>
              <w:t>m</w:t>
            </w:r>
            <w:r w:rsidRPr="00E9772B">
              <w:rPr>
                <w:rFonts w:cs="Arial"/>
                <w:i/>
                <w:sz w:val="20"/>
              </w:rPr>
              <w:t xml:space="preserve">. </w:t>
            </w:r>
          </w:p>
          <w:p w14:paraId="48CF670E" w14:textId="77777777" w:rsidR="00CA4D1B" w:rsidRPr="00E9772B" w:rsidRDefault="00CA4D1B" w:rsidP="00B30562">
            <w:pPr>
              <w:spacing w:line="280" w:lineRule="atLeast"/>
              <w:jc w:val="both"/>
              <w:rPr>
                <w:rFonts w:cs="Arial"/>
                <w:i/>
                <w:sz w:val="20"/>
              </w:rPr>
            </w:pPr>
            <w:r w:rsidRPr="005103C2">
              <w:rPr>
                <w:rFonts w:cs="Arial"/>
                <w:i/>
                <w:sz w:val="20"/>
              </w:rPr>
              <w:t>Rozeslání pozvánek zajistí Objednatel nejdéle 60 kalendářních dní před konáním konference.</w:t>
            </w:r>
            <w:r w:rsidRPr="00E9772B">
              <w:rPr>
                <w:rFonts w:cs="Arial"/>
                <w:i/>
                <w:sz w:val="20"/>
              </w:rPr>
              <w:t xml:space="preserve">  </w:t>
            </w:r>
          </w:p>
        </w:tc>
      </w:tr>
      <w:tr w:rsidR="00CA4D1B" w:rsidRPr="00741CF2" w14:paraId="5D4BE558" w14:textId="77777777" w:rsidTr="00B30562">
        <w:tc>
          <w:tcPr>
            <w:tcW w:w="3070" w:type="dxa"/>
            <w:vAlign w:val="center"/>
          </w:tcPr>
          <w:p w14:paraId="482B58C4" w14:textId="77777777" w:rsidR="00CA4D1B" w:rsidRPr="00741CF2" w:rsidRDefault="00CA4D1B" w:rsidP="00B30562">
            <w:pPr>
              <w:spacing w:line="280" w:lineRule="atLeast"/>
              <w:rPr>
                <w:rFonts w:cs="Arial"/>
                <w:sz w:val="20"/>
              </w:rPr>
            </w:pPr>
            <w:r w:rsidRPr="00741CF2">
              <w:rPr>
                <w:rFonts w:cs="Arial"/>
                <w:sz w:val="20"/>
              </w:rPr>
              <w:t>Zaznamenání docházky (registrace)</w:t>
            </w:r>
          </w:p>
        </w:tc>
        <w:tc>
          <w:tcPr>
            <w:tcW w:w="6252" w:type="dxa"/>
          </w:tcPr>
          <w:p w14:paraId="41F920EF" w14:textId="77777777" w:rsidR="00CA4D1B" w:rsidRDefault="00CA4D1B" w:rsidP="00B30562">
            <w:pPr>
              <w:spacing w:line="280" w:lineRule="atLeast"/>
              <w:jc w:val="both"/>
              <w:rPr>
                <w:rFonts w:cs="Arial"/>
                <w:i/>
                <w:sz w:val="20"/>
              </w:rPr>
            </w:pPr>
            <w:r w:rsidRPr="00E9772B">
              <w:rPr>
                <w:rFonts w:cs="Arial"/>
                <w:i/>
                <w:sz w:val="20"/>
              </w:rPr>
              <w:t xml:space="preserve">ano </w:t>
            </w:r>
            <w:r>
              <w:rPr>
                <w:rFonts w:cs="Arial"/>
                <w:i/>
                <w:sz w:val="20"/>
              </w:rPr>
              <w:t>–</w:t>
            </w:r>
            <w:r w:rsidRPr="00E9772B">
              <w:rPr>
                <w:rFonts w:cs="Arial"/>
                <w:i/>
                <w:sz w:val="20"/>
              </w:rPr>
              <w:t xml:space="preserve"> </w:t>
            </w:r>
            <w:r>
              <w:rPr>
                <w:rFonts w:cs="Arial"/>
                <w:i/>
                <w:sz w:val="20"/>
              </w:rPr>
              <w:t>2 prezenční listiny – zvlášť pro účastníky a přednášející</w:t>
            </w:r>
          </w:p>
          <w:p w14:paraId="0D71407A" w14:textId="77777777" w:rsidR="00CA4D1B" w:rsidRDefault="00CA4D1B" w:rsidP="00B30562">
            <w:pPr>
              <w:spacing w:line="280" w:lineRule="atLeast"/>
              <w:jc w:val="both"/>
              <w:rPr>
                <w:rFonts w:cs="Arial"/>
                <w:i/>
                <w:sz w:val="20"/>
              </w:rPr>
            </w:pPr>
            <w:r>
              <w:rPr>
                <w:rFonts w:cs="Arial"/>
                <w:i/>
                <w:sz w:val="20"/>
              </w:rPr>
              <w:t xml:space="preserve">Vzor </w:t>
            </w:r>
            <w:r w:rsidRPr="00E9772B">
              <w:rPr>
                <w:rFonts w:cs="Arial"/>
                <w:i/>
                <w:sz w:val="20"/>
              </w:rPr>
              <w:t>prezenční listiny poskytn</w:t>
            </w:r>
            <w:r>
              <w:rPr>
                <w:rFonts w:cs="Arial"/>
                <w:i/>
                <w:sz w:val="20"/>
              </w:rPr>
              <w:t>e</w:t>
            </w:r>
            <w:r w:rsidRPr="00E9772B">
              <w:rPr>
                <w:rFonts w:cs="Arial"/>
                <w:i/>
                <w:sz w:val="20"/>
              </w:rPr>
              <w:t xml:space="preserve"> Objednatel</w:t>
            </w:r>
            <w:r>
              <w:rPr>
                <w:rFonts w:cs="Arial"/>
                <w:i/>
                <w:sz w:val="20"/>
              </w:rPr>
              <w:t>.</w:t>
            </w:r>
          </w:p>
          <w:p w14:paraId="4CC33F04" w14:textId="77777777" w:rsidR="00CA4D1B" w:rsidRPr="00E9772B" w:rsidRDefault="00CA4D1B" w:rsidP="00B30562">
            <w:pPr>
              <w:spacing w:line="280" w:lineRule="atLeast"/>
              <w:jc w:val="both"/>
              <w:rPr>
                <w:rFonts w:cs="Arial"/>
                <w:i/>
                <w:sz w:val="20"/>
              </w:rPr>
            </w:pPr>
            <w:r w:rsidRPr="00E9772B">
              <w:rPr>
                <w:rFonts w:cs="Arial"/>
                <w:i/>
                <w:sz w:val="20"/>
              </w:rPr>
              <w:t xml:space="preserve">Objednatel poskytne omezený přístup k webovým stránkám </w:t>
            </w:r>
            <w:r w:rsidRPr="00E9772B">
              <w:rPr>
                <w:rFonts w:cs="Arial"/>
                <w:i/>
                <w:sz w:val="20"/>
              </w:rPr>
              <w:lastRenderedPageBreak/>
              <w:t>projektu (pouze části týkající se přihlašování účastníků)</w:t>
            </w:r>
            <w:r>
              <w:rPr>
                <w:rFonts w:cs="Arial"/>
                <w:i/>
                <w:sz w:val="20"/>
              </w:rPr>
              <w:t>,</w:t>
            </w:r>
            <w:r w:rsidRPr="00E9772B">
              <w:rPr>
                <w:rFonts w:cs="Arial"/>
                <w:i/>
                <w:sz w:val="20"/>
              </w:rPr>
              <w:t xml:space="preserve"> odkud </w:t>
            </w:r>
            <w:r>
              <w:rPr>
                <w:rFonts w:cs="Arial"/>
                <w:i/>
                <w:sz w:val="20"/>
              </w:rPr>
              <w:t>D</w:t>
            </w:r>
            <w:r w:rsidRPr="00E9772B">
              <w:rPr>
                <w:rFonts w:cs="Arial"/>
                <w:i/>
                <w:sz w:val="20"/>
              </w:rPr>
              <w:t>odavatel vytvoří seznam účastníků pro prezenční listinu.</w:t>
            </w:r>
          </w:p>
          <w:p w14:paraId="79556D38" w14:textId="77777777" w:rsidR="00CA4D1B" w:rsidRPr="00E9772B" w:rsidRDefault="00CA4D1B" w:rsidP="00B30562">
            <w:pPr>
              <w:spacing w:line="280" w:lineRule="atLeast"/>
              <w:jc w:val="both"/>
              <w:rPr>
                <w:rFonts w:cs="Arial"/>
                <w:i/>
                <w:sz w:val="20"/>
              </w:rPr>
            </w:pPr>
            <w:r w:rsidRPr="00E9772B">
              <w:rPr>
                <w:rFonts w:cs="Arial"/>
                <w:i/>
                <w:sz w:val="20"/>
              </w:rPr>
              <w:t xml:space="preserve">Seznam přednášejících </w:t>
            </w:r>
            <w:r>
              <w:rPr>
                <w:rFonts w:cs="Arial"/>
                <w:i/>
                <w:sz w:val="20"/>
              </w:rPr>
              <w:t>předá</w:t>
            </w:r>
            <w:r w:rsidRPr="00E9772B">
              <w:rPr>
                <w:rFonts w:cs="Arial"/>
                <w:i/>
                <w:sz w:val="20"/>
              </w:rPr>
              <w:t xml:space="preserve"> </w:t>
            </w:r>
            <w:r>
              <w:rPr>
                <w:rFonts w:cs="Arial"/>
                <w:i/>
                <w:sz w:val="20"/>
              </w:rPr>
              <w:t>O</w:t>
            </w:r>
            <w:r w:rsidRPr="00E9772B">
              <w:rPr>
                <w:rFonts w:cs="Arial"/>
                <w:i/>
                <w:sz w:val="20"/>
              </w:rPr>
              <w:t>bjednatel</w:t>
            </w:r>
            <w:r>
              <w:rPr>
                <w:rFonts w:cs="Arial"/>
                <w:i/>
                <w:sz w:val="20"/>
              </w:rPr>
              <w:t xml:space="preserve"> Dodavateli se vzorem prezenční listiny</w:t>
            </w:r>
            <w:r w:rsidRPr="00E9772B">
              <w:rPr>
                <w:rFonts w:cs="Arial"/>
                <w:i/>
                <w:sz w:val="20"/>
              </w:rPr>
              <w:t>.</w:t>
            </w:r>
          </w:p>
        </w:tc>
      </w:tr>
      <w:tr w:rsidR="00CA4D1B" w:rsidRPr="00741CF2" w14:paraId="67D95DD7" w14:textId="77777777" w:rsidTr="00B30562">
        <w:trPr>
          <w:trHeight w:val="454"/>
        </w:trPr>
        <w:tc>
          <w:tcPr>
            <w:tcW w:w="3070" w:type="dxa"/>
            <w:vAlign w:val="center"/>
          </w:tcPr>
          <w:p w14:paraId="43AA3F4E" w14:textId="77777777" w:rsidR="00CA4D1B" w:rsidRPr="00741CF2" w:rsidRDefault="00CA4D1B" w:rsidP="00B30562">
            <w:pPr>
              <w:spacing w:line="280" w:lineRule="atLeast"/>
              <w:rPr>
                <w:rFonts w:cs="Arial"/>
                <w:sz w:val="20"/>
              </w:rPr>
            </w:pPr>
            <w:r w:rsidRPr="00741CF2">
              <w:rPr>
                <w:rFonts w:cs="Arial"/>
                <w:sz w:val="20"/>
              </w:rPr>
              <w:lastRenderedPageBreak/>
              <w:t>Moderátor</w:t>
            </w:r>
          </w:p>
        </w:tc>
        <w:tc>
          <w:tcPr>
            <w:tcW w:w="6252" w:type="dxa"/>
            <w:shd w:val="clear" w:color="auto" w:fill="auto"/>
            <w:vAlign w:val="center"/>
          </w:tcPr>
          <w:p w14:paraId="754B611C" w14:textId="77777777" w:rsidR="00CA4D1B" w:rsidRPr="00176370" w:rsidRDefault="00CA4D1B" w:rsidP="00B30562">
            <w:pPr>
              <w:spacing w:line="280" w:lineRule="atLeast"/>
              <w:jc w:val="both"/>
              <w:rPr>
                <w:rFonts w:cs="Arial"/>
                <w:i/>
                <w:sz w:val="20"/>
              </w:rPr>
            </w:pPr>
            <w:r w:rsidRPr="00176370">
              <w:rPr>
                <w:rFonts w:cs="Arial"/>
                <w:i/>
                <w:noProof/>
                <w:color w:val="000000"/>
                <w:sz w:val="20"/>
                <w:lang w:eastAsia="cs-CZ"/>
              </w:rPr>
              <w:t>Ano. Dodavatel zajistí alokaci finančních prostředků na moderátora ve výši 15 000 Kč dle výběru Objednatele.</w:t>
            </w:r>
          </w:p>
        </w:tc>
      </w:tr>
      <w:tr w:rsidR="00CA4D1B" w:rsidRPr="00741CF2" w14:paraId="731482EA" w14:textId="77777777" w:rsidTr="00B30562">
        <w:trPr>
          <w:trHeight w:val="454"/>
        </w:trPr>
        <w:tc>
          <w:tcPr>
            <w:tcW w:w="3070" w:type="dxa"/>
            <w:vAlign w:val="center"/>
          </w:tcPr>
          <w:p w14:paraId="18F1E5E3" w14:textId="77777777" w:rsidR="00CA4D1B" w:rsidRPr="00741CF2" w:rsidRDefault="00CA4D1B" w:rsidP="00B30562">
            <w:pPr>
              <w:spacing w:line="280" w:lineRule="atLeast"/>
              <w:rPr>
                <w:rFonts w:cs="Arial"/>
                <w:sz w:val="20"/>
              </w:rPr>
            </w:pPr>
            <w:r w:rsidRPr="00741CF2">
              <w:rPr>
                <w:rFonts w:cs="Arial"/>
                <w:sz w:val="20"/>
              </w:rPr>
              <w:t>Řečníci</w:t>
            </w:r>
            <w:r>
              <w:rPr>
                <w:rFonts w:cs="Arial"/>
                <w:sz w:val="20"/>
              </w:rPr>
              <w:t xml:space="preserve"> / Přednášející</w:t>
            </w:r>
          </w:p>
        </w:tc>
        <w:tc>
          <w:tcPr>
            <w:tcW w:w="6252" w:type="dxa"/>
            <w:vAlign w:val="center"/>
          </w:tcPr>
          <w:p w14:paraId="130CF4B5" w14:textId="77777777" w:rsidR="00CA4D1B" w:rsidRPr="00E9772B" w:rsidRDefault="00CA4D1B" w:rsidP="00B30562">
            <w:pPr>
              <w:spacing w:line="280" w:lineRule="atLeast"/>
              <w:jc w:val="both"/>
              <w:rPr>
                <w:rFonts w:cs="Arial"/>
                <w:i/>
                <w:sz w:val="20"/>
              </w:rPr>
            </w:pPr>
            <w:r w:rsidRPr="00E9772B">
              <w:rPr>
                <w:rFonts w:cs="Arial"/>
                <w:i/>
                <w:sz w:val="20"/>
              </w:rPr>
              <w:t>Ne (</w:t>
            </w:r>
            <w:r>
              <w:rPr>
                <w:rFonts w:cs="Arial"/>
                <w:i/>
                <w:sz w:val="20"/>
              </w:rPr>
              <w:t xml:space="preserve">zajistí </w:t>
            </w:r>
            <w:r w:rsidRPr="00E9772B">
              <w:rPr>
                <w:rFonts w:cs="Arial"/>
                <w:i/>
                <w:sz w:val="20"/>
              </w:rPr>
              <w:t>Objednatel)</w:t>
            </w:r>
          </w:p>
        </w:tc>
      </w:tr>
      <w:tr w:rsidR="00CA4D1B" w:rsidRPr="00741CF2" w14:paraId="42325435" w14:textId="77777777" w:rsidTr="00B30562">
        <w:tc>
          <w:tcPr>
            <w:tcW w:w="3070" w:type="dxa"/>
            <w:vAlign w:val="center"/>
          </w:tcPr>
          <w:p w14:paraId="74EF4FED" w14:textId="77777777" w:rsidR="00CA4D1B" w:rsidRPr="00741CF2" w:rsidRDefault="00CA4D1B" w:rsidP="00B30562">
            <w:pPr>
              <w:spacing w:line="280" w:lineRule="atLeast"/>
              <w:rPr>
                <w:rFonts w:cs="Arial"/>
                <w:sz w:val="20"/>
              </w:rPr>
            </w:pPr>
            <w:r w:rsidRPr="00741CF2">
              <w:rPr>
                <w:rFonts w:cs="Arial"/>
                <w:sz w:val="20"/>
              </w:rPr>
              <w:t>Další specifické požadavky</w:t>
            </w:r>
          </w:p>
        </w:tc>
        <w:tc>
          <w:tcPr>
            <w:tcW w:w="6252" w:type="dxa"/>
            <w:vAlign w:val="center"/>
          </w:tcPr>
          <w:p w14:paraId="1BDA404B" w14:textId="77777777" w:rsidR="00CA4D1B" w:rsidRDefault="00CA4D1B" w:rsidP="00B30562">
            <w:pPr>
              <w:spacing w:line="280" w:lineRule="atLeast"/>
              <w:jc w:val="both"/>
              <w:rPr>
                <w:rFonts w:cs="Arial"/>
                <w:i/>
                <w:sz w:val="20"/>
              </w:rPr>
            </w:pPr>
            <w:r>
              <w:rPr>
                <w:rFonts w:cs="Arial"/>
                <w:i/>
                <w:sz w:val="20"/>
              </w:rPr>
              <w:t>Propagační předměty:</w:t>
            </w:r>
          </w:p>
          <w:p w14:paraId="1EE14734" w14:textId="77777777" w:rsidR="00CA4D1B" w:rsidRDefault="00CA4D1B" w:rsidP="00B30562">
            <w:pPr>
              <w:spacing w:line="280" w:lineRule="atLeast"/>
              <w:jc w:val="both"/>
              <w:rPr>
                <w:rFonts w:cs="Arial"/>
                <w:i/>
                <w:sz w:val="20"/>
              </w:rPr>
            </w:pPr>
            <w:r w:rsidRPr="00123239">
              <w:rPr>
                <w:rFonts w:cs="Arial"/>
                <w:i/>
                <w:sz w:val="20"/>
                <w:shd w:val="clear" w:color="auto" w:fill="FFFFFF" w:themeFill="background1"/>
              </w:rPr>
              <w:t>Dodavatel zajistí v místě a čase konání konference předání tištěných materiálů všem účastníkům konference. Objednatel předá tištěné materiály Dodavateli týden před konáním akce. Objednatel předá desky formátu A4 spolu s tištěnými materiály Dodavateli a ten zajistí kompletaci předaných materiálů pro předání účastníkům při prezenci</w:t>
            </w:r>
            <w:r w:rsidRPr="00123239">
              <w:rPr>
                <w:rFonts w:cs="Arial"/>
                <w:i/>
                <w:sz w:val="20"/>
              </w:rPr>
              <w:t>.</w:t>
            </w:r>
          </w:p>
          <w:p w14:paraId="43755415" w14:textId="77777777" w:rsidR="00CA4D1B" w:rsidRDefault="00CA4D1B" w:rsidP="00B30562">
            <w:pPr>
              <w:spacing w:line="280" w:lineRule="atLeast"/>
              <w:jc w:val="both"/>
              <w:rPr>
                <w:rFonts w:cs="Arial"/>
                <w:i/>
                <w:sz w:val="20"/>
              </w:rPr>
            </w:pPr>
          </w:p>
          <w:p w14:paraId="07277A55" w14:textId="77777777" w:rsidR="00CA4D1B" w:rsidRPr="00E9772B" w:rsidRDefault="00CA4D1B" w:rsidP="00B30562">
            <w:pPr>
              <w:spacing w:line="280" w:lineRule="atLeast"/>
              <w:jc w:val="both"/>
              <w:rPr>
                <w:rFonts w:cs="Arial"/>
                <w:i/>
                <w:sz w:val="20"/>
              </w:rPr>
            </w:pPr>
            <w:r>
              <w:rPr>
                <w:rFonts w:cs="Arial"/>
                <w:i/>
                <w:sz w:val="20"/>
              </w:rPr>
              <w:t>Označení míst:</w:t>
            </w:r>
          </w:p>
          <w:p w14:paraId="108CB40C" w14:textId="77777777" w:rsidR="00CA4D1B" w:rsidRPr="00E9772B" w:rsidRDefault="00CA4D1B" w:rsidP="00B30562">
            <w:pPr>
              <w:spacing w:line="280" w:lineRule="atLeast"/>
              <w:jc w:val="both"/>
              <w:rPr>
                <w:rFonts w:cs="Arial"/>
                <w:i/>
                <w:sz w:val="20"/>
              </w:rPr>
            </w:pPr>
            <w:r w:rsidRPr="00E9772B">
              <w:rPr>
                <w:rFonts w:cs="Arial"/>
                <w:i/>
                <w:sz w:val="20"/>
              </w:rPr>
              <w:t>Dodavatel zajistí jmenovité označení míst pro přednášející. Dále zajistí jmenovky (s možností připevnění na oděv) pro přednášející a</w:t>
            </w:r>
            <w:r>
              <w:rPr>
                <w:rFonts w:cs="Arial"/>
                <w:i/>
                <w:sz w:val="20"/>
              </w:rPr>
              <w:t> </w:t>
            </w:r>
            <w:r w:rsidRPr="00E9772B">
              <w:rPr>
                <w:rFonts w:cs="Arial"/>
                <w:i/>
                <w:sz w:val="20"/>
              </w:rPr>
              <w:t>organizátory konference (označení a jména budou upřesněna Objednatelem nejpozději týden před konáním akce)</w:t>
            </w:r>
            <w:r>
              <w:rPr>
                <w:rFonts w:cs="Arial"/>
                <w:i/>
                <w:sz w:val="20"/>
              </w:rPr>
              <w:t>.</w:t>
            </w:r>
          </w:p>
          <w:p w14:paraId="00E3E770" w14:textId="77777777" w:rsidR="00CA4D1B" w:rsidRPr="00E9772B" w:rsidRDefault="00CA4D1B" w:rsidP="00B30562">
            <w:pPr>
              <w:spacing w:line="280" w:lineRule="atLeast"/>
              <w:jc w:val="both"/>
              <w:rPr>
                <w:rFonts w:cs="Arial"/>
                <w:i/>
                <w:sz w:val="20"/>
              </w:rPr>
            </w:pPr>
            <w:r w:rsidRPr="00E9772B">
              <w:rPr>
                <w:rFonts w:cs="Arial"/>
                <w:i/>
                <w:sz w:val="20"/>
              </w:rPr>
              <w:t>Dodavatel zajistí označení vybraných míst v sále pro speciální hosty a přednášející a dále označení sálu názvem akce a povinnou publicitou projektu, zajištění směrovek (loga projek</w:t>
            </w:r>
            <w:r>
              <w:rPr>
                <w:rFonts w:cs="Arial"/>
                <w:i/>
                <w:sz w:val="20"/>
              </w:rPr>
              <w:t>t</w:t>
            </w:r>
            <w:r w:rsidRPr="00E9772B">
              <w:rPr>
                <w:rFonts w:cs="Arial"/>
                <w:i/>
                <w:sz w:val="20"/>
              </w:rPr>
              <w:t>u dodá Objednatel)</w:t>
            </w:r>
            <w:r>
              <w:rPr>
                <w:rFonts w:cs="Arial"/>
                <w:i/>
                <w:sz w:val="20"/>
              </w:rPr>
              <w:t>.</w:t>
            </w:r>
          </w:p>
        </w:tc>
      </w:tr>
    </w:tbl>
    <w:p w14:paraId="1FD548A7" w14:textId="77777777" w:rsidR="0074016F" w:rsidRDefault="0074016F" w:rsidP="00B65139">
      <w:pPr>
        <w:rPr>
          <w:b/>
          <w:color w:val="FFFFFF" w:themeColor="background1"/>
        </w:rPr>
      </w:pPr>
    </w:p>
    <w:p w14:paraId="5450F3FA" w14:textId="3BF8CE14" w:rsidR="00256F39" w:rsidRDefault="00256F39">
      <w:pPr>
        <w:suppressAutoHyphens w:val="0"/>
        <w:overflowPunct/>
        <w:autoSpaceDE/>
        <w:textAlignment w:val="auto"/>
        <w:rPr>
          <w:b/>
          <w:color w:val="FFFFFF" w:themeColor="background1"/>
        </w:rPr>
      </w:pPr>
      <w:r>
        <w:rPr>
          <w:b/>
          <w:color w:val="FFFFFF" w:themeColor="background1"/>
        </w:rPr>
        <w:br w:type="page"/>
      </w:r>
    </w:p>
    <w:p w14:paraId="5306A9A2" w14:textId="5017E1E3" w:rsidR="00256F39" w:rsidRDefault="00256F39" w:rsidP="00B65139">
      <w:pPr>
        <w:rPr>
          <w:b/>
          <w:color w:val="FFFFFF" w:themeColor="background1"/>
        </w:rPr>
      </w:pPr>
      <w:r w:rsidRPr="00256F39">
        <w:rPr>
          <w:b/>
          <w:noProof/>
          <w:color w:val="FFFFFF" w:themeColor="background1"/>
          <w:lang w:eastAsia="cs-CZ"/>
        </w:rPr>
        <w:lastRenderedPageBreak/>
        <w:drawing>
          <wp:inline distT="0" distB="0" distL="0" distR="0" wp14:anchorId="357A5854" wp14:editId="1355015B">
            <wp:extent cx="6725209" cy="2609850"/>
            <wp:effectExtent l="0" t="0" r="0" b="0"/>
            <wp:docPr id="1" name="Obrázek 1" descr="C:\Users\klara.macounova\Desktop\Bez náz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ra.macounova\Desktop\Bez názvu.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43363" cy="2616895"/>
                    </a:xfrm>
                    <a:prstGeom prst="rect">
                      <a:avLst/>
                    </a:prstGeom>
                    <a:noFill/>
                    <a:ln>
                      <a:noFill/>
                    </a:ln>
                  </pic:spPr>
                </pic:pic>
              </a:graphicData>
            </a:graphic>
          </wp:inline>
        </w:drawing>
      </w:r>
    </w:p>
    <w:p w14:paraId="39B7F85B" w14:textId="77777777" w:rsidR="00256F39" w:rsidRPr="00256F39" w:rsidRDefault="00256F39" w:rsidP="00256F39"/>
    <w:p w14:paraId="0F63BA59" w14:textId="77777777" w:rsidR="00256F39" w:rsidRPr="00256F39" w:rsidRDefault="00256F39" w:rsidP="00256F39"/>
    <w:p w14:paraId="3F41A199" w14:textId="73C5AAE7" w:rsidR="00256F39" w:rsidRDefault="00256F39" w:rsidP="00256F39"/>
    <w:p w14:paraId="013A654B" w14:textId="77777777" w:rsidR="001E42ED" w:rsidRPr="00256F39" w:rsidRDefault="001E42ED" w:rsidP="00256F39">
      <w:bookmarkStart w:id="14" w:name="_GoBack"/>
      <w:bookmarkEnd w:id="14"/>
    </w:p>
    <w:sectPr w:rsidR="001E42ED" w:rsidRPr="00256F39" w:rsidSect="002752D8">
      <w:headerReference w:type="default" r:id="rId18"/>
      <w:footerReference w:type="default" r:id="rId19"/>
      <w:footerReference w:type="first" r:id="rId20"/>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56280" w14:textId="77777777" w:rsidR="00507A10" w:rsidRDefault="00507A10">
      <w:r>
        <w:separator/>
      </w:r>
    </w:p>
  </w:endnote>
  <w:endnote w:type="continuationSeparator" w:id="0">
    <w:p w14:paraId="121B4042" w14:textId="77777777" w:rsidR="00507A10" w:rsidRDefault="0050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58C0A198" w14:textId="05F25026" w:rsidR="00B21F3E" w:rsidRPr="008146A6" w:rsidRDefault="00B21F3E"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256F39">
              <w:rPr>
                <w:rFonts w:ascii="Arial" w:hAnsi="Arial" w:cs="Arial"/>
                <w:bCs/>
                <w:noProof/>
                <w:sz w:val="18"/>
                <w:szCs w:val="18"/>
              </w:rPr>
              <w:t>13</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256F39">
              <w:rPr>
                <w:rFonts w:ascii="Arial" w:hAnsi="Arial" w:cs="Arial"/>
                <w:bCs/>
                <w:noProof/>
                <w:sz w:val="18"/>
                <w:szCs w:val="18"/>
              </w:rPr>
              <w:t>15</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76A9" w14:textId="77777777" w:rsidR="00B21F3E" w:rsidRDefault="00B21F3E">
    <w:pPr>
      <w:pStyle w:val="Zpat"/>
      <w:jc w:val="right"/>
    </w:pPr>
    <w:r>
      <w:fldChar w:fldCharType="begin"/>
    </w:r>
    <w:r>
      <w:instrText xml:space="preserve"> PAGE   \* MERGEFORMAT </w:instrText>
    </w:r>
    <w:r>
      <w:fldChar w:fldCharType="separate"/>
    </w:r>
    <w:r>
      <w:rPr>
        <w:noProof/>
      </w:rPr>
      <w:t>33</w:t>
    </w:r>
    <w:r>
      <w:fldChar w:fldCharType="end"/>
    </w:r>
  </w:p>
  <w:p w14:paraId="737C0C48" w14:textId="77777777" w:rsidR="00B21F3E" w:rsidRPr="00AA65F2" w:rsidRDefault="00B21F3E"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E5F8D" w14:textId="77777777" w:rsidR="00507A10" w:rsidRDefault="00507A10">
      <w:r>
        <w:separator/>
      </w:r>
    </w:p>
  </w:footnote>
  <w:footnote w:type="continuationSeparator" w:id="0">
    <w:p w14:paraId="6B6E302E" w14:textId="77777777" w:rsidR="00507A10" w:rsidRDefault="00507A10">
      <w:r>
        <w:continuationSeparator/>
      </w:r>
    </w:p>
  </w:footnote>
  <w:footnote w:id="1">
    <w:p w14:paraId="22187E22" w14:textId="77777777" w:rsidR="00B21F3E" w:rsidRPr="001D4C7B" w:rsidRDefault="00B21F3E" w:rsidP="009C7458">
      <w:pPr>
        <w:pStyle w:val="Textpoznpodarou"/>
        <w:spacing w:line="240" w:lineRule="auto"/>
        <w:rPr>
          <w:sz w:val="16"/>
          <w:szCs w:val="16"/>
        </w:rPr>
      </w:pPr>
      <w:r w:rsidRPr="000F16AF">
        <w:rPr>
          <w:rFonts w:ascii="Arial" w:hAnsi="Arial" w:cs="Arial"/>
          <w:sz w:val="18"/>
          <w:vertAlign w:val="superscript"/>
          <w:lang w:eastAsia="ar-SA"/>
        </w:rPr>
        <w:footnoteRef/>
      </w:r>
      <w:r w:rsidRPr="000F16AF">
        <w:rPr>
          <w:rFonts w:ascii="Arial" w:hAnsi="Arial" w:cs="Arial"/>
          <w:sz w:val="18"/>
          <w:lang w:eastAsia="ar-SA"/>
        </w:rPr>
        <w:t xml:space="preserve"> </w:t>
      </w:r>
      <w:r w:rsidRPr="001D4C7B">
        <w:rPr>
          <w:rFonts w:ascii="Arial" w:hAnsi="Arial" w:cs="Arial"/>
          <w:sz w:val="16"/>
          <w:szCs w:val="16"/>
          <w:lang w:eastAsia="ar-SA"/>
        </w:rPr>
        <w:t>Pokud Dodavatel není plátcem DPH, proškrtne kolonky výše DPH a celková odměna, včetně DPH a doplní formulaci: „Dodavatel není plátcem DPH.“</w:t>
      </w:r>
    </w:p>
  </w:footnote>
  <w:footnote w:id="2">
    <w:p w14:paraId="20ABB379" w14:textId="77777777" w:rsidR="00B21F3E" w:rsidRPr="000F16AF" w:rsidRDefault="00B21F3E" w:rsidP="00272024">
      <w:pPr>
        <w:pStyle w:val="Textpoznpodarou"/>
        <w:spacing w:line="240" w:lineRule="auto"/>
        <w:rPr>
          <w:sz w:val="18"/>
        </w:rPr>
      </w:pPr>
      <w:r w:rsidRPr="001D4C7B">
        <w:rPr>
          <w:rFonts w:ascii="Arial" w:hAnsi="Arial" w:cs="Arial"/>
          <w:sz w:val="16"/>
          <w:szCs w:val="16"/>
          <w:vertAlign w:val="superscript"/>
          <w:lang w:eastAsia="ar-SA"/>
        </w:rPr>
        <w:footnoteRef/>
      </w:r>
      <w:r w:rsidRPr="001D4C7B">
        <w:rPr>
          <w:rFonts w:ascii="Arial" w:hAnsi="Arial" w:cs="Arial"/>
          <w:sz w:val="16"/>
          <w:szCs w:val="16"/>
          <w:lang w:eastAsia="ar-SA"/>
        </w:rPr>
        <w:t xml:space="preserve"> Pokud Dodavatel není plátcem DPH, proškrtne kolonky výše DPH a celková odměna, včetně DPH a doplní formulaci: „Dodavatel není plátcem DPH.“</w:t>
      </w:r>
    </w:p>
  </w:footnote>
  <w:footnote w:id="3">
    <w:p w14:paraId="7610E99E" w14:textId="77777777" w:rsidR="00CA4D1B" w:rsidRPr="0001192F" w:rsidRDefault="00CA4D1B" w:rsidP="00CA4D1B">
      <w:pPr>
        <w:pStyle w:val="Textpoznpodarou"/>
        <w:spacing w:line="280" w:lineRule="atLeast"/>
        <w:rPr>
          <w:rFonts w:ascii="Arial" w:hAnsi="Arial" w:cs="Arial"/>
          <w:sz w:val="16"/>
          <w:szCs w:val="16"/>
        </w:rPr>
      </w:pPr>
      <w:r>
        <w:rPr>
          <w:rStyle w:val="Znakapoznpodarou"/>
        </w:rPr>
        <w:footnoteRef/>
      </w:r>
      <w:r>
        <w:t xml:space="preserve"> </w:t>
      </w:r>
      <w:r w:rsidRPr="00C9585B">
        <w:rPr>
          <w:rFonts w:ascii="Arial" w:hAnsi="Arial" w:cs="Arial"/>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r w:rsidRPr="0001192F">
        <w:rPr>
          <w:rFonts w:ascii="Arial" w:hAnsi="Arial" w:cs="Arial"/>
          <w:sz w:val="16"/>
          <w:szCs w:val="16"/>
        </w:rPr>
        <w:t>. (Za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73DA" w14:textId="77777777" w:rsidR="00B21F3E" w:rsidRDefault="00B21F3E" w:rsidP="00E60E64">
    <w:pPr>
      <w:pStyle w:val="Zhlav"/>
      <w:jc w:val="center"/>
      <w:rPr>
        <w:rFonts w:ascii="Arial" w:hAnsi="Arial" w:cs="Arial"/>
        <w:sz w:val="18"/>
      </w:rPr>
    </w:pPr>
    <w:r>
      <w:rPr>
        <w:noProof/>
        <w:lang w:eastAsia="cs-CZ"/>
      </w:rPr>
      <w:drawing>
        <wp:inline distT="0" distB="0" distL="0" distR="0" wp14:anchorId="4100B6B0" wp14:editId="536D45B8">
          <wp:extent cx="4533900" cy="769289"/>
          <wp:effectExtent l="0" t="0" r="0" b="0"/>
          <wp:docPr id="5" name="Obrázek 5"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B8225F9" w14:textId="77777777" w:rsidR="00B21F3E" w:rsidRDefault="00B21F3E" w:rsidP="004261B5">
    <w:pPr>
      <w:pStyle w:val="Zhlav"/>
      <w:jc w:val="right"/>
      <w:rPr>
        <w:rFonts w:ascii="Arial" w:hAnsi="Arial" w:cs="Arial"/>
        <w:sz w:val="18"/>
      </w:rPr>
    </w:pPr>
  </w:p>
  <w:p w14:paraId="5541C47B" w14:textId="77777777" w:rsidR="00B21F3E" w:rsidRDefault="00B21F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2D7"/>
    <w:multiLevelType w:val="hybridMultilevel"/>
    <w:tmpl w:val="4D48434A"/>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7513FA"/>
    <w:multiLevelType w:val="hybridMultilevel"/>
    <w:tmpl w:val="F2A69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713E34"/>
    <w:multiLevelType w:val="hybridMultilevel"/>
    <w:tmpl w:val="3E7442F8"/>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DD52F6"/>
    <w:multiLevelType w:val="hybridMultilevel"/>
    <w:tmpl w:val="8F0E904C"/>
    <w:lvl w:ilvl="0" w:tplc="DF8C7FF6">
      <w:start w:val="4"/>
      <w:numFmt w:val="bullet"/>
      <w:lvlText w:val="-"/>
      <w:lvlJc w:val="left"/>
      <w:pPr>
        <w:ind w:left="720" w:hanging="360"/>
      </w:pPr>
      <w:rPr>
        <w:rFonts w:ascii="Arial" w:eastAsia="Times New Roman" w:hAnsi="Arial" w:cs="Arial" w:hint="default"/>
      </w:rPr>
    </w:lvl>
    <w:lvl w:ilvl="1" w:tplc="5BCC010A">
      <w:numFmt w:val="bullet"/>
      <w:lvlText w:val="•"/>
      <w:lvlJc w:val="left"/>
      <w:pPr>
        <w:ind w:left="1785" w:hanging="705"/>
      </w:pPr>
      <w:rPr>
        <w:rFonts w:ascii="Arial" w:eastAsia="Times New Roman" w:hAnsi="Arial" w:cs="Arial"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CD27F9"/>
    <w:multiLevelType w:val="hybridMultilevel"/>
    <w:tmpl w:val="60BC8E0E"/>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8A1CC0"/>
    <w:multiLevelType w:val="hybridMultilevel"/>
    <w:tmpl w:val="4EE88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BE13F73"/>
    <w:multiLevelType w:val="multilevel"/>
    <w:tmpl w:val="101EBAC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9"/>
  </w:num>
  <w:num w:numId="3">
    <w:abstractNumId w:val="12"/>
  </w:num>
  <w:num w:numId="4">
    <w:abstractNumId w:val="3"/>
  </w:num>
  <w:num w:numId="5">
    <w:abstractNumId w:val="1"/>
  </w:num>
  <w:num w:numId="6">
    <w:abstractNumId w:val="15"/>
  </w:num>
  <w:num w:numId="7">
    <w:abstractNumId w:val="16"/>
  </w:num>
  <w:num w:numId="8">
    <w:abstractNumId w:val="11"/>
  </w:num>
  <w:num w:numId="9">
    <w:abstractNumId w:val="28"/>
  </w:num>
  <w:num w:numId="10">
    <w:abstractNumId w:val="2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8"/>
  </w:num>
  <w:num w:numId="14">
    <w:abstractNumId w:val="6"/>
  </w:num>
  <w:num w:numId="15">
    <w:abstractNumId w:val="9"/>
  </w:num>
  <w:num w:numId="16">
    <w:abstractNumId w:val="7"/>
  </w:num>
  <w:num w:numId="17">
    <w:abstractNumId w:val="20"/>
  </w:num>
  <w:num w:numId="18">
    <w:abstractNumId w:val="25"/>
  </w:num>
  <w:num w:numId="19">
    <w:abstractNumId w:val="31"/>
  </w:num>
  <w:num w:numId="20">
    <w:abstractNumId w:val="24"/>
  </w:num>
  <w:num w:numId="21">
    <w:abstractNumId w:val="30"/>
  </w:num>
  <w:num w:numId="22">
    <w:abstractNumId w:val="13"/>
  </w:num>
  <w:num w:numId="23">
    <w:abstractNumId w:val="26"/>
  </w:num>
  <w:num w:numId="24">
    <w:abstractNumId w:val="4"/>
  </w:num>
  <w:num w:numId="25">
    <w:abstractNumId w:val="5"/>
  </w:num>
  <w:num w:numId="26">
    <w:abstractNumId w:val="17"/>
  </w:num>
  <w:num w:numId="27">
    <w:abstractNumId w:val="2"/>
  </w:num>
  <w:num w:numId="28">
    <w:abstractNumId w:val="27"/>
  </w:num>
  <w:num w:numId="29">
    <w:abstractNumId w:val="8"/>
  </w:num>
  <w:num w:numId="30">
    <w:abstractNumId w:val="21"/>
  </w:num>
  <w:num w:numId="31">
    <w:abstractNumId w:val="0"/>
  </w:num>
  <w:num w:numId="32">
    <w:abstractNumId w:val="19"/>
  </w:num>
  <w:num w:numId="33">
    <w:abstractNumId w:val="19"/>
  </w:num>
  <w:num w:numId="34">
    <w:abstractNumId w:val="22"/>
  </w:num>
  <w:num w:numId="35">
    <w:abstractNumId w:val="19"/>
  </w:num>
  <w:num w:numId="3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7C5A"/>
    <w:rsid w:val="00010708"/>
    <w:rsid w:val="00011111"/>
    <w:rsid w:val="0001192F"/>
    <w:rsid w:val="00013551"/>
    <w:rsid w:val="000158A8"/>
    <w:rsid w:val="00016495"/>
    <w:rsid w:val="00016683"/>
    <w:rsid w:val="00016F07"/>
    <w:rsid w:val="00020E30"/>
    <w:rsid w:val="00022D09"/>
    <w:rsid w:val="00023016"/>
    <w:rsid w:val="00024B18"/>
    <w:rsid w:val="00025FCC"/>
    <w:rsid w:val="000270BF"/>
    <w:rsid w:val="00030AE7"/>
    <w:rsid w:val="00031128"/>
    <w:rsid w:val="00032BCB"/>
    <w:rsid w:val="00033369"/>
    <w:rsid w:val="00033D28"/>
    <w:rsid w:val="00033D89"/>
    <w:rsid w:val="00036003"/>
    <w:rsid w:val="000368C9"/>
    <w:rsid w:val="000373BF"/>
    <w:rsid w:val="00037BC9"/>
    <w:rsid w:val="0004005E"/>
    <w:rsid w:val="00044D92"/>
    <w:rsid w:val="00046426"/>
    <w:rsid w:val="0005098A"/>
    <w:rsid w:val="0005162E"/>
    <w:rsid w:val="00052265"/>
    <w:rsid w:val="000529BC"/>
    <w:rsid w:val="0005337E"/>
    <w:rsid w:val="00053397"/>
    <w:rsid w:val="00055F28"/>
    <w:rsid w:val="00056354"/>
    <w:rsid w:val="00057921"/>
    <w:rsid w:val="00060D00"/>
    <w:rsid w:val="000615D8"/>
    <w:rsid w:val="000655D4"/>
    <w:rsid w:val="00066309"/>
    <w:rsid w:val="00067DC8"/>
    <w:rsid w:val="00073777"/>
    <w:rsid w:val="00073A9A"/>
    <w:rsid w:val="00074AEE"/>
    <w:rsid w:val="00076463"/>
    <w:rsid w:val="00081677"/>
    <w:rsid w:val="00081E53"/>
    <w:rsid w:val="00083346"/>
    <w:rsid w:val="00083B72"/>
    <w:rsid w:val="00084AA8"/>
    <w:rsid w:val="00085DBF"/>
    <w:rsid w:val="00085F74"/>
    <w:rsid w:val="0008622F"/>
    <w:rsid w:val="000878C1"/>
    <w:rsid w:val="00090A02"/>
    <w:rsid w:val="00091748"/>
    <w:rsid w:val="00091C4D"/>
    <w:rsid w:val="0009495E"/>
    <w:rsid w:val="00095705"/>
    <w:rsid w:val="00097052"/>
    <w:rsid w:val="000A0117"/>
    <w:rsid w:val="000A11AA"/>
    <w:rsid w:val="000A15A1"/>
    <w:rsid w:val="000A2BD3"/>
    <w:rsid w:val="000A6723"/>
    <w:rsid w:val="000A6A61"/>
    <w:rsid w:val="000A6D1D"/>
    <w:rsid w:val="000B0331"/>
    <w:rsid w:val="000B081C"/>
    <w:rsid w:val="000B08C4"/>
    <w:rsid w:val="000B12D5"/>
    <w:rsid w:val="000B1878"/>
    <w:rsid w:val="000B3034"/>
    <w:rsid w:val="000B33CC"/>
    <w:rsid w:val="000B484B"/>
    <w:rsid w:val="000B66CC"/>
    <w:rsid w:val="000B7509"/>
    <w:rsid w:val="000C0096"/>
    <w:rsid w:val="000C022F"/>
    <w:rsid w:val="000C247A"/>
    <w:rsid w:val="000C31C4"/>
    <w:rsid w:val="000C3D67"/>
    <w:rsid w:val="000C47AA"/>
    <w:rsid w:val="000C4FFF"/>
    <w:rsid w:val="000C777E"/>
    <w:rsid w:val="000C7B81"/>
    <w:rsid w:val="000D1A80"/>
    <w:rsid w:val="000D51D9"/>
    <w:rsid w:val="000D5B5C"/>
    <w:rsid w:val="000D5FFF"/>
    <w:rsid w:val="000D6ABC"/>
    <w:rsid w:val="000D73F9"/>
    <w:rsid w:val="000E1358"/>
    <w:rsid w:val="000E17D1"/>
    <w:rsid w:val="000E1A98"/>
    <w:rsid w:val="000E1F22"/>
    <w:rsid w:val="000E2FEB"/>
    <w:rsid w:val="000E4010"/>
    <w:rsid w:val="000E5F63"/>
    <w:rsid w:val="000E5FED"/>
    <w:rsid w:val="000E6639"/>
    <w:rsid w:val="000E7023"/>
    <w:rsid w:val="000E7A83"/>
    <w:rsid w:val="000F1461"/>
    <w:rsid w:val="000F16AF"/>
    <w:rsid w:val="000F2FC7"/>
    <w:rsid w:val="000F5A16"/>
    <w:rsid w:val="001008DA"/>
    <w:rsid w:val="00101E99"/>
    <w:rsid w:val="0010280E"/>
    <w:rsid w:val="00102BA2"/>
    <w:rsid w:val="001032B0"/>
    <w:rsid w:val="001044DA"/>
    <w:rsid w:val="00104AE4"/>
    <w:rsid w:val="00104C6C"/>
    <w:rsid w:val="00104F5D"/>
    <w:rsid w:val="001051CB"/>
    <w:rsid w:val="0010600F"/>
    <w:rsid w:val="00106D67"/>
    <w:rsid w:val="00113A48"/>
    <w:rsid w:val="00115A64"/>
    <w:rsid w:val="00116D35"/>
    <w:rsid w:val="00120265"/>
    <w:rsid w:val="001211EC"/>
    <w:rsid w:val="001221DE"/>
    <w:rsid w:val="00124856"/>
    <w:rsid w:val="001253C3"/>
    <w:rsid w:val="001279F7"/>
    <w:rsid w:val="0013033E"/>
    <w:rsid w:val="00133174"/>
    <w:rsid w:val="001340F1"/>
    <w:rsid w:val="001356E8"/>
    <w:rsid w:val="00136284"/>
    <w:rsid w:val="00136998"/>
    <w:rsid w:val="00136D74"/>
    <w:rsid w:val="00141833"/>
    <w:rsid w:val="00141E8B"/>
    <w:rsid w:val="001431DC"/>
    <w:rsid w:val="001465C6"/>
    <w:rsid w:val="001472E7"/>
    <w:rsid w:val="001501B5"/>
    <w:rsid w:val="00151670"/>
    <w:rsid w:val="00151777"/>
    <w:rsid w:val="00151D6E"/>
    <w:rsid w:val="00151DCB"/>
    <w:rsid w:val="00153005"/>
    <w:rsid w:val="00153CD5"/>
    <w:rsid w:val="00154B1E"/>
    <w:rsid w:val="00155153"/>
    <w:rsid w:val="00155E35"/>
    <w:rsid w:val="00157173"/>
    <w:rsid w:val="00157B88"/>
    <w:rsid w:val="00160E50"/>
    <w:rsid w:val="00160E53"/>
    <w:rsid w:val="0016156E"/>
    <w:rsid w:val="00162696"/>
    <w:rsid w:val="00162A6F"/>
    <w:rsid w:val="00163ED0"/>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25ED"/>
    <w:rsid w:val="00184338"/>
    <w:rsid w:val="0018449A"/>
    <w:rsid w:val="00184BAA"/>
    <w:rsid w:val="00185828"/>
    <w:rsid w:val="00185C5D"/>
    <w:rsid w:val="00190467"/>
    <w:rsid w:val="00192424"/>
    <w:rsid w:val="00192EB4"/>
    <w:rsid w:val="00193691"/>
    <w:rsid w:val="00194336"/>
    <w:rsid w:val="00194E57"/>
    <w:rsid w:val="001952FE"/>
    <w:rsid w:val="001955E9"/>
    <w:rsid w:val="00195AA8"/>
    <w:rsid w:val="001A060C"/>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4C7B"/>
    <w:rsid w:val="001D5BA7"/>
    <w:rsid w:val="001D5D32"/>
    <w:rsid w:val="001D6EF4"/>
    <w:rsid w:val="001E0B54"/>
    <w:rsid w:val="001E2D1A"/>
    <w:rsid w:val="001E3C09"/>
    <w:rsid w:val="001E42ED"/>
    <w:rsid w:val="001E4C7D"/>
    <w:rsid w:val="001F06A2"/>
    <w:rsid w:val="001F099D"/>
    <w:rsid w:val="001F1136"/>
    <w:rsid w:val="001F28D6"/>
    <w:rsid w:val="001F3D1C"/>
    <w:rsid w:val="001F4031"/>
    <w:rsid w:val="001F67EB"/>
    <w:rsid w:val="00203627"/>
    <w:rsid w:val="00204140"/>
    <w:rsid w:val="00204FCA"/>
    <w:rsid w:val="00205F7B"/>
    <w:rsid w:val="0020652A"/>
    <w:rsid w:val="002066B3"/>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5AE1"/>
    <w:rsid w:val="00226FD9"/>
    <w:rsid w:val="00230BC4"/>
    <w:rsid w:val="00233C1E"/>
    <w:rsid w:val="00234DF5"/>
    <w:rsid w:val="002359AB"/>
    <w:rsid w:val="00235FD4"/>
    <w:rsid w:val="002412CE"/>
    <w:rsid w:val="00241CCA"/>
    <w:rsid w:val="0024232A"/>
    <w:rsid w:val="002447B7"/>
    <w:rsid w:val="0024544E"/>
    <w:rsid w:val="00246C36"/>
    <w:rsid w:val="00250BED"/>
    <w:rsid w:val="002519B1"/>
    <w:rsid w:val="00252EFA"/>
    <w:rsid w:val="00252EFC"/>
    <w:rsid w:val="00254BA4"/>
    <w:rsid w:val="00255631"/>
    <w:rsid w:val="00256ED5"/>
    <w:rsid w:val="00256F39"/>
    <w:rsid w:val="002571A5"/>
    <w:rsid w:val="00262487"/>
    <w:rsid w:val="002638D9"/>
    <w:rsid w:val="00264E35"/>
    <w:rsid w:val="00265C2E"/>
    <w:rsid w:val="002660B9"/>
    <w:rsid w:val="0026686B"/>
    <w:rsid w:val="00266903"/>
    <w:rsid w:val="00266A00"/>
    <w:rsid w:val="00266CD0"/>
    <w:rsid w:val="00266FD8"/>
    <w:rsid w:val="00267857"/>
    <w:rsid w:val="00270031"/>
    <w:rsid w:val="0027104E"/>
    <w:rsid w:val="00272024"/>
    <w:rsid w:val="00272F87"/>
    <w:rsid w:val="00273494"/>
    <w:rsid w:val="002748A0"/>
    <w:rsid w:val="002752D8"/>
    <w:rsid w:val="00276235"/>
    <w:rsid w:val="002763F1"/>
    <w:rsid w:val="00276BEA"/>
    <w:rsid w:val="002770CC"/>
    <w:rsid w:val="00277F74"/>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A7BED"/>
    <w:rsid w:val="002B0631"/>
    <w:rsid w:val="002B0AB1"/>
    <w:rsid w:val="002B1CB8"/>
    <w:rsid w:val="002B1EEC"/>
    <w:rsid w:val="002B28AE"/>
    <w:rsid w:val="002B2A92"/>
    <w:rsid w:val="002B2C06"/>
    <w:rsid w:val="002B63A8"/>
    <w:rsid w:val="002B667D"/>
    <w:rsid w:val="002B692D"/>
    <w:rsid w:val="002B721B"/>
    <w:rsid w:val="002C1478"/>
    <w:rsid w:val="002C3BD0"/>
    <w:rsid w:val="002C4224"/>
    <w:rsid w:val="002C4E8E"/>
    <w:rsid w:val="002C51F9"/>
    <w:rsid w:val="002C662E"/>
    <w:rsid w:val="002C672D"/>
    <w:rsid w:val="002D01C4"/>
    <w:rsid w:val="002D0A1A"/>
    <w:rsid w:val="002D0A35"/>
    <w:rsid w:val="002D32B3"/>
    <w:rsid w:val="002D34DA"/>
    <w:rsid w:val="002D40C8"/>
    <w:rsid w:val="002D4C8A"/>
    <w:rsid w:val="002D4CB6"/>
    <w:rsid w:val="002D4D84"/>
    <w:rsid w:val="002D4F22"/>
    <w:rsid w:val="002D4F6E"/>
    <w:rsid w:val="002D666C"/>
    <w:rsid w:val="002D6B00"/>
    <w:rsid w:val="002D6F68"/>
    <w:rsid w:val="002D75B6"/>
    <w:rsid w:val="002D7E31"/>
    <w:rsid w:val="002E0F75"/>
    <w:rsid w:val="002E2978"/>
    <w:rsid w:val="002E31D3"/>
    <w:rsid w:val="002E5FD1"/>
    <w:rsid w:val="002E6258"/>
    <w:rsid w:val="002E6787"/>
    <w:rsid w:val="002F0889"/>
    <w:rsid w:val="002F290A"/>
    <w:rsid w:val="002F2D5A"/>
    <w:rsid w:val="002F370A"/>
    <w:rsid w:val="002F3D66"/>
    <w:rsid w:val="002F4E4F"/>
    <w:rsid w:val="002F59E0"/>
    <w:rsid w:val="003016DD"/>
    <w:rsid w:val="003017B9"/>
    <w:rsid w:val="00301A28"/>
    <w:rsid w:val="003020A7"/>
    <w:rsid w:val="00303ECC"/>
    <w:rsid w:val="00305553"/>
    <w:rsid w:val="00305562"/>
    <w:rsid w:val="00306E4B"/>
    <w:rsid w:val="00310EC2"/>
    <w:rsid w:val="00314551"/>
    <w:rsid w:val="0031652F"/>
    <w:rsid w:val="003173E4"/>
    <w:rsid w:val="00317AFD"/>
    <w:rsid w:val="00320025"/>
    <w:rsid w:val="003211A3"/>
    <w:rsid w:val="0032189C"/>
    <w:rsid w:val="00322140"/>
    <w:rsid w:val="00326AE6"/>
    <w:rsid w:val="00326C13"/>
    <w:rsid w:val="0032705B"/>
    <w:rsid w:val="003303E5"/>
    <w:rsid w:val="00330684"/>
    <w:rsid w:val="00332409"/>
    <w:rsid w:val="00333AEB"/>
    <w:rsid w:val="00334F72"/>
    <w:rsid w:val="00335BBC"/>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57CA8"/>
    <w:rsid w:val="003602E4"/>
    <w:rsid w:val="00360D8A"/>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CD5"/>
    <w:rsid w:val="00391EA8"/>
    <w:rsid w:val="00393CE3"/>
    <w:rsid w:val="00395283"/>
    <w:rsid w:val="00395BCC"/>
    <w:rsid w:val="003A085C"/>
    <w:rsid w:val="003A0FA9"/>
    <w:rsid w:val="003A2F79"/>
    <w:rsid w:val="003A3FD8"/>
    <w:rsid w:val="003A5D5E"/>
    <w:rsid w:val="003A5EBB"/>
    <w:rsid w:val="003A620D"/>
    <w:rsid w:val="003A63DC"/>
    <w:rsid w:val="003A65FE"/>
    <w:rsid w:val="003A6791"/>
    <w:rsid w:val="003B1531"/>
    <w:rsid w:val="003B261A"/>
    <w:rsid w:val="003B2A32"/>
    <w:rsid w:val="003B2C42"/>
    <w:rsid w:val="003B3F66"/>
    <w:rsid w:val="003B466F"/>
    <w:rsid w:val="003B6688"/>
    <w:rsid w:val="003B7655"/>
    <w:rsid w:val="003C0C52"/>
    <w:rsid w:val="003C1617"/>
    <w:rsid w:val="003C1E15"/>
    <w:rsid w:val="003C3B73"/>
    <w:rsid w:val="003C45BA"/>
    <w:rsid w:val="003C5752"/>
    <w:rsid w:val="003C5801"/>
    <w:rsid w:val="003C6048"/>
    <w:rsid w:val="003D11AC"/>
    <w:rsid w:val="003D278E"/>
    <w:rsid w:val="003D2B1F"/>
    <w:rsid w:val="003D2F12"/>
    <w:rsid w:val="003D43B4"/>
    <w:rsid w:val="003D5E94"/>
    <w:rsid w:val="003D763A"/>
    <w:rsid w:val="003E0F4B"/>
    <w:rsid w:val="003E14D1"/>
    <w:rsid w:val="003E1671"/>
    <w:rsid w:val="003E2588"/>
    <w:rsid w:val="003E34D6"/>
    <w:rsid w:val="003E4A41"/>
    <w:rsid w:val="003E4AC5"/>
    <w:rsid w:val="003E6C03"/>
    <w:rsid w:val="003E6FA8"/>
    <w:rsid w:val="003F0B57"/>
    <w:rsid w:val="003F489F"/>
    <w:rsid w:val="003F4ACB"/>
    <w:rsid w:val="003F57F7"/>
    <w:rsid w:val="003F5951"/>
    <w:rsid w:val="003F7E62"/>
    <w:rsid w:val="00401595"/>
    <w:rsid w:val="00402702"/>
    <w:rsid w:val="0040296E"/>
    <w:rsid w:val="00403727"/>
    <w:rsid w:val="0040380E"/>
    <w:rsid w:val="00404C60"/>
    <w:rsid w:val="004111E0"/>
    <w:rsid w:val="00411465"/>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6EE6"/>
    <w:rsid w:val="00447E9C"/>
    <w:rsid w:val="00450C58"/>
    <w:rsid w:val="00451B88"/>
    <w:rsid w:val="004559FA"/>
    <w:rsid w:val="00455DA3"/>
    <w:rsid w:val="00455DC7"/>
    <w:rsid w:val="00456951"/>
    <w:rsid w:val="00457B6A"/>
    <w:rsid w:val="00460728"/>
    <w:rsid w:val="00460882"/>
    <w:rsid w:val="00461990"/>
    <w:rsid w:val="00463C2D"/>
    <w:rsid w:val="00465698"/>
    <w:rsid w:val="00465841"/>
    <w:rsid w:val="004664FA"/>
    <w:rsid w:val="004667B1"/>
    <w:rsid w:val="00470015"/>
    <w:rsid w:val="0047007A"/>
    <w:rsid w:val="004700EF"/>
    <w:rsid w:val="0047096E"/>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3EAF"/>
    <w:rsid w:val="004948A5"/>
    <w:rsid w:val="00495EC9"/>
    <w:rsid w:val="00497350"/>
    <w:rsid w:val="0049793E"/>
    <w:rsid w:val="004A00AA"/>
    <w:rsid w:val="004A1D46"/>
    <w:rsid w:val="004A5B1D"/>
    <w:rsid w:val="004A5DAD"/>
    <w:rsid w:val="004A6D62"/>
    <w:rsid w:val="004B039D"/>
    <w:rsid w:val="004B106B"/>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E01C8"/>
    <w:rsid w:val="004E157B"/>
    <w:rsid w:val="004E1675"/>
    <w:rsid w:val="004E327E"/>
    <w:rsid w:val="004E3914"/>
    <w:rsid w:val="004E3BD2"/>
    <w:rsid w:val="004E45B4"/>
    <w:rsid w:val="004E5CDD"/>
    <w:rsid w:val="004E76D7"/>
    <w:rsid w:val="004F147F"/>
    <w:rsid w:val="004F1F07"/>
    <w:rsid w:val="004F20A1"/>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A10"/>
    <w:rsid w:val="00507D80"/>
    <w:rsid w:val="00510A21"/>
    <w:rsid w:val="005118B6"/>
    <w:rsid w:val="00511B6A"/>
    <w:rsid w:val="0051317E"/>
    <w:rsid w:val="00515BE5"/>
    <w:rsid w:val="00515E0C"/>
    <w:rsid w:val="005166C1"/>
    <w:rsid w:val="00516821"/>
    <w:rsid w:val="00521720"/>
    <w:rsid w:val="005222DB"/>
    <w:rsid w:val="005226EF"/>
    <w:rsid w:val="00522E41"/>
    <w:rsid w:val="00523932"/>
    <w:rsid w:val="00523B01"/>
    <w:rsid w:val="00525156"/>
    <w:rsid w:val="00530AC0"/>
    <w:rsid w:val="00530CF2"/>
    <w:rsid w:val="00531718"/>
    <w:rsid w:val="0053173A"/>
    <w:rsid w:val="00533A73"/>
    <w:rsid w:val="005355AB"/>
    <w:rsid w:val="005370D2"/>
    <w:rsid w:val="0053776E"/>
    <w:rsid w:val="00540233"/>
    <w:rsid w:val="005407F9"/>
    <w:rsid w:val="00541BCF"/>
    <w:rsid w:val="00541C88"/>
    <w:rsid w:val="00542441"/>
    <w:rsid w:val="00542F0E"/>
    <w:rsid w:val="005466FC"/>
    <w:rsid w:val="00546FC1"/>
    <w:rsid w:val="005511AD"/>
    <w:rsid w:val="00551300"/>
    <w:rsid w:val="00551554"/>
    <w:rsid w:val="00551A89"/>
    <w:rsid w:val="005535FF"/>
    <w:rsid w:val="005552D7"/>
    <w:rsid w:val="005576D3"/>
    <w:rsid w:val="00560F14"/>
    <w:rsid w:val="005611D6"/>
    <w:rsid w:val="0056150C"/>
    <w:rsid w:val="00562BBA"/>
    <w:rsid w:val="005630FD"/>
    <w:rsid w:val="00564E5D"/>
    <w:rsid w:val="00565C3E"/>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27E5"/>
    <w:rsid w:val="00584F94"/>
    <w:rsid w:val="00585213"/>
    <w:rsid w:val="00585930"/>
    <w:rsid w:val="00586474"/>
    <w:rsid w:val="00586925"/>
    <w:rsid w:val="00590F09"/>
    <w:rsid w:val="00591E50"/>
    <w:rsid w:val="00591F99"/>
    <w:rsid w:val="0059331F"/>
    <w:rsid w:val="00594978"/>
    <w:rsid w:val="00594AA9"/>
    <w:rsid w:val="005961F7"/>
    <w:rsid w:val="005A3444"/>
    <w:rsid w:val="005A44D0"/>
    <w:rsid w:val="005A7A9B"/>
    <w:rsid w:val="005B1C17"/>
    <w:rsid w:val="005B5AF6"/>
    <w:rsid w:val="005B5E38"/>
    <w:rsid w:val="005B60DF"/>
    <w:rsid w:val="005B61BD"/>
    <w:rsid w:val="005B6929"/>
    <w:rsid w:val="005B7972"/>
    <w:rsid w:val="005C08D7"/>
    <w:rsid w:val="005C1E90"/>
    <w:rsid w:val="005C1EA8"/>
    <w:rsid w:val="005C2E51"/>
    <w:rsid w:val="005C3E55"/>
    <w:rsid w:val="005C42E2"/>
    <w:rsid w:val="005C4323"/>
    <w:rsid w:val="005C4767"/>
    <w:rsid w:val="005C495D"/>
    <w:rsid w:val="005C5E4B"/>
    <w:rsid w:val="005D0DF4"/>
    <w:rsid w:val="005D0F74"/>
    <w:rsid w:val="005D35FE"/>
    <w:rsid w:val="005D38D5"/>
    <w:rsid w:val="005D4014"/>
    <w:rsid w:val="005D48F6"/>
    <w:rsid w:val="005D519B"/>
    <w:rsid w:val="005D5412"/>
    <w:rsid w:val="005E0B0C"/>
    <w:rsid w:val="005E15FA"/>
    <w:rsid w:val="005E26E9"/>
    <w:rsid w:val="005E296A"/>
    <w:rsid w:val="005E2BD6"/>
    <w:rsid w:val="005F0868"/>
    <w:rsid w:val="005F1044"/>
    <w:rsid w:val="005F1239"/>
    <w:rsid w:val="005F1E88"/>
    <w:rsid w:val="005F21B1"/>
    <w:rsid w:val="005F2570"/>
    <w:rsid w:val="005F4368"/>
    <w:rsid w:val="005F43B4"/>
    <w:rsid w:val="005F45DE"/>
    <w:rsid w:val="005F50A4"/>
    <w:rsid w:val="005F5BFC"/>
    <w:rsid w:val="005F5E0F"/>
    <w:rsid w:val="005F63E8"/>
    <w:rsid w:val="0060027B"/>
    <w:rsid w:val="00600E42"/>
    <w:rsid w:val="00601644"/>
    <w:rsid w:val="006016F6"/>
    <w:rsid w:val="00601C6A"/>
    <w:rsid w:val="006022F1"/>
    <w:rsid w:val="00606076"/>
    <w:rsid w:val="00606DC9"/>
    <w:rsid w:val="00607734"/>
    <w:rsid w:val="00607E24"/>
    <w:rsid w:val="00610532"/>
    <w:rsid w:val="00611434"/>
    <w:rsid w:val="0061178D"/>
    <w:rsid w:val="0061181A"/>
    <w:rsid w:val="00611D99"/>
    <w:rsid w:val="00612F40"/>
    <w:rsid w:val="00613005"/>
    <w:rsid w:val="00613145"/>
    <w:rsid w:val="0061423B"/>
    <w:rsid w:val="00614267"/>
    <w:rsid w:val="0061681F"/>
    <w:rsid w:val="00616F4F"/>
    <w:rsid w:val="006206EA"/>
    <w:rsid w:val="0062212E"/>
    <w:rsid w:val="00622AC1"/>
    <w:rsid w:val="006234ED"/>
    <w:rsid w:val="006249BA"/>
    <w:rsid w:val="006260E9"/>
    <w:rsid w:val="00630E0F"/>
    <w:rsid w:val="00631C16"/>
    <w:rsid w:val="006324DB"/>
    <w:rsid w:val="00633074"/>
    <w:rsid w:val="006336EB"/>
    <w:rsid w:val="00634D44"/>
    <w:rsid w:val="00636BD2"/>
    <w:rsid w:val="00640D54"/>
    <w:rsid w:val="00641082"/>
    <w:rsid w:val="00641E76"/>
    <w:rsid w:val="00643182"/>
    <w:rsid w:val="006433C5"/>
    <w:rsid w:val="0064370D"/>
    <w:rsid w:val="00645CEC"/>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09A3"/>
    <w:rsid w:val="006637BF"/>
    <w:rsid w:val="00664D86"/>
    <w:rsid w:val="00664EBC"/>
    <w:rsid w:val="006666B4"/>
    <w:rsid w:val="00666AD5"/>
    <w:rsid w:val="00666BAA"/>
    <w:rsid w:val="00667A4A"/>
    <w:rsid w:val="006700EA"/>
    <w:rsid w:val="00670D7C"/>
    <w:rsid w:val="0067131D"/>
    <w:rsid w:val="00671BB4"/>
    <w:rsid w:val="00671C57"/>
    <w:rsid w:val="00672425"/>
    <w:rsid w:val="00673D46"/>
    <w:rsid w:val="00674378"/>
    <w:rsid w:val="00675D2D"/>
    <w:rsid w:val="006765E1"/>
    <w:rsid w:val="00677FFB"/>
    <w:rsid w:val="006804AC"/>
    <w:rsid w:val="00680B86"/>
    <w:rsid w:val="00680F56"/>
    <w:rsid w:val="00683210"/>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3CA3"/>
    <w:rsid w:val="006A5463"/>
    <w:rsid w:val="006A6434"/>
    <w:rsid w:val="006A6514"/>
    <w:rsid w:val="006A6C4E"/>
    <w:rsid w:val="006A6E92"/>
    <w:rsid w:val="006B1E1A"/>
    <w:rsid w:val="006B20DD"/>
    <w:rsid w:val="006B3793"/>
    <w:rsid w:val="006B38EF"/>
    <w:rsid w:val="006B458D"/>
    <w:rsid w:val="006B5CB8"/>
    <w:rsid w:val="006C02F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1CC5"/>
    <w:rsid w:val="006D263F"/>
    <w:rsid w:val="006D3D0B"/>
    <w:rsid w:val="006D4CF1"/>
    <w:rsid w:val="006D57B5"/>
    <w:rsid w:val="006E0249"/>
    <w:rsid w:val="006E08E6"/>
    <w:rsid w:val="006E1D06"/>
    <w:rsid w:val="006E2810"/>
    <w:rsid w:val="006E2998"/>
    <w:rsid w:val="006E4EB0"/>
    <w:rsid w:val="006E7DFB"/>
    <w:rsid w:val="006F06E9"/>
    <w:rsid w:val="006F19C1"/>
    <w:rsid w:val="006F1DDB"/>
    <w:rsid w:val="006F48A4"/>
    <w:rsid w:val="006F75E2"/>
    <w:rsid w:val="006F7710"/>
    <w:rsid w:val="006F7D2E"/>
    <w:rsid w:val="00700747"/>
    <w:rsid w:val="0070134D"/>
    <w:rsid w:val="007016A1"/>
    <w:rsid w:val="007046E2"/>
    <w:rsid w:val="007061F4"/>
    <w:rsid w:val="0071116A"/>
    <w:rsid w:val="00711713"/>
    <w:rsid w:val="00711F7F"/>
    <w:rsid w:val="00712F54"/>
    <w:rsid w:val="00713B56"/>
    <w:rsid w:val="007154E3"/>
    <w:rsid w:val="00715B2A"/>
    <w:rsid w:val="00717745"/>
    <w:rsid w:val="00720EC3"/>
    <w:rsid w:val="007218E0"/>
    <w:rsid w:val="00722046"/>
    <w:rsid w:val="0072280D"/>
    <w:rsid w:val="00723711"/>
    <w:rsid w:val="00723EC0"/>
    <w:rsid w:val="00724498"/>
    <w:rsid w:val="007255C6"/>
    <w:rsid w:val="007258DC"/>
    <w:rsid w:val="00725EBB"/>
    <w:rsid w:val="00727007"/>
    <w:rsid w:val="00731D05"/>
    <w:rsid w:val="00732EAA"/>
    <w:rsid w:val="007335FB"/>
    <w:rsid w:val="00735137"/>
    <w:rsid w:val="0073775B"/>
    <w:rsid w:val="0074016F"/>
    <w:rsid w:val="00740D02"/>
    <w:rsid w:val="00741CF2"/>
    <w:rsid w:val="00742120"/>
    <w:rsid w:val="007426FA"/>
    <w:rsid w:val="0074748E"/>
    <w:rsid w:val="00747BEB"/>
    <w:rsid w:val="00750857"/>
    <w:rsid w:val="00750C02"/>
    <w:rsid w:val="00750D09"/>
    <w:rsid w:val="0075227B"/>
    <w:rsid w:val="00752717"/>
    <w:rsid w:val="0075342D"/>
    <w:rsid w:val="00753AF7"/>
    <w:rsid w:val="00753F0C"/>
    <w:rsid w:val="0075710D"/>
    <w:rsid w:val="00760D35"/>
    <w:rsid w:val="007648AB"/>
    <w:rsid w:val="007660C3"/>
    <w:rsid w:val="0076634F"/>
    <w:rsid w:val="00770742"/>
    <w:rsid w:val="007709EB"/>
    <w:rsid w:val="007714B6"/>
    <w:rsid w:val="00773662"/>
    <w:rsid w:val="007742F9"/>
    <w:rsid w:val="00774A74"/>
    <w:rsid w:val="00775D5A"/>
    <w:rsid w:val="00776775"/>
    <w:rsid w:val="00776CEE"/>
    <w:rsid w:val="00776E12"/>
    <w:rsid w:val="007811F9"/>
    <w:rsid w:val="00782936"/>
    <w:rsid w:val="00783AC5"/>
    <w:rsid w:val="007864AD"/>
    <w:rsid w:val="00786B7A"/>
    <w:rsid w:val="0079089A"/>
    <w:rsid w:val="00790918"/>
    <w:rsid w:val="00792280"/>
    <w:rsid w:val="00792C5C"/>
    <w:rsid w:val="00792FDC"/>
    <w:rsid w:val="00793382"/>
    <w:rsid w:val="00794267"/>
    <w:rsid w:val="0079797C"/>
    <w:rsid w:val="007A2301"/>
    <w:rsid w:val="007A364F"/>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292"/>
    <w:rsid w:val="007E548C"/>
    <w:rsid w:val="007E78B5"/>
    <w:rsid w:val="007E79C0"/>
    <w:rsid w:val="007F0E15"/>
    <w:rsid w:val="007F1CF8"/>
    <w:rsid w:val="007F2247"/>
    <w:rsid w:val="007F239A"/>
    <w:rsid w:val="007F35B7"/>
    <w:rsid w:val="007F7C9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98D"/>
    <w:rsid w:val="008504FF"/>
    <w:rsid w:val="00850A15"/>
    <w:rsid w:val="00850E97"/>
    <w:rsid w:val="00851041"/>
    <w:rsid w:val="008518B2"/>
    <w:rsid w:val="008525E3"/>
    <w:rsid w:val="00852B73"/>
    <w:rsid w:val="0085309B"/>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05"/>
    <w:rsid w:val="00873B68"/>
    <w:rsid w:val="00873C9D"/>
    <w:rsid w:val="00877886"/>
    <w:rsid w:val="0088027D"/>
    <w:rsid w:val="00882D57"/>
    <w:rsid w:val="00884B52"/>
    <w:rsid w:val="008853BF"/>
    <w:rsid w:val="0088697C"/>
    <w:rsid w:val="00886A61"/>
    <w:rsid w:val="00886D15"/>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9EC"/>
    <w:rsid w:val="008B3EF1"/>
    <w:rsid w:val="008B470B"/>
    <w:rsid w:val="008B5F7C"/>
    <w:rsid w:val="008B7BCA"/>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5D23"/>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8DD"/>
    <w:rsid w:val="00904DA9"/>
    <w:rsid w:val="00907B63"/>
    <w:rsid w:val="009127A5"/>
    <w:rsid w:val="009166FD"/>
    <w:rsid w:val="00917780"/>
    <w:rsid w:val="00921444"/>
    <w:rsid w:val="00921E33"/>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35E4"/>
    <w:rsid w:val="009341C1"/>
    <w:rsid w:val="00934510"/>
    <w:rsid w:val="00934616"/>
    <w:rsid w:val="00936D3D"/>
    <w:rsid w:val="009451F2"/>
    <w:rsid w:val="00946563"/>
    <w:rsid w:val="009469F3"/>
    <w:rsid w:val="00946A81"/>
    <w:rsid w:val="009508B5"/>
    <w:rsid w:val="0095135A"/>
    <w:rsid w:val="00951B58"/>
    <w:rsid w:val="00953BC8"/>
    <w:rsid w:val="00955D0E"/>
    <w:rsid w:val="0095652D"/>
    <w:rsid w:val="00956CB9"/>
    <w:rsid w:val="00960420"/>
    <w:rsid w:val="009613B4"/>
    <w:rsid w:val="009614F8"/>
    <w:rsid w:val="00961A98"/>
    <w:rsid w:val="0096287A"/>
    <w:rsid w:val="009641AA"/>
    <w:rsid w:val="009659C9"/>
    <w:rsid w:val="009660CA"/>
    <w:rsid w:val="0096636E"/>
    <w:rsid w:val="009666FD"/>
    <w:rsid w:val="00967958"/>
    <w:rsid w:val="00970423"/>
    <w:rsid w:val="00971B85"/>
    <w:rsid w:val="009738F5"/>
    <w:rsid w:val="00974225"/>
    <w:rsid w:val="009748FD"/>
    <w:rsid w:val="0097653B"/>
    <w:rsid w:val="009812FE"/>
    <w:rsid w:val="00981365"/>
    <w:rsid w:val="00981EDD"/>
    <w:rsid w:val="00982086"/>
    <w:rsid w:val="00982AC0"/>
    <w:rsid w:val="00984188"/>
    <w:rsid w:val="00984482"/>
    <w:rsid w:val="00984EF9"/>
    <w:rsid w:val="00986127"/>
    <w:rsid w:val="00986AF5"/>
    <w:rsid w:val="00987F07"/>
    <w:rsid w:val="009900FF"/>
    <w:rsid w:val="00991FD9"/>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6918"/>
    <w:rsid w:val="009A781D"/>
    <w:rsid w:val="009B26F7"/>
    <w:rsid w:val="009B29D3"/>
    <w:rsid w:val="009B44BD"/>
    <w:rsid w:val="009B44C9"/>
    <w:rsid w:val="009B517B"/>
    <w:rsid w:val="009B6D08"/>
    <w:rsid w:val="009B7383"/>
    <w:rsid w:val="009C0307"/>
    <w:rsid w:val="009C15A3"/>
    <w:rsid w:val="009C1A02"/>
    <w:rsid w:val="009C1CED"/>
    <w:rsid w:val="009C2732"/>
    <w:rsid w:val="009C4616"/>
    <w:rsid w:val="009C485A"/>
    <w:rsid w:val="009C56F1"/>
    <w:rsid w:val="009C5E49"/>
    <w:rsid w:val="009C72E1"/>
    <w:rsid w:val="009C7458"/>
    <w:rsid w:val="009D02F7"/>
    <w:rsid w:val="009D1024"/>
    <w:rsid w:val="009D1B9E"/>
    <w:rsid w:val="009D1CA8"/>
    <w:rsid w:val="009D26B5"/>
    <w:rsid w:val="009D43F9"/>
    <w:rsid w:val="009D4E42"/>
    <w:rsid w:val="009D67FE"/>
    <w:rsid w:val="009D6DC2"/>
    <w:rsid w:val="009E27E2"/>
    <w:rsid w:val="009E4C10"/>
    <w:rsid w:val="009E4FCC"/>
    <w:rsid w:val="009E6E46"/>
    <w:rsid w:val="009F0F9F"/>
    <w:rsid w:val="009F1FB9"/>
    <w:rsid w:val="009F2940"/>
    <w:rsid w:val="009F4A04"/>
    <w:rsid w:val="009F5406"/>
    <w:rsid w:val="009F5B8C"/>
    <w:rsid w:val="009F5C77"/>
    <w:rsid w:val="009F66F6"/>
    <w:rsid w:val="009F6760"/>
    <w:rsid w:val="009F6FFF"/>
    <w:rsid w:val="009F7F74"/>
    <w:rsid w:val="00A007C7"/>
    <w:rsid w:val="00A00BA3"/>
    <w:rsid w:val="00A011F9"/>
    <w:rsid w:val="00A01818"/>
    <w:rsid w:val="00A01B60"/>
    <w:rsid w:val="00A01EF3"/>
    <w:rsid w:val="00A0288D"/>
    <w:rsid w:val="00A051BB"/>
    <w:rsid w:val="00A05644"/>
    <w:rsid w:val="00A10674"/>
    <w:rsid w:val="00A10F07"/>
    <w:rsid w:val="00A111EB"/>
    <w:rsid w:val="00A11578"/>
    <w:rsid w:val="00A11AC6"/>
    <w:rsid w:val="00A11F1B"/>
    <w:rsid w:val="00A1323F"/>
    <w:rsid w:val="00A1365E"/>
    <w:rsid w:val="00A13851"/>
    <w:rsid w:val="00A14916"/>
    <w:rsid w:val="00A151A3"/>
    <w:rsid w:val="00A15C1E"/>
    <w:rsid w:val="00A17232"/>
    <w:rsid w:val="00A20819"/>
    <w:rsid w:val="00A22F48"/>
    <w:rsid w:val="00A24C90"/>
    <w:rsid w:val="00A25671"/>
    <w:rsid w:val="00A26737"/>
    <w:rsid w:val="00A274A6"/>
    <w:rsid w:val="00A31E3B"/>
    <w:rsid w:val="00A33B71"/>
    <w:rsid w:val="00A34C6D"/>
    <w:rsid w:val="00A35A0A"/>
    <w:rsid w:val="00A36228"/>
    <w:rsid w:val="00A363BB"/>
    <w:rsid w:val="00A37948"/>
    <w:rsid w:val="00A412A4"/>
    <w:rsid w:val="00A422C1"/>
    <w:rsid w:val="00A42835"/>
    <w:rsid w:val="00A428E7"/>
    <w:rsid w:val="00A43733"/>
    <w:rsid w:val="00A43A10"/>
    <w:rsid w:val="00A44758"/>
    <w:rsid w:val="00A4541B"/>
    <w:rsid w:val="00A46D2F"/>
    <w:rsid w:val="00A47D74"/>
    <w:rsid w:val="00A47FFB"/>
    <w:rsid w:val="00A5044A"/>
    <w:rsid w:val="00A50B0B"/>
    <w:rsid w:val="00A5138A"/>
    <w:rsid w:val="00A55480"/>
    <w:rsid w:val="00A5585E"/>
    <w:rsid w:val="00A60B87"/>
    <w:rsid w:val="00A60E7E"/>
    <w:rsid w:val="00A6259B"/>
    <w:rsid w:val="00A62B39"/>
    <w:rsid w:val="00A63217"/>
    <w:rsid w:val="00A6392A"/>
    <w:rsid w:val="00A6512F"/>
    <w:rsid w:val="00A655B6"/>
    <w:rsid w:val="00A67088"/>
    <w:rsid w:val="00A707B5"/>
    <w:rsid w:val="00A70B1F"/>
    <w:rsid w:val="00A70B83"/>
    <w:rsid w:val="00A72F8C"/>
    <w:rsid w:val="00A73242"/>
    <w:rsid w:val="00A74589"/>
    <w:rsid w:val="00A74A82"/>
    <w:rsid w:val="00A756C5"/>
    <w:rsid w:val="00A76968"/>
    <w:rsid w:val="00A77900"/>
    <w:rsid w:val="00A80638"/>
    <w:rsid w:val="00A80914"/>
    <w:rsid w:val="00A81E39"/>
    <w:rsid w:val="00A82010"/>
    <w:rsid w:val="00A83202"/>
    <w:rsid w:val="00A8374A"/>
    <w:rsid w:val="00A83D20"/>
    <w:rsid w:val="00A863F1"/>
    <w:rsid w:val="00A87407"/>
    <w:rsid w:val="00A91B76"/>
    <w:rsid w:val="00A91F3E"/>
    <w:rsid w:val="00A91F7E"/>
    <w:rsid w:val="00A925DC"/>
    <w:rsid w:val="00A92674"/>
    <w:rsid w:val="00A92866"/>
    <w:rsid w:val="00A93D88"/>
    <w:rsid w:val="00A945BB"/>
    <w:rsid w:val="00A949CE"/>
    <w:rsid w:val="00A94A7D"/>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1B74"/>
    <w:rsid w:val="00AB3E2E"/>
    <w:rsid w:val="00AB597D"/>
    <w:rsid w:val="00AB65C4"/>
    <w:rsid w:val="00AB7729"/>
    <w:rsid w:val="00AB7F76"/>
    <w:rsid w:val="00AC018F"/>
    <w:rsid w:val="00AC1CAF"/>
    <w:rsid w:val="00AC3030"/>
    <w:rsid w:val="00AC400C"/>
    <w:rsid w:val="00AC45EE"/>
    <w:rsid w:val="00AC5DC8"/>
    <w:rsid w:val="00AC69C1"/>
    <w:rsid w:val="00AC7360"/>
    <w:rsid w:val="00AD31BF"/>
    <w:rsid w:val="00AD39A9"/>
    <w:rsid w:val="00AD4845"/>
    <w:rsid w:val="00AD5E45"/>
    <w:rsid w:val="00AD6418"/>
    <w:rsid w:val="00AD6A2F"/>
    <w:rsid w:val="00AD6D87"/>
    <w:rsid w:val="00AE02D5"/>
    <w:rsid w:val="00AE0650"/>
    <w:rsid w:val="00AE334E"/>
    <w:rsid w:val="00AE49A9"/>
    <w:rsid w:val="00AE4DC5"/>
    <w:rsid w:val="00AE620C"/>
    <w:rsid w:val="00AE7068"/>
    <w:rsid w:val="00AE7EE5"/>
    <w:rsid w:val="00AF0AEE"/>
    <w:rsid w:val="00AF17C3"/>
    <w:rsid w:val="00AF228B"/>
    <w:rsid w:val="00AF2413"/>
    <w:rsid w:val="00AF4A47"/>
    <w:rsid w:val="00B0023A"/>
    <w:rsid w:val="00B00E4B"/>
    <w:rsid w:val="00B01C1A"/>
    <w:rsid w:val="00B03413"/>
    <w:rsid w:val="00B045A7"/>
    <w:rsid w:val="00B053C6"/>
    <w:rsid w:val="00B05C0E"/>
    <w:rsid w:val="00B05D6C"/>
    <w:rsid w:val="00B10BF3"/>
    <w:rsid w:val="00B1104F"/>
    <w:rsid w:val="00B11650"/>
    <w:rsid w:val="00B12C62"/>
    <w:rsid w:val="00B139AA"/>
    <w:rsid w:val="00B15E32"/>
    <w:rsid w:val="00B17EE3"/>
    <w:rsid w:val="00B21361"/>
    <w:rsid w:val="00B219DD"/>
    <w:rsid w:val="00B21F3E"/>
    <w:rsid w:val="00B22222"/>
    <w:rsid w:val="00B22BE6"/>
    <w:rsid w:val="00B2328E"/>
    <w:rsid w:val="00B24FCB"/>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128D"/>
    <w:rsid w:val="00B52F4B"/>
    <w:rsid w:val="00B548C2"/>
    <w:rsid w:val="00B549B7"/>
    <w:rsid w:val="00B56593"/>
    <w:rsid w:val="00B56F7C"/>
    <w:rsid w:val="00B5766E"/>
    <w:rsid w:val="00B6179C"/>
    <w:rsid w:val="00B61AFD"/>
    <w:rsid w:val="00B632E5"/>
    <w:rsid w:val="00B6386F"/>
    <w:rsid w:val="00B65139"/>
    <w:rsid w:val="00B65970"/>
    <w:rsid w:val="00B65A2B"/>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B33"/>
    <w:rsid w:val="00B87CF8"/>
    <w:rsid w:val="00B902FC"/>
    <w:rsid w:val="00B91AFB"/>
    <w:rsid w:val="00B91BB5"/>
    <w:rsid w:val="00B91E2B"/>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8C5"/>
    <w:rsid w:val="00BA731C"/>
    <w:rsid w:val="00BB31DA"/>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0E18"/>
    <w:rsid w:val="00BF26E7"/>
    <w:rsid w:val="00BF2800"/>
    <w:rsid w:val="00BF38BE"/>
    <w:rsid w:val="00BF3E9A"/>
    <w:rsid w:val="00BF5013"/>
    <w:rsid w:val="00BF5F2C"/>
    <w:rsid w:val="00BF638D"/>
    <w:rsid w:val="00BF6D23"/>
    <w:rsid w:val="00BF7708"/>
    <w:rsid w:val="00C00481"/>
    <w:rsid w:val="00C00A5A"/>
    <w:rsid w:val="00C03994"/>
    <w:rsid w:val="00C05188"/>
    <w:rsid w:val="00C0533C"/>
    <w:rsid w:val="00C060A5"/>
    <w:rsid w:val="00C06CC8"/>
    <w:rsid w:val="00C10D26"/>
    <w:rsid w:val="00C11420"/>
    <w:rsid w:val="00C12979"/>
    <w:rsid w:val="00C138D6"/>
    <w:rsid w:val="00C21067"/>
    <w:rsid w:val="00C21218"/>
    <w:rsid w:val="00C2169B"/>
    <w:rsid w:val="00C21F01"/>
    <w:rsid w:val="00C2257E"/>
    <w:rsid w:val="00C248B9"/>
    <w:rsid w:val="00C2776F"/>
    <w:rsid w:val="00C27A4C"/>
    <w:rsid w:val="00C326DC"/>
    <w:rsid w:val="00C3279A"/>
    <w:rsid w:val="00C33683"/>
    <w:rsid w:val="00C33B22"/>
    <w:rsid w:val="00C33FB4"/>
    <w:rsid w:val="00C35B0F"/>
    <w:rsid w:val="00C36CC2"/>
    <w:rsid w:val="00C36F37"/>
    <w:rsid w:val="00C40779"/>
    <w:rsid w:val="00C413F5"/>
    <w:rsid w:val="00C41872"/>
    <w:rsid w:val="00C4215E"/>
    <w:rsid w:val="00C43CA9"/>
    <w:rsid w:val="00C44109"/>
    <w:rsid w:val="00C47703"/>
    <w:rsid w:val="00C47854"/>
    <w:rsid w:val="00C51309"/>
    <w:rsid w:val="00C538D8"/>
    <w:rsid w:val="00C54195"/>
    <w:rsid w:val="00C558D0"/>
    <w:rsid w:val="00C5679D"/>
    <w:rsid w:val="00C601D6"/>
    <w:rsid w:val="00C6159C"/>
    <w:rsid w:val="00C618DB"/>
    <w:rsid w:val="00C61DD7"/>
    <w:rsid w:val="00C62F7F"/>
    <w:rsid w:val="00C63C5F"/>
    <w:rsid w:val="00C652D7"/>
    <w:rsid w:val="00C66F4F"/>
    <w:rsid w:val="00C677BE"/>
    <w:rsid w:val="00C70B3E"/>
    <w:rsid w:val="00C72446"/>
    <w:rsid w:val="00C72F5A"/>
    <w:rsid w:val="00C7321C"/>
    <w:rsid w:val="00C73C8C"/>
    <w:rsid w:val="00C73DDD"/>
    <w:rsid w:val="00C761F4"/>
    <w:rsid w:val="00C771CF"/>
    <w:rsid w:val="00C7785B"/>
    <w:rsid w:val="00C81087"/>
    <w:rsid w:val="00C82054"/>
    <w:rsid w:val="00C82985"/>
    <w:rsid w:val="00C82ABE"/>
    <w:rsid w:val="00C83421"/>
    <w:rsid w:val="00C84426"/>
    <w:rsid w:val="00C85341"/>
    <w:rsid w:val="00C866EA"/>
    <w:rsid w:val="00C86C2F"/>
    <w:rsid w:val="00C87190"/>
    <w:rsid w:val="00C87430"/>
    <w:rsid w:val="00C91232"/>
    <w:rsid w:val="00C91748"/>
    <w:rsid w:val="00C91C13"/>
    <w:rsid w:val="00C91DE2"/>
    <w:rsid w:val="00C923AD"/>
    <w:rsid w:val="00C94BD0"/>
    <w:rsid w:val="00C94EAD"/>
    <w:rsid w:val="00C9585B"/>
    <w:rsid w:val="00C9686C"/>
    <w:rsid w:val="00C9714F"/>
    <w:rsid w:val="00CA1A7B"/>
    <w:rsid w:val="00CA1A91"/>
    <w:rsid w:val="00CA2070"/>
    <w:rsid w:val="00CA229F"/>
    <w:rsid w:val="00CA241C"/>
    <w:rsid w:val="00CA2E6D"/>
    <w:rsid w:val="00CA4D1B"/>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B7F0B"/>
    <w:rsid w:val="00CC07D7"/>
    <w:rsid w:val="00CC1444"/>
    <w:rsid w:val="00CC2C10"/>
    <w:rsid w:val="00CC3FCE"/>
    <w:rsid w:val="00CC434C"/>
    <w:rsid w:val="00CC5E8B"/>
    <w:rsid w:val="00CC68B0"/>
    <w:rsid w:val="00CC6DAC"/>
    <w:rsid w:val="00CC6F5C"/>
    <w:rsid w:val="00CD065F"/>
    <w:rsid w:val="00CD0F91"/>
    <w:rsid w:val="00CD16C6"/>
    <w:rsid w:val="00CD1CAD"/>
    <w:rsid w:val="00CD2294"/>
    <w:rsid w:val="00CD7293"/>
    <w:rsid w:val="00CD770D"/>
    <w:rsid w:val="00CE0309"/>
    <w:rsid w:val="00CE05AA"/>
    <w:rsid w:val="00CE0B15"/>
    <w:rsid w:val="00CE166F"/>
    <w:rsid w:val="00CE4283"/>
    <w:rsid w:val="00CE4D9B"/>
    <w:rsid w:val="00CE6A67"/>
    <w:rsid w:val="00CE6D0B"/>
    <w:rsid w:val="00CE7660"/>
    <w:rsid w:val="00CF0DC7"/>
    <w:rsid w:val="00CF1954"/>
    <w:rsid w:val="00CF2C40"/>
    <w:rsid w:val="00CF5E5A"/>
    <w:rsid w:val="00D00609"/>
    <w:rsid w:val="00D00773"/>
    <w:rsid w:val="00D00D87"/>
    <w:rsid w:val="00D027F8"/>
    <w:rsid w:val="00D04292"/>
    <w:rsid w:val="00D04C9D"/>
    <w:rsid w:val="00D04F19"/>
    <w:rsid w:val="00D05991"/>
    <w:rsid w:val="00D07CB7"/>
    <w:rsid w:val="00D1087A"/>
    <w:rsid w:val="00D15B9A"/>
    <w:rsid w:val="00D171F3"/>
    <w:rsid w:val="00D210FC"/>
    <w:rsid w:val="00D21874"/>
    <w:rsid w:val="00D21CC7"/>
    <w:rsid w:val="00D223DA"/>
    <w:rsid w:val="00D223DB"/>
    <w:rsid w:val="00D224FD"/>
    <w:rsid w:val="00D22DD8"/>
    <w:rsid w:val="00D23543"/>
    <w:rsid w:val="00D24511"/>
    <w:rsid w:val="00D24534"/>
    <w:rsid w:val="00D25534"/>
    <w:rsid w:val="00D30BA3"/>
    <w:rsid w:val="00D30E9C"/>
    <w:rsid w:val="00D32CF4"/>
    <w:rsid w:val="00D32E13"/>
    <w:rsid w:val="00D33F10"/>
    <w:rsid w:val="00D35A0B"/>
    <w:rsid w:val="00D36D64"/>
    <w:rsid w:val="00D37AD8"/>
    <w:rsid w:val="00D37BB7"/>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66874"/>
    <w:rsid w:val="00D703D9"/>
    <w:rsid w:val="00D70516"/>
    <w:rsid w:val="00D71426"/>
    <w:rsid w:val="00D715B0"/>
    <w:rsid w:val="00D74D5D"/>
    <w:rsid w:val="00D76340"/>
    <w:rsid w:val="00D76DF7"/>
    <w:rsid w:val="00D77616"/>
    <w:rsid w:val="00D81532"/>
    <w:rsid w:val="00D81889"/>
    <w:rsid w:val="00D8481A"/>
    <w:rsid w:val="00D87BB3"/>
    <w:rsid w:val="00D91007"/>
    <w:rsid w:val="00D91BF7"/>
    <w:rsid w:val="00D939B2"/>
    <w:rsid w:val="00D96009"/>
    <w:rsid w:val="00D971BF"/>
    <w:rsid w:val="00DA2311"/>
    <w:rsid w:val="00DA49B3"/>
    <w:rsid w:val="00DA4BC0"/>
    <w:rsid w:val="00DA7034"/>
    <w:rsid w:val="00DB2573"/>
    <w:rsid w:val="00DB2D83"/>
    <w:rsid w:val="00DB4A13"/>
    <w:rsid w:val="00DB651A"/>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45B"/>
    <w:rsid w:val="00DF7A24"/>
    <w:rsid w:val="00DF7FCB"/>
    <w:rsid w:val="00E00739"/>
    <w:rsid w:val="00E00CF7"/>
    <w:rsid w:val="00E019AD"/>
    <w:rsid w:val="00E03D0C"/>
    <w:rsid w:val="00E045F4"/>
    <w:rsid w:val="00E0533F"/>
    <w:rsid w:val="00E056BD"/>
    <w:rsid w:val="00E0589F"/>
    <w:rsid w:val="00E0595F"/>
    <w:rsid w:val="00E059D0"/>
    <w:rsid w:val="00E05B9A"/>
    <w:rsid w:val="00E06D41"/>
    <w:rsid w:val="00E07864"/>
    <w:rsid w:val="00E07951"/>
    <w:rsid w:val="00E07F3F"/>
    <w:rsid w:val="00E1033A"/>
    <w:rsid w:val="00E11754"/>
    <w:rsid w:val="00E1225B"/>
    <w:rsid w:val="00E15F50"/>
    <w:rsid w:val="00E16BA0"/>
    <w:rsid w:val="00E16F78"/>
    <w:rsid w:val="00E1726F"/>
    <w:rsid w:val="00E20194"/>
    <w:rsid w:val="00E2123C"/>
    <w:rsid w:val="00E22C81"/>
    <w:rsid w:val="00E23CD1"/>
    <w:rsid w:val="00E24E2E"/>
    <w:rsid w:val="00E2671A"/>
    <w:rsid w:val="00E26740"/>
    <w:rsid w:val="00E27772"/>
    <w:rsid w:val="00E315F6"/>
    <w:rsid w:val="00E316B7"/>
    <w:rsid w:val="00E335BB"/>
    <w:rsid w:val="00E33BD7"/>
    <w:rsid w:val="00E33FC1"/>
    <w:rsid w:val="00E345F4"/>
    <w:rsid w:val="00E34627"/>
    <w:rsid w:val="00E3575C"/>
    <w:rsid w:val="00E37D0F"/>
    <w:rsid w:val="00E37EF4"/>
    <w:rsid w:val="00E40AE8"/>
    <w:rsid w:val="00E449B1"/>
    <w:rsid w:val="00E44E40"/>
    <w:rsid w:val="00E45998"/>
    <w:rsid w:val="00E47325"/>
    <w:rsid w:val="00E47D28"/>
    <w:rsid w:val="00E50E24"/>
    <w:rsid w:val="00E5197A"/>
    <w:rsid w:val="00E51DBE"/>
    <w:rsid w:val="00E527F6"/>
    <w:rsid w:val="00E52AAD"/>
    <w:rsid w:val="00E53585"/>
    <w:rsid w:val="00E5568B"/>
    <w:rsid w:val="00E556B2"/>
    <w:rsid w:val="00E55B0E"/>
    <w:rsid w:val="00E56EF3"/>
    <w:rsid w:val="00E57F84"/>
    <w:rsid w:val="00E60E64"/>
    <w:rsid w:val="00E6254B"/>
    <w:rsid w:val="00E661D3"/>
    <w:rsid w:val="00E668BA"/>
    <w:rsid w:val="00E706BE"/>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72B"/>
    <w:rsid w:val="00E97D9C"/>
    <w:rsid w:val="00EA168A"/>
    <w:rsid w:val="00EA403A"/>
    <w:rsid w:val="00EA4B0F"/>
    <w:rsid w:val="00EA4DCD"/>
    <w:rsid w:val="00EA59C6"/>
    <w:rsid w:val="00EA71AE"/>
    <w:rsid w:val="00EA7B50"/>
    <w:rsid w:val="00EB07BA"/>
    <w:rsid w:val="00EB2213"/>
    <w:rsid w:val="00EB29AB"/>
    <w:rsid w:val="00EB433F"/>
    <w:rsid w:val="00EB54E1"/>
    <w:rsid w:val="00EB6252"/>
    <w:rsid w:val="00EB646E"/>
    <w:rsid w:val="00EB6851"/>
    <w:rsid w:val="00EC01A6"/>
    <w:rsid w:val="00EC1D17"/>
    <w:rsid w:val="00EC33C5"/>
    <w:rsid w:val="00EC3FE5"/>
    <w:rsid w:val="00EC5E12"/>
    <w:rsid w:val="00EC77EA"/>
    <w:rsid w:val="00EC7E12"/>
    <w:rsid w:val="00ED0E89"/>
    <w:rsid w:val="00ED19D1"/>
    <w:rsid w:val="00ED23B5"/>
    <w:rsid w:val="00ED5D16"/>
    <w:rsid w:val="00ED7333"/>
    <w:rsid w:val="00ED7B29"/>
    <w:rsid w:val="00EE0EF6"/>
    <w:rsid w:val="00EE22AB"/>
    <w:rsid w:val="00EE2DD7"/>
    <w:rsid w:val="00EE3031"/>
    <w:rsid w:val="00EE675E"/>
    <w:rsid w:val="00EF0E87"/>
    <w:rsid w:val="00EF16AA"/>
    <w:rsid w:val="00EF1A37"/>
    <w:rsid w:val="00EF1E92"/>
    <w:rsid w:val="00EF22FB"/>
    <w:rsid w:val="00EF2973"/>
    <w:rsid w:val="00EF46BC"/>
    <w:rsid w:val="00EF4881"/>
    <w:rsid w:val="00EF71CA"/>
    <w:rsid w:val="00EF7932"/>
    <w:rsid w:val="00F01452"/>
    <w:rsid w:val="00F01938"/>
    <w:rsid w:val="00F021CE"/>
    <w:rsid w:val="00F056D9"/>
    <w:rsid w:val="00F06047"/>
    <w:rsid w:val="00F064B8"/>
    <w:rsid w:val="00F074E1"/>
    <w:rsid w:val="00F07C02"/>
    <w:rsid w:val="00F07F48"/>
    <w:rsid w:val="00F11028"/>
    <w:rsid w:val="00F11182"/>
    <w:rsid w:val="00F12D76"/>
    <w:rsid w:val="00F133D1"/>
    <w:rsid w:val="00F147CE"/>
    <w:rsid w:val="00F14A49"/>
    <w:rsid w:val="00F14E2D"/>
    <w:rsid w:val="00F164CB"/>
    <w:rsid w:val="00F173A8"/>
    <w:rsid w:val="00F1792D"/>
    <w:rsid w:val="00F17C3B"/>
    <w:rsid w:val="00F21AF6"/>
    <w:rsid w:val="00F239EB"/>
    <w:rsid w:val="00F24213"/>
    <w:rsid w:val="00F248DB"/>
    <w:rsid w:val="00F250C9"/>
    <w:rsid w:val="00F25D00"/>
    <w:rsid w:val="00F2671E"/>
    <w:rsid w:val="00F2708D"/>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D7A"/>
    <w:rsid w:val="00F52ED7"/>
    <w:rsid w:val="00F53831"/>
    <w:rsid w:val="00F53EE5"/>
    <w:rsid w:val="00F54633"/>
    <w:rsid w:val="00F56F1B"/>
    <w:rsid w:val="00F5724D"/>
    <w:rsid w:val="00F609EF"/>
    <w:rsid w:val="00F61124"/>
    <w:rsid w:val="00F63B10"/>
    <w:rsid w:val="00F63F0D"/>
    <w:rsid w:val="00F657EA"/>
    <w:rsid w:val="00F7036E"/>
    <w:rsid w:val="00F70F39"/>
    <w:rsid w:val="00F730FF"/>
    <w:rsid w:val="00F732FF"/>
    <w:rsid w:val="00F76219"/>
    <w:rsid w:val="00F76C0C"/>
    <w:rsid w:val="00F77636"/>
    <w:rsid w:val="00F826B4"/>
    <w:rsid w:val="00F83679"/>
    <w:rsid w:val="00F84521"/>
    <w:rsid w:val="00F9196F"/>
    <w:rsid w:val="00F93554"/>
    <w:rsid w:val="00F96621"/>
    <w:rsid w:val="00F9683C"/>
    <w:rsid w:val="00F970B8"/>
    <w:rsid w:val="00F97190"/>
    <w:rsid w:val="00FA164C"/>
    <w:rsid w:val="00FA191D"/>
    <w:rsid w:val="00FA2409"/>
    <w:rsid w:val="00FA2FFE"/>
    <w:rsid w:val="00FA3D0B"/>
    <w:rsid w:val="00FA7253"/>
    <w:rsid w:val="00FB29FA"/>
    <w:rsid w:val="00FB3543"/>
    <w:rsid w:val="00FB6CB7"/>
    <w:rsid w:val="00FB72EE"/>
    <w:rsid w:val="00FB7350"/>
    <w:rsid w:val="00FC0490"/>
    <w:rsid w:val="00FC130A"/>
    <w:rsid w:val="00FC1989"/>
    <w:rsid w:val="00FC23B1"/>
    <w:rsid w:val="00FC2BCF"/>
    <w:rsid w:val="00FC7235"/>
    <w:rsid w:val="00FC7DE0"/>
    <w:rsid w:val="00FC7F82"/>
    <w:rsid w:val="00FD02E5"/>
    <w:rsid w:val="00FD38FB"/>
    <w:rsid w:val="00FD627C"/>
    <w:rsid w:val="00FD663C"/>
    <w:rsid w:val="00FD680C"/>
    <w:rsid w:val="00FD7C59"/>
    <w:rsid w:val="00FE0E26"/>
    <w:rsid w:val="00FE1728"/>
    <w:rsid w:val="00FE1CD5"/>
    <w:rsid w:val="00FE1F62"/>
    <w:rsid w:val="00FE3969"/>
    <w:rsid w:val="00FE4DDE"/>
    <w:rsid w:val="00FE5967"/>
    <w:rsid w:val="00FE6637"/>
    <w:rsid w:val="00FF342C"/>
    <w:rsid w:val="00FF38E1"/>
    <w:rsid w:val="00FF3937"/>
    <w:rsid w:val="00FF39B9"/>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E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E706BE"/>
    <w:rPr>
      <w:rFonts w:ascii="Arial" w:hAnsi="Arial" w:cs="Arial"/>
    </w:rPr>
  </w:style>
  <w:style w:type="paragraph" w:customStyle="1" w:styleId="TextnormlnslovanChar">
    <w:name w:val="Text normální číslovaný Char"/>
    <w:basedOn w:val="Normln"/>
    <w:link w:val="TextnormlnslovanCharChar"/>
    <w:rsid w:val="00E706BE"/>
    <w:pPr>
      <w:suppressAutoHyphens w:val="0"/>
      <w:overflowPunct/>
      <w:autoSpaceDE/>
      <w:snapToGrid w:val="0"/>
      <w:spacing w:before="60" w:after="80"/>
      <w:ind w:left="170"/>
      <w:textAlignment w:val="auto"/>
    </w:pPr>
    <w:rPr>
      <w:rFonts w:cs="Arial"/>
      <w:sz w:val="20"/>
      <w:lang w:eastAsia="cs-CZ"/>
    </w:rPr>
  </w:style>
  <w:style w:type="paragraph" w:styleId="Textvysvtlivek">
    <w:name w:val="endnote text"/>
    <w:basedOn w:val="Normln"/>
    <w:link w:val="TextvysvtlivekChar"/>
    <w:uiPriority w:val="99"/>
    <w:semiHidden/>
    <w:unhideWhenUsed/>
    <w:rsid w:val="00A15C1E"/>
    <w:rPr>
      <w:sz w:val="20"/>
    </w:rPr>
  </w:style>
  <w:style w:type="character" w:customStyle="1" w:styleId="TextvysvtlivekChar">
    <w:name w:val="Text vysvětlivek Char"/>
    <w:basedOn w:val="Standardnpsmoodstavce"/>
    <w:link w:val="Textvysvtlivek"/>
    <w:uiPriority w:val="99"/>
    <w:semiHidden/>
    <w:rsid w:val="00A15C1E"/>
    <w:rPr>
      <w:rFonts w:ascii="Arial" w:hAnsi="Arial"/>
      <w:lang w:eastAsia="ar-SA"/>
    </w:rPr>
  </w:style>
  <w:style w:type="character" w:styleId="Odkaznavysvtlivky">
    <w:name w:val="endnote reference"/>
    <w:basedOn w:val="Standardnpsmoodstavce"/>
    <w:uiPriority w:val="99"/>
    <w:semiHidden/>
    <w:unhideWhenUsed/>
    <w:rsid w:val="00A15C1E"/>
    <w:rPr>
      <w:vertAlign w:val="superscript"/>
    </w:rPr>
  </w:style>
  <w:style w:type="table" w:customStyle="1" w:styleId="Mkatabulky2">
    <w:name w:val="Mřížka tabulky2"/>
    <w:basedOn w:val="Normlntabulka"/>
    <w:next w:val="Mkatabulky"/>
    <w:uiPriority w:val="59"/>
    <w:rsid w:val="007401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1520193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13930334">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444886510">
      <w:bodyDiv w:val="1"/>
      <w:marLeft w:val="0"/>
      <w:marRight w:val="0"/>
      <w:marTop w:val="0"/>
      <w:marBottom w:val="0"/>
      <w:divBdr>
        <w:top w:val="none" w:sz="0" w:space="0" w:color="auto"/>
        <w:left w:val="none" w:sz="0" w:space="0" w:color="auto"/>
        <w:bottom w:val="none" w:sz="0" w:space="0" w:color="auto"/>
        <w:right w:val="none" w:sz="0" w:space="0" w:color="auto"/>
      </w:divBdr>
    </w:div>
    <w:div w:id="1576937738">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ra.macounova@mpsv.cz" TargetMode="External"/><Relationship Id="rId13" Type="http://schemas.openxmlformats.org/officeDocument/2006/relationships/hyperlink" Target="aspi://module='ASPI'&amp;link='110/1997%20Sb.%252318'&amp;ucin-k-dni='30.12.999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spi://module='ASPI'&amp;link='110/1997%20Sb.%252318'&amp;ucin-k-dni='30.12.9999'"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aspi://module='ASPI'&amp;link='110/1997%20Sb.%252318'&amp;ucin-k-dni='30.12.999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52318'&amp;ucin-k-dni='30.12.9999'" TargetMode="External"/><Relationship Id="rId5" Type="http://schemas.openxmlformats.org/officeDocument/2006/relationships/webSettings" Target="webSettings.xml"/><Relationship Id="rId15" Type="http://schemas.openxmlformats.org/officeDocument/2006/relationships/hyperlink" Target="aspi://module='ASPI'&amp;link='110/1997%20Sb.%252318'&amp;ucin-k-dni='30.12.9999'" TargetMode="External"/><Relationship Id="rId10" Type="http://schemas.openxmlformats.org/officeDocument/2006/relationships/hyperlink" Target="aspi://module='ASPI'&amp;link='110/1997%20Sb.%252318'&amp;ucin-k-dni='30.12.999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spi://module='ASPI'&amp;link='110/1997%20Sb.%252318'&amp;ucin-k-dni='30.12.9999'" TargetMode="External"/><Relationship Id="rId14" Type="http://schemas.openxmlformats.org/officeDocument/2006/relationships/hyperlink" Target="aspi://module='ASPI'&amp;link='110/1997%20Sb.%252318'&amp;ucin-k-dni='30.12.999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6231-BC35-4A3E-935C-48E41B52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4524</Words>
  <Characters>26696</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31158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2018-04-16T08:52:00Z</dcterms:created>
  <dcterms:modified xsi:type="dcterms:W3CDTF">2018-11-12T09:32:00Z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