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875B08" w:rsidRDefault="001F59EB" w:rsidP="001F59EB">
      <w:pPr>
        <w:jc w:val="center"/>
        <w:rPr>
          <w:b/>
          <w:szCs w:val="24"/>
        </w:rPr>
      </w:pPr>
      <w:proofErr w:type="gramStart"/>
      <w:r w:rsidRPr="00875B08">
        <w:rPr>
          <w:b/>
          <w:szCs w:val="24"/>
        </w:rPr>
        <w:t>S M L O U V A   O   D Í L O</w:t>
      </w:r>
      <w:proofErr w:type="gramEnd"/>
      <w:r w:rsidRPr="00875B08">
        <w:rPr>
          <w:b/>
          <w:szCs w:val="24"/>
        </w:rPr>
        <w:t xml:space="preserve"> </w:t>
      </w:r>
      <w:r w:rsidRPr="00875B08">
        <w:rPr>
          <w:b/>
          <w:szCs w:val="24"/>
          <w:highlight w:val="yellow"/>
        </w:rPr>
        <w:t xml:space="preserve"> </w:t>
      </w:r>
    </w:p>
    <w:p w:rsidR="001F59EB" w:rsidRPr="00875B08" w:rsidRDefault="001F59EB" w:rsidP="001F59EB">
      <w:pPr>
        <w:ind w:left="1416" w:hanging="1416"/>
        <w:jc w:val="center"/>
        <w:rPr>
          <w:b/>
          <w:szCs w:val="24"/>
        </w:rPr>
      </w:pPr>
      <w:r w:rsidRPr="00875B08">
        <w:rPr>
          <w:b/>
          <w:szCs w:val="24"/>
        </w:rPr>
        <w:t xml:space="preserve">č. smlouvy zhotovitele: </w:t>
      </w:r>
      <w:r w:rsidR="00C135A7">
        <w:rPr>
          <w:b/>
          <w:szCs w:val="24"/>
        </w:rPr>
        <w:t>018</w:t>
      </w:r>
      <w:r w:rsidRPr="00875B08">
        <w:rPr>
          <w:b/>
          <w:szCs w:val="24"/>
        </w:rPr>
        <w:t>/20</w:t>
      </w:r>
      <w:r w:rsidR="00B72615">
        <w:rPr>
          <w:b/>
          <w:szCs w:val="24"/>
        </w:rPr>
        <w:t>18</w:t>
      </w:r>
    </w:p>
    <w:p w:rsidR="001F59EB" w:rsidRPr="00875B08" w:rsidRDefault="001F59EB" w:rsidP="001F59EB">
      <w:pPr>
        <w:jc w:val="center"/>
        <w:rPr>
          <w:b/>
          <w:szCs w:val="24"/>
        </w:rPr>
      </w:pPr>
      <w:r w:rsidRPr="00875B08">
        <w:rPr>
          <w:b/>
          <w:szCs w:val="24"/>
        </w:rPr>
        <w:t xml:space="preserve">č. smlouvy objednatele: </w:t>
      </w:r>
      <w:r w:rsidR="00C135A7">
        <w:rPr>
          <w:b/>
          <w:szCs w:val="24"/>
        </w:rPr>
        <w:t>1369</w:t>
      </w:r>
      <w:r w:rsidRPr="00875B08">
        <w:rPr>
          <w:b/>
          <w:szCs w:val="24"/>
        </w:rPr>
        <w:t>/20</w:t>
      </w:r>
      <w:r w:rsidR="00B72615">
        <w:rPr>
          <w:b/>
          <w:szCs w:val="24"/>
        </w:rPr>
        <w:t>18</w:t>
      </w:r>
    </w:p>
    <w:p w:rsidR="001F59EB" w:rsidRPr="00875B08" w:rsidRDefault="001F59EB" w:rsidP="001F59EB">
      <w:pPr>
        <w:rPr>
          <w:b/>
          <w:szCs w:val="24"/>
        </w:rPr>
      </w:pPr>
    </w:p>
    <w:p w:rsidR="001F59EB" w:rsidRPr="00875B08" w:rsidRDefault="001F59EB" w:rsidP="001F59EB">
      <w:pPr>
        <w:rPr>
          <w:b/>
          <w:szCs w:val="24"/>
        </w:rPr>
      </w:pPr>
    </w:p>
    <w:p w:rsidR="001F59EB" w:rsidRPr="00875B08" w:rsidRDefault="001F59EB" w:rsidP="001F59EB">
      <w:pPr>
        <w:jc w:val="both"/>
        <w:rPr>
          <w:szCs w:val="24"/>
        </w:rPr>
      </w:pPr>
      <w:r w:rsidRPr="00875B08">
        <w:rPr>
          <w:szCs w:val="24"/>
        </w:rPr>
        <w:t xml:space="preserve">Tato smlouva byla uzavřena </w:t>
      </w:r>
      <w:proofErr w:type="gramStart"/>
      <w:r w:rsidRPr="00875B08">
        <w:rPr>
          <w:szCs w:val="24"/>
        </w:rPr>
        <w:t>mezi</w:t>
      </w:r>
      <w:proofErr w:type="gramEnd"/>
      <w:r w:rsidRPr="00875B08">
        <w:rPr>
          <w:szCs w:val="24"/>
        </w:rPr>
        <w:t>:</w:t>
      </w:r>
    </w:p>
    <w:p w:rsidR="001F59EB" w:rsidRPr="00875B08" w:rsidRDefault="001F59EB" w:rsidP="001F59EB">
      <w:pPr>
        <w:jc w:val="both"/>
        <w:rPr>
          <w:szCs w:val="24"/>
        </w:rPr>
      </w:pPr>
    </w:p>
    <w:p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rsidR="001F59EB" w:rsidRPr="00875B08" w:rsidRDefault="001F59EB" w:rsidP="001F59EB">
      <w:pPr>
        <w:tabs>
          <w:tab w:val="left" w:pos="3960"/>
        </w:tabs>
        <w:jc w:val="both"/>
        <w:rPr>
          <w:szCs w:val="24"/>
        </w:rPr>
      </w:pPr>
      <w:r w:rsidRPr="00875B08">
        <w:rPr>
          <w:szCs w:val="24"/>
        </w:rPr>
        <w:tab/>
        <w:t>Bezručova 4219, 430 03 Chomutov</w:t>
      </w:r>
    </w:p>
    <w:p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Ing. Jiřím Nedomou, generálním ředitelem </w:t>
      </w:r>
    </w:p>
    <w:p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r w:rsidRPr="00875B08">
        <w:rPr>
          <w:szCs w:val="24"/>
        </w:rPr>
        <w:tab/>
      </w:r>
      <w:r w:rsidRPr="00875B08">
        <w:rPr>
          <w:color w:val="000000"/>
          <w:szCs w:val="24"/>
        </w:rPr>
        <w:t xml:space="preserve">Ing. </w:t>
      </w:r>
      <w:r w:rsidR="00B72615">
        <w:rPr>
          <w:color w:val="000000"/>
          <w:szCs w:val="24"/>
        </w:rPr>
        <w:t>Radek Jelínek</w:t>
      </w:r>
      <w:r w:rsidRPr="00875B08">
        <w:rPr>
          <w:color w:val="000000"/>
          <w:szCs w:val="24"/>
        </w:rPr>
        <w:t xml:space="preserve">, </w:t>
      </w:r>
      <w:r w:rsidR="00B72615">
        <w:rPr>
          <w:color w:val="000000"/>
          <w:szCs w:val="24"/>
        </w:rPr>
        <w:t>ekonomický</w:t>
      </w:r>
      <w:r w:rsidRPr="00875B08">
        <w:rPr>
          <w:color w:val="000000"/>
          <w:szCs w:val="24"/>
        </w:rPr>
        <w:t xml:space="preserve"> ředitel</w:t>
      </w:r>
    </w:p>
    <w:p w:rsidR="001F59EB" w:rsidRPr="00875B08" w:rsidRDefault="001F59EB" w:rsidP="00C135A7">
      <w:pPr>
        <w:tabs>
          <w:tab w:val="left" w:pos="3960"/>
        </w:tabs>
        <w:jc w:val="both"/>
        <w:rPr>
          <w:szCs w:val="24"/>
        </w:rPr>
      </w:pPr>
      <w:r w:rsidRPr="00875B08">
        <w:rPr>
          <w:b/>
          <w:szCs w:val="24"/>
        </w:rPr>
        <w:t>technický dozor investora:</w:t>
      </w:r>
      <w:r w:rsidRPr="00875B08">
        <w:rPr>
          <w:b/>
          <w:szCs w:val="24"/>
        </w:rPr>
        <w:tab/>
      </w:r>
      <w:r w:rsidRPr="00875B08">
        <w:rPr>
          <w:szCs w:val="24"/>
        </w:rPr>
        <w:t xml:space="preserve"> </w:t>
      </w:r>
    </w:p>
    <w:p w:rsidR="001F59EB" w:rsidRPr="00875B08" w:rsidRDefault="001F59EB" w:rsidP="001F59EB">
      <w:pPr>
        <w:tabs>
          <w:tab w:val="left" w:pos="3960"/>
        </w:tabs>
        <w:jc w:val="both"/>
        <w:rPr>
          <w:b/>
          <w:szCs w:val="24"/>
        </w:rPr>
      </w:pPr>
      <w:r w:rsidRPr="00875B08">
        <w:rPr>
          <w:b/>
          <w:szCs w:val="24"/>
        </w:rPr>
        <w:t>Bankovní spojení:</w:t>
      </w:r>
      <w:r w:rsidRPr="00875B08">
        <w:rPr>
          <w:b/>
          <w:szCs w:val="24"/>
        </w:rPr>
        <w:tab/>
      </w:r>
      <w:r w:rsidRPr="00875B08">
        <w:rPr>
          <w:szCs w:val="24"/>
        </w:rPr>
        <w:t>Komerční banka, a.s., pobočka Chomutov</w:t>
      </w:r>
      <w:r w:rsidRPr="00875B08">
        <w:rPr>
          <w:b/>
          <w:szCs w:val="24"/>
        </w:rPr>
        <w:t xml:space="preserve">  </w:t>
      </w:r>
    </w:p>
    <w:p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rsidR="001F59EB" w:rsidRPr="00875B08" w:rsidRDefault="001F59EB" w:rsidP="001F59EB">
      <w:pPr>
        <w:tabs>
          <w:tab w:val="left" w:pos="3960"/>
        </w:tabs>
        <w:jc w:val="both"/>
        <w:rPr>
          <w:b/>
          <w:szCs w:val="24"/>
        </w:rPr>
      </w:pPr>
    </w:p>
    <w:p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szCs w:val="24"/>
        </w:rPr>
      </w:pPr>
      <w:r w:rsidRPr="00875B08">
        <w:rPr>
          <w:szCs w:val="24"/>
        </w:rPr>
        <w:t xml:space="preserve">(dále jen „objednatel“) na straně jedné a </w:t>
      </w:r>
    </w:p>
    <w:p w:rsidR="001F59EB" w:rsidRPr="00875B08" w:rsidRDefault="001F59EB" w:rsidP="001F59EB">
      <w:pPr>
        <w:tabs>
          <w:tab w:val="left" w:pos="3960"/>
        </w:tabs>
        <w:jc w:val="both"/>
        <w:rPr>
          <w:szCs w:val="24"/>
        </w:rPr>
      </w:pPr>
    </w:p>
    <w:p w:rsidR="001F59EB" w:rsidRPr="00875B08" w:rsidRDefault="001F59EB" w:rsidP="001F59EB">
      <w:pPr>
        <w:tabs>
          <w:tab w:val="left" w:pos="3960"/>
        </w:tabs>
        <w:jc w:val="both"/>
        <w:rPr>
          <w:b/>
          <w:szCs w:val="24"/>
        </w:rPr>
      </w:pPr>
    </w:p>
    <w:p w:rsidR="00B72615" w:rsidRPr="00B72615" w:rsidRDefault="001F59EB" w:rsidP="00B72615">
      <w:pPr>
        <w:tabs>
          <w:tab w:val="left" w:pos="3960"/>
        </w:tabs>
        <w:jc w:val="both"/>
        <w:rPr>
          <w:b/>
          <w:szCs w:val="24"/>
        </w:rPr>
      </w:pPr>
      <w:r w:rsidRPr="00B72615">
        <w:rPr>
          <w:b/>
          <w:szCs w:val="24"/>
        </w:rPr>
        <w:t>Zhotovitel:</w:t>
      </w:r>
      <w:r w:rsidRPr="00B72615">
        <w:rPr>
          <w:b/>
          <w:szCs w:val="24"/>
        </w:rPr>
        <w:tab/>
      </w:r>
      <w:r w:rsidR="00B72615" w:rsidRPr="00B72615">
        <w:rPr>
          <w:b/>
          <w:szCs w:val="24"/>
        </w:rPr>
        <w:t>SWH STAVBY, s.r.o.</w:t>
      </w:r>
    </w:p>
    <w:p w:rsidR="00B72615" w:rsidRPr="00B72615" w:rsidRDefault="00B72615" w:rsidP="00B72615">
      <w:pPr>
        <w:ind w:left="3600"/>
        <w:jc w:val="both"/>
        <w:rPr>
          <w:szCs w:val="24"/>
        </w:rPr>
      </w:pPr>
      <w:r w:rsidRPr="00B72615">
        <w:rPr>
          <w:szCs w:val="24"/>
        </w:rPr>
        <w:t xml:space="preserve">      Lipská 4696, 430 01 Chomutov</w:t>
      </w:r>
    </w:p>
    <w:p w:rsidR="00B72615" w:rsidRPr="00B72615" w:rsidRDefault="00B72615" w:rsidP="00B72615">
      <w:pPr>
        <w:jc w:val="both"/>
        <w:rPr>
          <w:szCs w:val="24"/>
        </w:rPr>
      </w:pPr>
      <w:r w:rsidRPr="00B72615">
        <w:rPr>
          <w:szCs w:val="24"/>
        </w:rPr>
        <w:t>IČO:</w:t>
      </w:r>
      <w:r w:rsidRPr="00B72615">
        <w:rPr>
          <w:szCs w:val="24"/>
        </w:rPr>
        <w:tab/>
      </w:r>
      <w:r w:rsidRPr="00B72615">
        <w:rPr>
          <w:szCs w:val="24"/>
        </w:rPr>
        <w:tab/>
      </w:r>
      <w:r w:rsidRPr="00B72615">
        <w:rPr>
          <w:szCs w:val="24"/>
        </w:rPr>
        <w:tab/>
      </w:r>
      <w:r w:rsidRPr="00B72615">
        <w:rPr>
          <w:szCs w:val="24"/>
        </w:rPr>
        <w:tab/>
      </w:r>
      <w:r w:rsidRPr="00B72615">
        <w:rPr>
          <w:szCs w:val="24"/>
        </w:rPr>
        <w:tab/>
        <w:t xml:space="preserve">     </w:t>
      </w:r>
      <w:r>
        <w:rPr>
          <w:szCs w:val="24"/>
        </w:rPr>
        <w:t xml:space="preserve"> </w:t>
      </w:r>
      <w:r w:rsidRPr="00B72615">
        <w:rPr>
          <w:szCs w:val="24"/>
        </w:rPr>
        <w:t>25487027</w:t>
      </w:r>
    </w:p>
    <w:p w:rsidR="00B72615" w:rsidRPr="00B72615" w:rsidRDefault="00B72615" w:rsidP="00B72615">
      <w:pPr>
        <w:jc w:val="both"/>
        <w:rPr>
          <w:szCs w:val="24"/>
        </w:rPr>
      </w:pPr>
      <w:r w:rsidRPr="00B72615">
        <w:rPr>
          <w:szCs w:val="24"/>
        </w:rPr>
        <w:t>DIČ</w:t>
      </w:r>
      <w:r w:rsidRPr="00B72615">
        <w:rPr>
          <w:szCs w:val="24"/>
        </w:rPr>
        <w:tab/>
      </w:r>
      <w:r w:rsidRPr="00B72615">
        <w:rPr>
          <w:szCs w:val="24"/>
        </w:rPr>
        <w:tab/>
      </w:r>
      <w:r w:rsidRPr="00B72615">
        <w:rPr>
          <w:szCs w:val="24"/>
        </w:rPr>
        <w:tab/>
      </w:r>
      <w:r w:rsidRPr="00B72615">
        <w:rPr>
          <w:szCs w:val="24"/>
        </w:rPr>
        <w:tab/>
      </w:r>
      <w:r w:rsidRPr="00B72615">
        <w:rPr>
          <w:szCs w:val="24"/>
        </w:rPr>
        <w:tab/>
        <w:t xml:space="preserve">    </w:t>
      </w:r>
      <w:r>
        <w:rPr>
          <w:szCs w:val="24"/>
        </w:rPr>
        <w:t xml:space="preserve"> </w:t>
      </w:r>
      <w:r w:rsidRPr="00B72615">
        <w:rPr>
          <w:szCs w:val="24"/>
        </w:rPr>
        <w:t xml:space="preserve"> CZ 25487027</w:t>
      </w:r>
    </w:p>
    <w:p w:rsidR="00B72615" w:rsidRPr="00B72615" w:rsidRDefault="00B72615" w:rsidP="00B72615">
      <w:pPr>
        <w:jc w:val="both"/>
        <w:rPr>
          <w:szCs w:val="24"/>
        </w:rPr>
      </w:pPr>
      <w:r w:rsidRPr="00B72615">
        <w:rPr>
          <w:szCs w:val="24"/>
        </w:rPr>
        <w:t xml:space="preserve">Společnost je zapsána v Obchodním rejstříku vedeném u Krajského soudu v Ústí nad Labem, spis. </w:t>
      </w:r>
      <w:proofErr w:type="gramStart"/>
      <w:r w:rsidRPr="00B72615">
        <w:rPr>
          <w:szCs w:val="24"/>
        </w:rPr>
        <w:t>zn.</w:t>
      </w:r>
      <w:proofErr w:type="gramEnd"/>
      <w:r w:rsidRPr="00B72615">
        <w:rPr>
          <w:szCs w:val="24"/>
        </w:rPr>
        <w:t xml:space="preserve"> C 20442.</w:t>
      </w:r>
    </w:p>
    <w:p w:rsidR="00B72615" w:rsidRPr="00B72615" w:rsidRDefault="00B72615" w:rsidP="00B72615">
      <w:pPr>
        <w:jc w:val="both"/>
        <w:rPr>
          <w:szCs w:val="24"/>
        </w:rPr>
      </w:pPr>
      <w:r w:rsidRPr="00B72615">
        <w:rPr>
          <w:szCs w:val="24"/>
        </w:rPr>
        <w:t xml:space="preserve">zástupce zhotovitele ve věcech smluvních: </w:t>
      </w:r>
      <w:r w:rsidRPr="00B72615">
        <w:rPr>
          <w:szCs w:val="24"/>
        </w:rPr>
        <w:tab/>
      </w:r>
    </w:p>
    <w:p w:rsidR="00B72615" w:rsidRPr="00B72615" w:rsidRDefault="00B72615" w:rsidP="00B72615">
      <w:pPr>
        <w:jc w:val="both"/>
        <w:rPr>
          <w:szCs w:val="24"/>
        </w:rPr>
      </w:pPr>
      <w:r w:rsidRPr="00B72615">
        <w:rPr>
          <w:szCs w:val="24"/>
        </w:rPr>
        <w:tab/>
      </w:r>
      <w:r w:rsidRPr="00B72615">
        <w:rPr>
          <w:szCs w:val="24"/>
        </w:rPr>
        <w:tab/>
      </w:r>
      <w:r w:rsidRPr="00B72615">
        <w:rPr>
          <w:szCs w:val="24"/>
        </w:rPr>
        <w:tab/>
        <w:t>Milan Výborný Turek – jednatel společnosti</w:t>
      </w:r>
    </w:p>
    <w:p w:rsidR="00B72615" w:rsidRPr="00B72615" w:rsidRDefault="00155BDF" w:rsidP="00B72615">
      <w:pPr>
        <w:jc w:val="both"/>
        <w:rPr>
          <w:szCs w:val="24"/>
        </w:rPr>
      </w:pPr>
      <w:r>
        <w:rPr>
          <w:szCs w:val="24"/>
        </w:rPr>
        <w:tab/>
      </w:r>
      <w:r>
        <w:rPr>
          <w:szCs w:val="24"/>
        </w:rPr>
        <w:tab/>
      </w:r>
      <w:r>
        <w:rPr>
          <w:szCs w:val="24"/>
        </w:rPr>
        <w:tab/>
      </w:r>
      <w:r w:rsidR="00B72615" w:rsidRPr="00B72615">
        <w:rPr>
          <w:szCs w:val="24"/>
        </w:rPr>
        <w:t xml:space="preserve">Jaroslav Kulich - technický ředitel – prokurista </w:t>
      </w:r>
    </w:p>
    <w:p w:rsidR="001F59EB" w:rsidRPr="00B72615" w:rsidRDefault="00B72615" w:rsidP="00C135A7">
      <w:pPr>
        <w:jc w:val="both"/>
        <w:rPr>
          <w:b/>
          <w:szCs w:val="24"/>
        </w:rPr>
      </w:pPr>
      <w:r w:rsidRPr="00B72615">
        <w:rPr>
          <w:szCs w:val="24"/>
        </w:rPr>
        <w:tab/>
      </w:r>
      <w:r w:rsidRPr="00B72615">
        <w:rPr>
          <w:szCs w:val="24"/>
        </w:rPr>
        <w:tab/>
      </w:r>
      <w:r w:rsidRPr="00B72615">
        <w:rPr>
          <w:szCs w:val="24"/>
        </w:rPr>
        <w:tab/>
      </w:r>
      <w:bookmarkStart w:id="0" w:name="_GoBack"/>
      <w:bookmarkEnd w:id="0"/>
      <w:r w:rsidRPr="00B72615">
        <w:rPr>
          <w:szCs w:val="24"/>
        </w:rPr>
        <w:tab/>
      </w:r>
    </w:p>
    <w:p w:rsidR="008A2650" w:rsidRPr="00875B08" w:rsidRDefault="008A2650" w:rsidP="008A2650">
      <w:pPr>
        <w:widowControl w:val="0"/>
        <w:spacing w:line="240" w:lineRule="atLeast"/>
        <w:rPr>
          <w:color w:val="000000"/>
          <w:szCs w:val="24"/>
        </w:rPr>
      </w:pPr>
      <w:r w:rsidRPr="00875B08">
        <w:rPr>
          <w:szCs w:val="24"/>
        </w:rPr>
        <w:t>(dále jen „zhotovitel“) na straně druhé.</w:t>
      </w:r>
    </w:p>
    <w:p w:rsidR="008A2650" w:rsidRPr="00875B08" w:rsidRDefault="008A2650" w:rsidP="001F59EB">
      <w:pPr>
        <w:jc w:val="both"/>
        <w:rPr>
          <w:szCs w:val="24"/>
        </w:rPr>
        <w:sectPr w:rsidR="008A2650" w:rsidRPr="00875B08" w:rsidSect="0095379D">
          <w:footerReference w:type="even" r:id="rId8"/>
          <w:footerReference w:type="default" r:id="rId9"/>
          <w:pgSz w:w="11906" w:h="16838"/>
          <w:pgMar w:top="1079" w:right="1417" w:bottom="899" w:left="1417" w:header="708" w:footer="708" w:gutter="0"/>
          <w:cols w:space="708"/>
          <w:docGrid w:linePitch="360"/>
        </w:sectPr>
      </w:pPr>
    </w:p>
    <w:p w:rsidR="001F59EB" w:rsidRPr="00875B08" w:rsidRDefault="001F59EB" w:rsidP="001F59EB">
      <w:pPr>
        <w:jc w:val="both"/>
        <w:rPr>
          <w:szCs w:val="24"/>
        </w:rPr>
      </w:pPr>
      <w:r w:rsidRPr="00875B08">
        <w:rPr>
          <w:szCs w:val="24"/>
        </w:rPr>
        <w:lastRenderedPageBreak/>
        <w:t>Vzhledem k tomu, že si objednatel přeje, aby zhotovitel provedl dílo, s názvem:</w:t>
      </w:r>
    </w:p>
    <w:p w:rsidR="001F59EB" w:rsidRPr="00875B08" w:rsidRDefault="001F59EB" w:rsidP="001F59EB">
      <w:pPr>
        <w:jc w:val="both"/>
        <w:rPr>
          <w:szCs w:val="24"/>
        </w:rPr>
      </w:pPr>
    </w:p>
    <w:p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C83613">
        <w:rPr>
          <w:rFonts w:ascii="Times New Roman" w:hAnsi="Times New Roman"/>
          <w:b/>
          <w:szCs w:val="24"/>
          <w:lang w:val="cs-CZ"/>
        </w:rPr>
        <w:t>Oprava pojezdového povrchu – vjezd výdejna PŘ</w:t>
      </w:r>
      <w:r w:rsidRPr="00875B08">
        <w:rPr>
          <w:rFonts w:ascii="Times New Roman" w:hAnsi="Times New Roman"/>
          <w:b/>
          <w:szCs w:val="24"/>
          <w:lang w:val="cs-CZ"/>
        </w:rPr>
        <w:t xml:space="preserve">“ </w:t>
      </w:r>
    </w:p>
    <w:p w:rsidR="001F59EB" w:rsidRPr="00875B08" w:rsidRDefault="001F59EB" w:rsidP="001F59EB">
      <w:pPr>
        <w:jc w:val="both"/>
        <w:rPr>
          <w:szCs w:val="24"/>
        </w:rPr>
      </w:pPr>
    </w:p>
    <w:p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rsidR="001F59EB" w:rsidRPr="00875B08" w:rsidRDefault="001F59EB" w:rsidP="001F59EB">
      <w:pPr>
        <w:jc w:val="both"/>
        <w:rPr>
          <w:szCs w:val="24"/>
        </w:rPr>
      </w:pPr>
    </w:p>
    <w:p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 Příloha č.1 k </w:t>
      </w:r>
      <w:proofErr w:type="gramStart"/>
      <w:r w:rsidR="00CE2F33" w:rsidRPr="00875B08">
        <w:rPr>
          <w:szCs w:val="24"/>
        </w:rPr>
        <w:t>SOD</w:t>
      </w:r>
      <w:proofErr w:type="gramEnd"/>
      <w:r w:rsidR="00CE2F33" w:rsidRPr="00875B08">
        <w:rPr>
          <w:szCs w:val="24"/>
        </w:rPr>
        <w:t xml:space="preserve"> – zajištění BOZP a PO</w:t>
      </w:r>
    </w:p>
    <w:p w:rsidR="001F59EB" w:rsidRPr="00C83613" w:rsidRDefault="00AD7BB8" w:rsidP="001F59EB">
      <w:pPr>
        <w:numPr>
          <w:ilvl w:val="1"/>
          <w:numId w:val="28"/>
        </w:numPr>
        <w:overflowPunct/>
        <w:autoSpaceDE/>
        <w:autoSpaceDN/>
        <w:adjustRightInd/>
        <w:ind w:hanging="720"/>
        <w:jc w:val="both"/>
        <w:textAlignment w:val="auto"/>
        <w:rPr>
          <w:szCs w:val="24"/>
        </w:rPr>
      </w:pPr>
      <w:r w:rsidRPr="00C83613">
        <w:rPr>
          <w:szCs w:val="24"/>
        </w:rPr>
        <w:t>P</w:t>
      </w:r>
      <w:r w:rsidR="001F59EB" w:rsidRPr="00C83613">
        <w:rPr>
          <w:szCs w:val="24"/>
        </w:rPr>
        <w:t xml:space="preserve">oložkový rozpočet </w:t>
      </w:r>
      <w:r w:rsidR="00C83613" w:rsidRPr="00C83613">
        <w:rPr>
          <w:szCs w:val="24"/>
        </w:rPr>
        <w:t>stavby</w:t>
      </w:r>
    </w:p>
    <w:p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rsidR="00F25381" w:rsidRPr="00875B08" w:rsidRDefault="00F25381">
      <w:pPr>
        <w:pStyle w:val="Zkladntext"/>
        <w:widowControl/>
        <w:rPr>
          <w:rFonts w:ascii="Times New Roman" w:hAnsi="Times New Roman"/>
          <w:b/>
          <w:szCs w:val="24"/>
        </w:rPr>
      </w:pPr>
    </w:p>
    <w:p w:rsidR="00714263" w:rsidRPr="00875B08" w:rsidRDefault="00851CB4" w:rsidP="00851CB4">
      <w:pPr>
        <w:pStyle w:val="Zkladntext"/>
        <w:widowControl/>
        <w:numPr>
          <w:ilvl w:val="0"/>
          <w:numId w:val="1"/>
        </w:numPr>
        <w:jc w:val="both"/>
        <w:rPr>
          <w:rFonts w:ascii="Times New Roman" w:hAnsi="Times New Roman"/>
          <w:b/>
          <w:color w:val="auto"/>
          <w:szCs w:val="24"/>
        </w:rPr>
      </w:pPr>
      <w:r w:rsidRPr="00851CB4">
        <w:rPr>
          <w:rFonts w:ascii="Times New Roman" w:hAnsi="Times New Roman"/>
          <w:szCs w:val="24"/>
        </w:rPr>
        <w:t>Zhotovitel se tímto zavazuje na svůj náklad a na své nebezpečí pro Objednatele zhotovit dílo: „Areál Povodí Ohře, s. p. – zámková dlažba“ podle cenové nabídky Zhotovitele, která je přílohou této smlouvy o dílo, kdy tyto podklady vymezují rozsah dodávky. Dále jen jako "Dílo"</w:t>
      </w:r>
      <w:r w:rsidR="002841E7" w:rsidRPr="00875B08">
        <w:rPr>
          <w:rFonts w:ascii="Times New Roman" w:hAnsi="Times New Roman"/>
          <w:b/>
          <w:color w:val="auto"/>
          <w:szCs w:val="24"/>
        </w:rPr>
        <w:t xml:space="preserve"> </w:t>
      </w:r>
    </w:p>
    <w:p w:rsidR="00F22DC0" w:rsidRPr="00875B08" w:rsidRDefault="00F22DC0" w:rsidP="00E97587">
      <w:pPr>
        <w:pStyle w:val="Zkladntext"/>
        <w:widowControl/>
        <w:tabs>
          <w:tab w:val="left" w:pos="720"/>
        </w:tabs>
        <w:ind w:left="285"/>
        <w:jc w:val="both"/>
        <w:rPr>
          <w:rFonts w:ascii="Times New Roman" w:hAnsi="Times New Roman"/>
          <w:color w:val="auto"/>
          <w:szCs w:val="24"/>
        </w:rPr>
      </w:pPr>
    </w:p>
    <w:p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rsidR="00F46DAD" w:rsidRPr="00875B08" w:rsidRDefault="00F46DAD" w:rsidP="00F46DAD">
      <w:pPr>
        <w:pStyle w:val="Zkladntext"/>
        <w:widowControl/>
        <w:ind w:left="426"/>
        <w:jc w:val="both"/>
        <w:rPr>
          <w:rFonts w:ascii="Times New Roman" w:hAnsi="Times New Roman"/>
          <w:szCs w:val="24"/>
        </w:rPr>
      </w:pPr>
    </w:p>
    <w:p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00605C">
        <w:rPr>
          <w:snapToGrid w:val="0"/>
          <w:szCs w:val="24"/>
        </w:rPr>
        <w:t>se</w:t>
      </w:r>
      <w:r w:rsidR="00883D67" w:rsidRPr="00875B08">
        <w:rPr>
          <w:snapToGrid w:val="0"/>
          <w:szCs w:val="24"/>
        </w:rPr>
        <w:t>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rsidR="00F22DC0" w:rsidRPr="00875B08" w:rsidRDefault="008E3E73" w:rsidP="0000605C">
      <w:pPr>
        <w:widowControl w:val="0"/>
        <w:tabs>
          <w:tab w:val="left" w:pos="709"/>
          <w:tab w:val="left" w:pos="851"/>
        </w:tabs>
        <w:overflowPunct/>
        <w:autoSpaceDE/>
        <w:adjustRightInd/>
        <w:ind w:left="426" w:hanging="426"/>
        <w:jc w:val="both"/>
        <w:rPr>
          <w:szCs w:val="24"/>
        </w:rPr>
      </w:pPr>
      <w:r w:rsidRPr="00875B08">
        <w:rPr>
          <w:szCs w:val="24"/>
        </w:rPr>
        <w:t xml:space="preserve">       </w:t>
      </w:r>
    </w:p>
    <w:p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rsidR="005F34D9" w:rsidRPr="00875B08" w:rsidRDefault="005F34D9" w:rsidP="005F34D9">
      <w:pPr>
        <w:overflowPunct/>
        <w:autoSpaceDE/>
        <w:autoSpaceDN/>
        <w:adjustRightInd/>
        <w:ind w:left="2520"/>
        <w:jc w:val="both"/>
        <w:textAlignment w:val="auto"/>
        <w:rPr>
          <w:b/>
          <w:szCs w:val="24"/>
        </w:rPr>
      </w:pPr>
    </w:p>
    <w:p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r w:rsidR="0092548D" w:rsidRPr="00875B08">
        <w:rPr>
          <w:b/>
          <w:szCs w:val="24"/>
        </w:rPr>
        <w:tab/>
      </w:r>
      <w:r w:rsidR="0092548D" w:rsidRPr="00875B08">
        <w:rPr>
          <w:b/>
          <w:szCs w:val="24"/>
        </w:rPr>
        <w:tab/>
      </w:r>
      <w:r w:rsidR="0092548D" w:rsidRPr="00875B08">
        <w:rPr>
          <w:b/>
          <w:szCs w:val="24"/>
        </w:rPr>
        <w:tab/>
      </w:r>
      <w:r w:rsidR="0000605C">
        <w:rPr>
          <w:b/>
          <w:szCs w:val="24"/>
        </w:rPr>
        <w:t xml:space="preserve">do </w:t>
      </w:r>
      <w:r w:rsidR="0000605C" w:rsidRPr="0000605C">
        <w:rPr>
          <w:b/>
          <w:szCs w:val="24"/>
        </w:rPr>
        <w:t>19</w:t>
      </w:r>
      <w:r w:rsidR="005F34D9" w:rsidRPr="0000605C">
        <w:rPr>
          <w:b/>
          <w:szCs w:val="24"/>
        </w:rPr>
        <w:t>.</w:t>
      </w:r>
      <w:r w:rsidR="0000605C">
        <w:rPr>
          <w:b/>
          <w:szCs w:val="24"/>
        </w:rPr>
        <w:t xml:space="preserve"> </w:t>
      </w:r>
      <w:r w:rsidR="0000605C" w:rsidRPr="0000605C">
        <w:rPr>
          <w:b/>
          <w:szCs w:val="24"/>
        </w:rPr>
        <w:t>11</w:t>
      </w:r>
      <w:r w:rsidR="005F34D9" w:rsidRPr="0000605C">
        <w:rPr>
          <w:b/>
          <w:szCs w:val="24"/>
        </w:rPr>
        <w:t>.</w:t>
      </w:r>
      <w:r w:rsidR="0000605C">
        <w:rPr>
          <w:b/>
          <w:szCs w:val="24"/>
        </w:rPr>
        <w:t xml:space="preserve"> </w:t>
      </w:r>
      <w:r w:rsidR="005F34D9" w:rsidRPr="0000605C">
        <w:rPr>
          <w:b/>
          <w:szCs w:val="24"/>
        </w:rPr>
        <w:t>20</w:t>
      </w:r>
      <w:r w:rsidR="0000605C" w:rsidRPr="0000605C">
        <w:rPr>
          <w:b/>
          <w:szCs w:val="24"/>
        </w:rPr>
        <w:t>18</w:t>
      </w:r>
      <w:r w:rsidR="005F34D9" w:rsidRPr="00875B08">
        <w:rPr>
          <w:b/>
          <w:szCs w:val="24"/>
        </w:rPr>
        <w:t xml:space="preserve"> </w:t>
      </w:r>
    </w:p>
    <w:p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0092548D" w:rsidRPr="00875B08">
        <w:rPr>
          <w:b/>
          <w:szCs w:val="24"/>
        </w:rPr>
        <w:tab/>
      </w:r>
      <w:r w:rsidR="00022CD4" w:rsidRPr="00875B08">
        <w:rPr>
          <w:b/>
          <w:szCs w:val="24"/>
        </w:rPr>
        <w:tab/>
      </w:r>
      <w:r w:rsidR="00022CD4" w:rsidRPr="00875B08">
        <w:rPr>
          <w:b/>
          <w:szCs w:val="24"/>
        </w:rPr>
        <w:tab/>
      </w:r>
      <w:r w:rsidR="0092548D" w:rsidRPr="00875B08">
        <w:rPr>
          <w:b/>
          <w:szCs w:val="24"/>
        </w:rPr>
        <w:tab/>
      </w:r>
      <w:r w:rsidR="0000605C">
        <w:rPr>
          <w:b/>
          <w:szCs w:val="24"/>
        </w:rPr>
        <w:t>do 30. 11. 2018</w:t>
      </w:r>
      <w:r w:rsidRPr="00875B08">
        <w:rPr>
          <w:szCs w:val="24"/>
        </w:rPr>
        <w:t xml:space="preserve"> </w:t>
      </w:r>
    </w:p>
    <w:p w:rsidR="0098025D" w:rsidRPr="00875B08" w:rsidRDefault="0098025D" w:rsidP="0095255A">
      <w:pPr>
        <w:ind w:left="360"/>
        <w:jc w:val="both"/>
        <w:rPr>
          <w:szCs w:val="24"/>
        </w:rPr>
      </w:pPr>
    </w:p>
    <w:p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 xml:space="preserve">Zhotovitel se zavazuje, že v době ode dne zahájení díla do předání staveniště, vynaloží veškeré úsilí k zajištění všech podkladů dle </w:t>
      </w:r>
      <w:r w:rsidR="003302BD" w:rsidRPr="00875B08">
        <w:rPr>
          <w:color w:val="000000"/>
          <w:szCs w:val="24"/>
        </w:rPr>
        <w:t>p</w:t>
      </w:r>
      <w:r w:rsidR="000104B7" w:rsidRPr="00875B08">
        <w:rPr>
          <w:color w:val="000000"/>
          <w:szCs w:val="24"/>
        </w:rPr>
        <w:t>odmínek zadání zakázky nutných pro zahájení realizace provedení díla.</w:t>
      </w:r>
    </w:p>
    <w:p w:rsidR="0095255A" w:rsidRPr="00875B08" w:rsidRDefault="0095255A" w:rsidP="0095255A">
      <w:pPr>
        <w:tabs>
          <w:tab w:val="num" w:pos="360"/>
        </w:tabs>
        <w:ind w:left="360" w:hanging="360"/>
        <w:jc w:val="both"/>
        <w:rPr>
          <w:szCs w:val="24"/>
        </w:rPr>
      </w:pPr>
    </w:p>
    <w:p w:rsidR="00714263" w:rsidRDefault="00714263" w:rsidP="00851CB4">
      <w:pPr>
        <w:pStyle w:val="Odstavecseseznamem"/>
        <w:widowControl w:val="0"/>
        <w:numPr>
          <w:ilvl w:val="0"/>
          <w:numId w:val="27"/>
        </w:numPr>
        <w:tabs>
          <w:tab w:val="clear" w:pos="540"/>
          <w:tab w:val="num" w:pos="426"/>
        </w:tabs>
        <w:ind w:left="426" w:hanging="426"/>
        <w:jc w:val="both"/>
        <w:rPr>
          <w:rFonts w:ascii="Times New Roman" w:hAnsi="Times New Roman"/>
          <w:color w:val="auto"/>
          <w:sz w:val="24"/>
          <w:szCs w:val="24"/>
        </w:rPr>
      </w:pPr>
      <w:r w:rsidRPr="00851CB4">
        <w:rPr>
          <w:rFonts w:ascii="Times New Roman" w:hAnsi="Times New Roman"/>
          <w:color w:val="auto"/>
          <w:sz w:val="24"/>
          <w:szCs w:val="24"/>
        </w:rPr>
        <w:t>Dílo bude dokončeno zhotovitelem a předáno objednateli písemně na základě zápisu o předání a převzetí</w:t>
      </w:r>
      <w:r w:rsidR="00E97587" w:rsidRPr="00851CB4">
        <w:rPr>
          <w:rFonts w:ascii="Times New Roman" w:hAnsi="Times New Roman"/>
          <w:color w:val="auto"/>
          <w:sz w:val="24"/>
          <w:szCs w:val="24"/>
        </w:rPr>
        <w:t xml:space="preserve">. </w:t>
      </w:r>
      <w:r w:rsidR="00851CB4" w:rsidRPr="00851CB4">
        <w:rPr>
          <w:rFonts w:ascii="Times New Roman" w:hAnsi="Times New Roman"/>
          <w:color w:val="auto"/>
          <w:sz w:val="24"/>
          <w:szCs w:val="24"/>
        </w:rPr>
        <w:t>Dokladem o předání a převzetí Díla bude Protokol o předání a převzetí Díla (dále jen jako "Protokol"), který obě Smluvní strany potvrdí, a to podpisem oprávněné osoby. Přílohou Protokolu bude soupis všech případných vad a nedodělků s lhůtou, kterou Objednatel poskytuje Zhotoviteli k jejich odstranění a ve které se Zhotovitel zavazuje vady odstranit. Dále Objednatel v Protokolu výslovně uvede, zda Dílo přejímá nebo nepřejímá a z jakých důvodů. Každá ze smluvních stran obdrží jedno vyhotovení Protokolu. Součástí Protokolu budou i certifikáty použitých stavebních materiálů a prohlášení o nakládání s odpady.</w:t>
      </w:r>
    </w:p>
    <w:p w:rsidR="00851CB4" w:rsidRPr="00851CB4" w:rsidRDefault="00851CB4" w:rsidP="00851CB4">
      <w:pPr>
        <w:widowControl w:val="0"/>
        <w:tabs>
          <w:tab w:val="num" w:pos="0"/>
        </w:tabs>
        <w:jc w:val="both"/>
        <w:rPr>
          <w:szCs w:val="24"/>
        </w:rPr>
      </w:pPr>
    </w:p>
    <w:p w:rsidR="00851CB4" w:rsidRPr="00851CB4" w:rsidRDefault="00851CB4" w:rsidP="00851CB4">
      <w:pPr>
        <w:pStyle w:val="Odstavecseseznamem"/>
        <w:widowControl w:val="0"/>
        <w:numPr>
          <w:ilvl w:val="0"/>
          <w:numId w:val="27"/>
        </w:numPr>
        <w:tabs>
          <w:tab w:val="clear" w:pos="540"/>
        </w:tabs>
        <w:ind w:left="426" w:hanging="426"/>
        <w:jc w:val="both"/>
        <w:rPr>
          <w:rFonts w:ascii="Times New Roman" w:hAnsi="Times New Roman"/>
          <w:color w:val="auto"/>
          <w:sz w:val="24"/>
          <w:szCs w:val="24"/>
        </w:rPr>
      </w:pPr>
      <w:r w:rsidRPr="00851CB4">
        <w:rPr>
          <w:rFonts w:ascii="Times New Roman" w:hAnsi="Times New Roman"/>
          <w:color w:val="auto"/>
          <w:sz w:val="24"/>
          <w:szCs w:val="24"/>
        </w:rPr>
        <w:t>V případě, že v průběhu Díla nastanou nepříznivé klimatické podmínky (např. deště trvající déle než 3 hodiny, pokles teploty pod +5 stupňů Celsia či teploty přesahující teplotu 30 stupňů Celsia, vysoká vlhkost nad 90%, silné deště, silný vítr) znemožňující Zhotoviteli provádět Dílo, je Zhotovitel oprávněn na nezbytně nutnou dobu přerušit práce na Díle. Tato nezbytná doba a popis nepříznivých klimatických podmínek musí být zaznamenána ve stavebním deníku společně s dalšími předepsanými informacemi. O dobu přerušení prací se může v odůvodněném případě prodloužit termín dokončení díla. Zhotovitel zajistí při nepříznivých klimatických podmínkách dílo tak, aby minimalizoval vznik škody na majetku objednatele či jeho členů.</w:t>
      </w:r>
    </w:p>
    <w:p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rsidR="00EB7AE9" w:rsidRPr="00875B08" w:rsidRDefault="00EB7AE9" w:rsidP="0095255A">
      <w:pPr>
        <w:ind w:left="360"/>
        <w:jc w:val="both"/>
        <w:rPr>
          <w:szCs w:val="24"/>
        </w:rPr>
      </w:pPr>
    </w:p>
    <w:p w:rsidR="0095255A" w:rsidRPr="00875B08" w:rsidRDefault="0095255A" w:rsidP="0095255A">
      <w:pPr>
        <w:widowControl w:val="0"/>
        <w:numPr>
          <w:ilvl w:val="0"/>
          <w:numId w:val="13"/>
        </w:numPr>
        <w:jc w:val="both"/>
        <w:rPr>
          <w:szCs w:val="24"/>
        </w:rPr>
      </w:pPr>
      <w:r w:rsidRPr="00875B08">
        <w:rPr>
          <w:szCs w:val="24"/>
        </w:rPr>
        <w:t xml:space="preserve">Cena za dílo je stanovená jako nejvýše přípustná smluvní cena v souladu s platným zněním zákona č. 526/90 Sb., platná po dobu realizace díla, </w:t>
      </w:r>
      <w:r w:rsidR="0069191B" w:rsidRPr="00875B08">
        <w:rPr>
          <w:szCs w:val="24"/>
        </w:rPr>
        <w:t>tj. až</w:t>
      </w:r>
      <w:r w:rsidRPr="00875B08">
        <w:rPr>
          <w:szCs w:val="24"/>
        </w:rPr>
        <w:t xml:space="preserve"> do doby protokolárního předání a převzetí řádně provedeného díla.</w:t>
      </w:r>
    </w:p>
    <w:p w:rsidR="0095255A" w:rsidRPr="00875B08" w:rsidRDefault="0095255A" w:rsidP="0095255A">
      <w:pPr>
        <w:widowControl w:val="0"/>
        <w:jc w:val="both"/>
        <w:rPr>
          <w:b/>
          <w:szCs w:val="24"/>
        </w:rPr>
      </w:pPr>
    </w:p>
    <w:p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rsidR="0095255A" w:rsidRPr="00875B08" w:rsidRDefault="0095255A" w:rsidP="0095255A">
      <w:pPr>
        <w:pStyle w:val="Zkladntext"/>
        <w:ind w:left="705"/>
        <w:jc w:val="both"/>
        <w:rPr>
          <w:rFonts w:ascii="Times New Roman" w:hAnsi="Times New Roman"/>
          <w:szCs w:val="24"/>
        </w:rPr>
      </w:pPr>
    </w:p>
    <w:p w:rsidR="00DE1CFC" w:rsidRPr="003840B6" w:rsidRDefault="0095255A" w:rsidP="00DE1CFC">
      <w:pPr>
        <w:widowControl w:val="0"/>
        <w:numPr>
          <w:ilvl w:val="0"/>
          <w:numId w:val="13"/>
        </w:numPr>
        <w:jc w:val="both"/>
        <w:rPr>
          <w:szCs w:val="24"/>
        </w:rPr>
      </w:pPr>
      <w:r w:rsidRPr="0000605C">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00605C">
        <w:rPr>
          <w:i/>
          <w:color w:val="0070C0"/>
          <w:szCs w:val="24"/>
        </w:rPr>
        <w:t xml:space="preserve"> </w:t>
      </w:r>
    </w:p>
    <w:p w:rsidR="003840B6" w:rsidRPr="0000605C" w:rsidRDefault="003840B6" w:rsidP="003840B6">
      <w:pPr>
        <w:widowControl w:val="0"/>
        <w:jc w:val="both"/>
        <w:rPr>
          <w:szCs w:val="24"/>
        </w:rPr>
      </w:pPr>
    </w:p>
    <w:p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rsidR="0095255A" w:rsidRPr="00875B08" w:rsidRDefault="0095255A" w:rsidP="0095255A">
      <w:pPr>
        <w:ind w:firstLine="360"/>
        <w:jc w:val="both"/>
        <w:rPr>
          <w:b/>
          <w:szCs w:val="24"/>
          <w:u w:val="single"/>
        </w:rPr>
      </w:pPr>
    </w:p>
    <w:p w:rsidR="006A3650" w:rsidRPr="00AF3E4C" w:rsidRDefault="006A3650" w:rsidP="006A3650">
      <w:pPr>
        <w:ind w:firstLine="360"/>
        <w:jc w:val="both"/>
        <w:rPr>
          <w:b/>
          <w:szCs w:val="24"/>
        </w:rPr>
      </w:pPr>
      <w:r w:rsidRPr="00875B08">
        <w:rPr>
          <w:b/>
          <w:szCs w:val="24"/>
        </w:rPr>
        <w:t xml:space="preserve">Celková smluvní cena </w:t>
      </w:r>
      <w:r w:rsidR="005E7B3E" w:rsidRPr="00875B08">
        <w:rPr>
          <w:b/>
          <w:szCs w:val="24"/>
        </w:rPr>
        <w:tab/>
        <w:t xml:space="preserve"> </w:t>
      </w:r>
      <w:r w:rsidR="0000605C" w:rsidRPr="00AF3E4C">
        <w:rPr>
          <w:b/>
          <w:szCs w:val="24"/>
        </w:rPr>
        <w:t>94 249,99</w:t>
      </w:r>
      <w:r w:rsidRPr="00AF3E4C">
        <w:rPr>
          <w:b/>
          <w:szCs w:val="24"/>
        </w:rPr>
        <w:t xml:space="preserve"> Kč</w:t>
      </w:r>
      <w:r w:rsidR="00AF3E4C">
        <w:rPr>
          <w:b/>
          <w:szCs w:val="24"/>
        </w:rPr>
        <w:t xml:space="preserve"> (bez DPH)</w:t>
      </w:r>
      <w:r w:rsidR="00A63E95">
        <w:rPr>
          <w:b/>
          <w:szCs w:val="24"/>
        </w:rPr>
        <w:t xml:space="preserve"> </w:t>
      </w:r>
      <w:r w:rsidR="00A63E95">
        <w:rPr>
          <w:b/>
          <w:szCs w:val="24"/>
        </w:rPr>
        <w:tab/>
        <w:t>114 042,49 vč. DPH</w:t>
      </w:r>
    </w:p>
    <w:p w:rsidR="006A3650" w:rsidRPr="00875B08" w:rsidRDefault="006A3650" w:rsidP="006A3650">
      <w:pPr>
        <w:ind w:left="360"/>
        <w:jc w:val="both"/>
        <w:rPr>
          <w:szCs w:val="24"/>
          <w:highlight w:val="yellow"/>
        </w:rPr>
      </w:pPr>
    </w:p>
    <w:p w:rsidR="006A3650" w:rsidRPr="00875B08" w:rsidRDefault="006A3650" w:rsidP="006A3650">
      <w:pPr>
        <w:ind w:left="360"/>
        <w:jc w:val="both"/>
        <w:rPr>
          <w:szCs w:val="24"/>
        </w:rPr>
      </w:pPr>
      <w:r w:rsidRPr="00875B08">
        <w:rPr>
          <w:szCs w:val="24"/>
        </w:rPr>
        <w:t xml:space="preserve">Cena je pevná celková a konečná. </w:t>
      </w:r>
    </w:p>
    <w:p w:rsidR="00EC6877" w:rsidRPr="00875B08" w:rsidRDefault="00EC6877" w:rsidP="00EC6877">
      <w:pPr>
        <w:ind w:left="360"/>
        <w:jc w:val="both"/>
        <w:rPr>
          <w:szCs w:val="24"/>
        </w:rPr>
      </w:pPr>
    </w:p>
    <w:p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rsidR="008272BB" w:rsidRPr="00875B08" w:rsidRDefault="008272BB" w:rsidP="008272BB">
      <w:pPr>
        <w:jc w:val="both"/>
        <w:rPr>
          <w:szCs w:val="24"/>
        </w:rPr>
      </w:pPr>
    </w:p>
    <w:p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rsidR="0011076F" w:rsidRPr="00875B08" w:rsidRDefault="0011076F" w:rsidP="0011076F">
      <w:pPr>
        <w:pStyle w:val="Zkladntext"/>
        <w:widowControl/>
        <w:rPr>
          <w:rFonts w:ascii="Times New Roman" w:hAnsi="Times New Roman"/>
          <w:b/>
          <w:szCs w:val="24"/>
          <w:u w:val="single"/>
        </w:rPr>
      </w:pPr>
    </w:p>
    <w:p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p>
    <w:p w:rsidR="008272BB" w:rsidRPr="00875B08" w:rsidRDefault="00D222E3" w:rsidP="00D222E3">
      <w:pPr>
        <w:pStyle w:val="Citace1"/>
        <w:numPr>
          <w:ilvl w:val="3"/>
          <w:numId w:val="13"/>
        </w:numPr>
        <w:jc w:val="both"/>
        <w:rPr>
          <w:rFonts w:ascii="Times New Roman" w:hAnsi="Times New Roman"/>
          <w:i w:val="0"/>
          <w:color w:val="auto"/>
          <w:sz w:val="24"/>
          <w:szCs w:val="24"/>
        </w:rPr>
      </w:pPr>
      <w:r>
        <w:rPr>
          <w:rFonts w:ascii="Times New Roman" w:hAnsi="Times New Roman"/>
          <w:i w:val="0"/>
          <w:color w:val="auto"/>
          <w:sz w:val="24"/>
          <w:szCs w:val="24"/>
        </w:rPr>
        <w:t>V</w:t>
      </w:r>
      <w:r w:rsidR="008272BB" w:rsidRPr="00875B08">
        <w:rPr>
          <w:rFonts w:ascii="Times New Roman" w:hAnsi="Times New Roman"/>
          <w:i w:val="0"/>
          <w:color w:val="auto"/>
          <w:sz w:val="24"/>
          <w:szCs w:val="24"/>
        </w:rPr>
        <w:t>yúčtování celkové smluvní ceny díla bude provedeno po dokončení, předání a převzetí díla</w:t>
      </w:r>
      <w:r w:rsidR="00481E4A">
        <w:rPr>
          <w:rFonts w:ascii="Times New Roman" w:hAnsi="Times New Roman"/>
          <w:i w:val="0"/>
          <w:color w:val="auto"/>
          <w:sz w:val="24"/>
          <w:szCs w:val="24"/>
        </w:rPr>
        <w:t xml:space="preserve"> bez vad a nedodělků</w:t>
      </w:r>
      <w:r w:rsidR="008272BB" w:rsidRPr="00875B08">
        <w:rPr>
          <w:rFonts w:ascii="Times New Roman" w:hAnsi="Times New Roman"/>
          <w:i w:val="0"/>
          <w:color w:val="auto"/>
          <w:sz w:val="24"/>
          <w:szCs w:val="24"/>
        </w:rPr>
        <w:t>. Daňový doklad musí obsahovat celkovou smluvní cenu dokončeného díla, platnou sazbu DPH</w:t>
      </w:r>
      <w:r>
        <w:rPr>
          <w:rFonts w:ascii="Times New Roman" w:hAnsi="Times New Roman"/>
          <w:i w:val="0"/>
          <w:color w:val="auto"/>
          <w:sz w:val="24"/>
          <w:szCs w:val="24"/>
        </w:rPr>
        <w:t>.</w:t>
      </w:r>
    </w:p>
    <w:p w:rsidR="008272BB" w:rsidRPr="00875B08" w:rsidRDefault="008272BB" w:rsidP="00D222E3">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Datem uskutečnění zdanitelného plnění bude den předání a převzetí díla uvedený na předávacím a přejímacím protokolu. Protokol bude nedílnou součástí konečného daňového dokladu.</w:t>
      </w:r>
    </w:p>
    <w:p w:rsidR="008272BB" w:rsidRPr="00875B08" w:rsidRDefault="00D222E3" w:rsidP="00D222E3">
      <w:pPr>
        <w:pStyle w:val="Citace1"/>
        <w:numPr>
          <w:ilvl w:val="3"/>
          <w:numId w:val="13"/>
        </w:numPr>
        <w:jc w:val="both"/>
        <w:rPr>
          <w:rFonts w:ascii="Times New Roman" w:hAnsi="Times New Roman"/>
          <w:i w:val="0"/>
          <w:color w:val="auto"/>
          <w:sz w:val="24"/>
          <w:szCs w:val="24"/>
        </w:rPr>
      </w:pPr>
      <w:r>
        <w:rPr>
          <w:rFonts w:ascii="Times New Roman" w:hAnsi="Times New Roman"/>
          <w:i w:val="0"/>
          <w:color w:val="auto"/>
          <w:sz w:val="24"/>
          <w:szCs w:val="24"/>
        </w:rPr>
        <w:t>D</w:t>
      </w:r>
      <w:r w:rsidR="008272BB" w:rsidRPr="00875B08">
        <w:rPr>
          <w:rFonts w:ascii="Times New Roman" w:hAnsi="Times New Roman"/>
          <w:i w:val="0"/>
          <w:color w:val="auto"/>
          <w:sz w:val="24"/>
          <w:szCs w:val="24"/>
        </w:rPr>
        <w:t>aňov</w:t>
      </w:r>
      <w:r>
        <w:rPr>
          <w:rFonts w:ascii="Times New Roman" w:hAnsi="Times New Roman"/>
          <w:i w:val="0"/>
          <w:color w:val="auto"/>
          <w:sz w:val="24"/>
          <w:szCs w:val="24"/>
        </w:rPr>
        <w:t>ý</w:t>
      </w:r>
      <w:r w:rsidR="008272BB" w:rsidRPr="00875B08">
        <w:rPr>
          <w:rFonts w:ascii="Times New Roman" w:hAnsi="Times New Roman"/>
          <w:i w:val="0"/>
          <w:color w:val="auto"/>
          <w:sz w:val="24"/>
          <w:szCs w:val="24"/>
        </w:rPr>
        <w:t xml:space="preserve"> doklad musí splňovat náležitosti ve smyslu daňových a účetních předpisů platných na území České republiky, zejména zákona č. 563/91 Sb., o účetnictví a zákona </w:t>
      </w:r>
      <w:r w:rsidR="008272BB" w:rsidRPr="00875B08">
        <w:rPr>
          <w:rFonts w:ascii="Times New Roman" w:hAnsi="Times New Roman"/>
          <w:i w:val="0"/>
          <w:color w:val="auto"/>
          <w:sz w:val="24"/>
          <w:szCs w:val="24"/>
        </w:rPr>
        <w:lastRenderedPageBreak/>
        <w:t>235/2004 Sb., o DPH v platném znění a dále náležitosti stanovené smlouvou.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rsidR="00533916" w:rsidRDefault="00D222E3" w:rsidP="00851CB4">
      <w:pPr>
        <w:spacing w:line="276" w:lineRule="auto"/>
        <w:ind w:left="284" w:hanging="284"/>
        <w:jc w:val="both"/>
        <w:textAlignment w:val="auto"/>
        <w:rPr>
          <w:i/>
          <w:iCs/>
          <w:color w:val="0070C0"/>
          <w:szCs w:val="24"/>
        </w:rPr>
      </w:pPr>
      <w:r w:rsidRPr="00851CB4">
        <w:rPr>
          <w:b/>
          <w:szCs w:val="24"/>
        </w:rPr>
        <w:t>5.</w:t>
      </w:r>
      <w:r>
        <w:rPr>
          <w:szCs w:val="24"/>
        </w:rPr>
        <w:t xml:space="preserve"> </w:t>
      </w:r>
      <w:r w:rsidR="008272BB"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rsidR="003840B6" w:rsidRPr="00875B08" w:rsidRDefault="003840B6" w:rsidP="00851CB4">
      <w:pPr>
        <w:spacing w:line="276" w:lineRule="auto"/>
        <w:ind w:left="284" w:hanging="284"/>
        <w:jc w:val="both"/>
        <w:textAlignment w:val="auto"/>
        <w:rPr>
          <w:szCs w:val="24"/>
        </w:rPr>
      </w:pPr>
    </w:p>
    <w:p w:rsidR="008272BB" w:rsidRPr="00875B08" w:rsidRDefault="008272BB" w:rsidP="00D222E3">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Zhotovitel na faktuře uvede jako den splatnosti datum odpovídající </w:t>
      </w:r>
      <w:r w:rsidRPr="00875B08">
        <w:rPr>
          <w:rFonts w:ascii="Times New Roman" w:hAnsi="Times New Roman"/>
          <w:b/>
          <w:i w:val="0"/>
          <w:color w:val="auto"/>
          <w:sz w:val="24"/>
          <w:szCs w:val="24"/>
        </w:rPr>
        <w:t>lhůtě splatnosti 30 dnů</w:t>
      </w:r>
      <w:r w:rsidRPr="00875B08">
        <w:rPr>
          <w:rFonts w:ascii="Times New Roman" w:hAnsi="Times New Roman"/>
          <w:i w:val="0"/>
          <w:color w:val="auto"/>
          <w:sz w:val="24"/>
          <w:szCs w:val="24"/>
        </w:rPr>
        <w:t xml:space="preserve"> od data doručení faktury.</w:t>
      </w:r>
    </w:p>
    <w:p w:rsidR="008272BB" w:rsidRPr="00875B08" w:rsidRDefault="008272BB" w:rsidP="00D222E3">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rsidR="00F25381" w:rsidRPr="00875B08" w:rsidRDefault="00F25381">
      <w:pPr>
        <w:pStyle w:val="Zkladntext"/>
        <w:widowControl/>
        <w:jc w:val="center"/>
        <w:rPr>
          <w:rFonts w:ascii="Times New Roman" w:hAnsi="Times New Roman"/>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rsidR="0009652F" w:rsidRPr="00875B08" w:rsidRDefault="0009652F" w:rsidP="0009652F">
      <w:pPr>
        <w:pStyle w:val="A-odstavecodsazensodrkami"/>
        <w:numPr>
          <w:ilvl w:val="0"/>
          <w:numId w:val="0"/>
        </w:numPr>
        <w:rPr>
          <w:rFonts w:ascii="Times New Roman" w:hAnsi="Times New Roman" w:cs="Times New Roman"/>
          <w:sz w:val="24"/>
          <w:szCs w:val="24"/>
        </w:rPr>
      </w:pPr>
    </w:p>
    <w:p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rsidR="00AF4297" w:rsidRPr="00875B08" w:rsidRDefault="00AF4297" w:rsidP="00AF4297">
      <w:pPr>
        <w:pStyle w:val="A-odstavecodsazensodrkami"/>
        <w:numPr>
          <w:ilvl w:val="0"/>
          <w:numId w:val="0"/>
        </w:numPr>
        <w:rPr>
          <w:rFonts w:ascii="Times New Roman" w:hAnsi="Times New Roman" w:cs="Times New Roman"/>
          <w:sz w:val="24"/>
          <w:szCs w:val="24"/>
        </w:rPr>
      </w:pPr>
    </w:p>
    <w:p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rsidR="00710774" w:rsidRDefault="00710774" w:rsidP="00710774">
      <w:pPr>
        <w:pStyle w:val="Odstavecseseznamem"/>
        <w:rPr>
          <w:rFonts w:ascii="Times New Roman" w:hAnsi="Times New Roman"/>
          <w:sz w:val="24"/>
          <w:szCs w:val="24"/>
        </w:rPr>
      </w:pPr>
    </w:p>
    <w:p w:rsidR="00710774" w:rsidRPr="00710774" w:rsidRDefault="00710774" w:rsidP="00710774">
      <w:pPr>
        <w:pStyle w:val="Odstavecseseznamem"/>
        <w:numPr>
          <w:ilvl w:val="0"/>
          <w:numId w:val="4"/>
        </w:numPr>
        <w:spacing w:line="240" w:lineRule="auto"/>
        <w:ind w:left="357" w:hanging="357"/>
        <w:jc w:val="both"/>
        <w:rPr>
          <w:rFonts w:ascii="Times New Roman" w:hAnsi="Times New Roman"/>
          <w:color w:val="auto"/>
          <w:sz w:val="24"/>
          <w:szCs w:val="24"/>
        </w:rPr>
      </w:pPr>
      <w:r w:rsidRPr="00710774">
        <w:rPr>
          <w:rFonts w:ascii="Times New Roman" w:hAnsi="Times New Roman"/>
          <w:color w:val="auto"/>
          <w:sz w:val="24"/>
          <w:szCs w:val="24"/>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w:t>
      </w:r>
      <w:proofErr w:type="gramStart"/>
      <w:r w:rsidRPr="00710774">
        <w:rPr>
          <w:rFonts w:ascii="Times New Roman" w:hAnsi="Times New Roman"/>
          <w:color w:val="auto"/>
          <w:sz w:val="24"/>
          <w:szCs w:val="24"/>
        </w:rPr>
        <w:t>zákonných)  zhotovitele</w:t>
      </w:r>
      <w:proofErr w:type="gramEnd"/>
      <w:r w:rsidRPr="00710774">
        <w:rPr>
          <w:rFonts w:ascii="Times New Roman" w:hAnsi="Times New Roman"/>
          <w:color w:val="auto"/>
          <w:sz w:val="24"/>
          <w:szCs w:val="24"/>
        </w:rPr>
        <w:t>, uložena objednateli sankce ze strany správních či jiných orgánů, zavazuje se zhotovitel zaplatit objednateli  tuto smluvní pokutu v plné výši.</w:t>
      </w:r>
    </w:p>
    <w:p w:rsidR="0098025D" w:rsidRPr="00875B08" w:rsidRDefault="0098025D" w:rsidP="00E97587">
      <w:pPr>
        <w:pStyle w:val="Zkladntext"/>
        <w:widowControl/>
        <w:jc w:val="center"/>
        <w:rPr>
          <w:rFonts w:ascii="Times New Roman" w:hAnsi="Times New Roman"/>
          <w:b/>
          <w:szCs w:val="24"/>
          <w:u w:val="single"/>
        </w:rPr>
      </w:pPr>
    </w:p>
    <w:p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rsidR="00E97587" w:rsidRPr="00875B08" w:rsidRDefault="00E97587" w:rsidP="00E97587">
      <w:pPr>
        <w:widowControl w:val="0"/>
        <w:jc w:val="both"/>
        <w:rPr>
          <w:b/>
          <w:szCs w:val="24"/>
        </w:rPr>
      </w:pPr>
    </w:p>
    <w:p w:rsidR="00E97587"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rsidR="001938E7" w:rsidRDefault="001938E7" w:rsidP="001938E7">
      <w:pPr>
        <w:pStyle w:val="Zkladntext"/>
        <w:widowControl/>
        <w:tabs>
          <w:tab w:val="left" w:pos="360"/>
        </w:tabs>
        <w:ind w:left="360"/>
        <w:jc w:val="both"/>
        <w:rPr>
          <w:rFonts w:ascii="Times New Roman" w:hAnsi="Times New Roman"/>
          <w:szCs w:val="24"/>
        </w:rPr>
      </w:pPr>
    </w:p>
    <w:p w:rsidR="001938E7" w:rsidRPr="00875B08" w:rsidRDefault="001938E7" w:rsidP="00E97587">
      <w:pPr>
        <w:pStyle w:val="Zkladntext"/>
        <w:widowControl/>
        <w:numPr>
          <w:ilvl w:val="0"/>
          <w:numId w:val="19"/>
        </w:numPr>
        <w:tabs>
          <w:tab w:val="left" w:pos="360"/>
        </w:tabs>
        <w:jc w:val="both"/>
        <w:rPr>
          <w:rFonts w:ascii="Times New Roman" w:hAnsi="Times New Roman"/>
          <w:szCs w:val="24"/>
        </w:rPr>
      </w:pPr>
      <w:r>
        <w:rPr>
          <w:rFonts w:ascii="Times New Roman" w:hAnsi="Times New Roman"/>
          <w:szCs w:val="24"/>
        </w:rPr>
        <w:t xml:space="preserve">Zhotovitel odpovídá za vady díla. Dílo má vady, jestliže provedení díla neodpovídá výsledku určenému v této smlouvě. Vadami díla se rozumí jakékoliv vady, které se </w:t>
      </w:r>
      <w:r>
        <w:rPr>
          <w:rFonts w:ascii="Times New Roman" w:hAnsi="Times New Roman"/>
          <w:szCs w:val="24"/>
        </w:rPr>
        <w:lastRenderedPageBreak/>
        <w:t>projeví na díle v záruční době bez ohledu na to, zda vznikly při zhotovení díla nebo po jeho zhotovení v záruční době.</w:t>
      </w:r>
    </w:p>
    <w:p w:rsidR="00E97587" w:rsidRPr="00875B08" w:rsidRDefault="00E97587" w:rsidP="00E97587">
      <w:pPr>
        <w:widowControl w:val="0"/>
        <w:jc w:val="both"/>
        <w:rPr>
          <w:szCs w:val="24"/>
        </w:rPr>
      </w:pPr>
    </w:p>
    <w:p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w:t>
      </w:r>
      <w:proofErr w:type="gramStart"/>
      <w:r w:rsidR="00346C0D" w:rsidRPr="00875B08">
        <w:rPr>
          <w:rFonts w:ascii="Times New Roman" w:hAnsi="Times New Roman"/>
          <w:szCs w:val="24"/>
        </w:rPr>
        <w:t>14-ti</w:t>
      </w:r>
      <w:proofErr w:type="gramEnd"/>
      <w:r w:rsidR="00346C0D" w:rsidRPr="00875B08">
        <w:rPr>
          <w:rFonts w:ascii="Times New Roman" w:hAnsi="Times New Roman"/>
          <w:szCs w:val="24"/>
        </w:rPr>
        <w:t xml:space="preserve">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w:t>
      </w:r>
      <w:proofErr w:type="gramStart"/>
      <w:r w:rsidR="00346C0D" w:rsidRPr="00875B08">
        <w:rPr>
          <w:rFonts w:ascii="Times New Roman" w:hAnsi="Times New Roman"/>
          <w:szCs w:val="24"/>
        </w:rPr>
        <w:t>30-ti</w:t>
      </w:r>
      <w:proofErr w:type="gramEnd"/>
      <w:r w:rsidR="00346C0D" w:rsidRPr="00875B08">
        <w:rPr>
          <w:rFonts w:ascii="Times New Roman" w:hAnsi="Times New Roman"/>
          <w:szCs w:val="24"/>
        </w:rPr>
        <w:t xml:space="preserve">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rsidR="00346C0D" w:rsidRPr="00875B08" w:rsidRDefault="00346C0D" w:rsidP="00346C0D">
      <w:pPr>
        <w:pStyle w:val="Zkladntext"/>
        <w:widowControl/>
        <w:tabs>
          <w:tab w:val="left" w:pos="360"/>
        </w:tabs>
        <w:jc w:val="both"/>
        <w:rPr>
          <w:rFonts w:ascii="Times New Roman" w:hAnsi="Times New Roman"/>
          <w:szCs w:val="24"/>
        </w:rPr>
      </w:pPr>
    </w:p>
    <w:p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w:t>
      </w:r>
      <w:proofErr w:type="gramStart"/>
      <w:r w:rsidR="00346C0D" w:rsidRPr="00875B08">
        <w:rPr>
          <w:rFonts w:ascii="Times New Roman" w:hAnsi="Times New Roman"/>
          <w:szCs w:val="24"/>
        </w:rPr>
        <w:t>30-ti</w:t>
      </w:r>
      <w:proofErr w:type="gramEnd"/>
      <w:r w:rsidR="00346C0D" w:rsidRPr="00875B08">
        <w:rPr>
          <w:rFonts w:ascii="Times New Roman" w:hAnsi="Times New Roman"/>
          <w:szCs w:val="24"/>
        </w:rPr>
        <w:t xml:space="preserve">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rsidR="00501300" w:rsidRPr="00875B08" w:rsidRDefault="00501300" w:rsidP="00E97587">
      <w:pPr>
        <w:widowControl w:val="0"/>
        <w:jc w:val="both"/>
        <w:rPr>
          <w:b/>
          <w:szCs w:val="24"/>
        </w:rPr>
      </w:pPr>
    </w:p>
    <w:p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rsidR="00E97587" w:rsidRPr="00875B08" w:rsidRDefault="00E97587" w:rsidP="00E97587">
      <w:pPr>
        <w:widowControl w:val="0"/>
        <w:jc w:val="both"/>
        <w:rPr>
          <w:b/>
          <w:szCs w:val="24"/>
        </w:rPr>
      </w:pPr>
    </w:p>
    <w:p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rsidR="00E97587" w:rsidRPr="00875B08" w:rsidRDefault="00E97587" w:rsidP="00E97587">
      <w:pPr>
        <w:widowControl w:val="0"/>
        <w:jc w:val="both"/>
        <w:rPr>
          <w:b/>
          <w:szCs w:val="24"/>
        </w:rPr>
      </w:pPr>
    </w:p>
    <w:p w:rsidR="00481E4A" w:rsidRPr="00481E4A" w:rsidRDefault="00E97587" w:rsidP="00481E4A">
      <w:pPr>
        <w:pStyle w:val="Zkladntext"/>
        <w:keepNext/>
        <w:numPr>
          <w:ilvl w:val="0"/>
          <w:numId w:val="22"/>
        </w:numPr>
        <w:spacing w:before="120"/>
        <w:jc w:val="both"/>
        <w:rPr>
          <w:rFonts w:ascii="Times New Roman" w:hAnsi="Times New Roman"/>
          <w:szCs w:val="24"/>
        </w:rPr>
      </w:pPr>
      <w:r w:rsidRPr="00481E4A">
        <w:rPr>
          <w:rFonts w:ascii="Times New Roman" w:hAnsi="Times New Roman"/>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481E4A" w:rsidRPr="00962299" w:rsidRDefault="00481E4A" w:rsidP="00481E4A">
      <w:pPr>
        <w:pStyle w:val="Zkladntext"/>
        <w:keepNext/>
        <w:spacing w:before="120"/>
        <w:jc w:val="center"/>
        <w:rPr>
          <w:rFonts w:ascii="Times New Roman" w:hAnsi="Times New Roman"/>
          <w:b/>
          <w:szCs w:val="24"/>
          <w:u w:val="single"/>
        </w:rPr>
      </w:pPr>
      <w:r w:rsidRPr="00481E4A">
        <w:rPr>
          <w:rFonts w:ascii="Times New Roman" w:hAnsi="Times New Roman"/>
          <w:b/>
          <w:szCs w:val="24"/>
          <w:u w:val="single"/>
        </w:rPr>
        <w:t xml:space="preserve"> </w:t>
      </w:r>
      <w:r w:rsidRPr="00962299">
        <w:rPr>
          <w:rFonts w:ascii="Times New Roman" w:hAnsi="Times New Roman"/>
          <w:b/>
          <w:szCs w:val="24"/>
          <w:u w:val="single"/>
        </w:rPr>
        <w:t>Čl. IX.</w:t>
      </w:r>
    </w:p>
    <w:p w:rsidR="00481E4A" w:rsidRPr="00962299" w:rsidRDefault="00481E4A" w:rsidP="00481E4A">
      <w:pPr>
        <w:pStyle w:val="Zkladntext"/>
        <w:keepNext/>
        <w:spacing w:before="120"/>
        <w:jc w:val="center"/>
        <w:rPr>
          <w:rFonts w:ascii="Times New Roman" w:hAnsi="Times New Roman"/>
          <w:b/>
          <w:caps/>
          <w:szCs w:val="24"/>
          <w:u w:val="single"/>
        </w:rPr>
      </w:pPr>
      <w:r w:rsidRPr="00962299">
        <w:rPr>
          <w:rFonts w:ascii="Times New Roman" w:hAnsi="Times New Roman"/>
          <w:b/>
          <w:caps/>
          <w:szCs w:val="24"/>
          <w:u w:val="single"/>
        </w:rPr>
        <w:t>Součinnost Objednatele</w:t>
      </w:r>
    </w:p>
    <w:p w:rsidR="00481E4A" w:rsidRPr="00962299" w:rsidRDefault="00481E4A" w:rsidP="00481E4A">
      <w:pPr>
        <w:pStyle w:val="Zkladntext"/>
        <w:keepNext/>
        <w:spacing w:before="120"/>
        <w:jc w:val="center"/>
        <w:rPr>
          <w:rFonts w:ascii="Times New Roman" w:hAnsi="Times New Roman"/>
          <w:szCs w:val="24"/>
        </w:rPr>
      </w:pPr>
    </w:p>
    <w:p w:rsidR="00481E4A" w:rsidRPr="00962299" w:rsidRDefault="00481E4A" w:rsidP="00481E4A">
      <w:pPr>
        <w:pStyle w:val="Zkladntext"/>
        <w:keepNext/>
        <w:numPr>
          <w:ilvl w:val="3"/>
          <w:numId w:val="22"/>
        </w:numPr>
        <w:spacing w:before="120"/>
        <w:ind w:left="364" w:hanging="364"/>
        <w:jc w:val="both"/>
        <w:rPr>
          <w:rFonts w:ascii="Times New Roman" w:hAnsi="Times New Roman"/>
          <w:szCs w:val="24"/>
        </w:rPr>
      </w:pPr>
      <w:r w:rsidRPr="00962299">
        <w:rPr>
          <w:rFonts w:ascii="Times New Roman" w:hAnsi="Times New Roman"/>
          <w:szCs w:val="24"/>
        </w:rPr>
        <w:t xml:space="preserve">Zhotovitel převezme staveniště formou zápisu do stavebního deníku. </w:t>
      </w:r>
    </w:p>
    <w:p w:rsidR="00481E4A" w:rsidRPr="00962299" w:rsidRDefault="00481E4A" w:rsidP="00481E4A">
      <w:pPr>
        <w:pStyle w:val="Zkladntext"/>
        <w:keepNext/>
        <w:spacing w:before="120"/>
        <w:ind w:left="378" w:hanging="378"/>
        <w:jc w:val="both"/>
        <w:rPr>
          <w:rFonts w:ascii="Times New Roman" w:hAnsi="Times New Roman"/>
          <w:szCs w:val="24"/>
        </w:rPr>
      </w:pPr>
      <w:r w:rsidRPr="00962299">
        <w:rPr>
          <w:rFonts w:ascii="Times New Roman" w:hAnsi="Times New Roman"/>
          <w:szCs w:val="24"/>
        </w:rPr>
        <w:t>2.</w:t>
      </w:r>
      <w:r>
        <w:rPr>
          <w:rFonts w:ascii="Times New Roman" w:hAnsi="Times New Roman"/>
          <w:szCs w:val="24"/>
        </w:rPr>
        <w:t xml:space="preserve">  Z</w:t>
      </w:r>
      <w:r w:rsidRPr="00962299">
        <w:rPr>
          <w:rFonts w:ascii="Times New Roman" w:hAnsi="Times New Roman"/>
          <w:szCs w:val="24"/>
        </w:rPr>
        <w:t xml:space="preserve">hotovitel se zavazuje, </w:t>
      </w:r>
      <w:r>
        <w:rPr>
          <w:rFonts w:ascii="Times New Roman" w:hAnsi="Times New Roman"/>
          <w:szCs w:val="24"/>
        </w:rPr>
        <w:t>že se</w:t>
      </w:r>
      <w:r w:rsidRPr="00962299">
        <w:rPr>
          <w:rFonts w:ascii="Times New Roman" w:hAnsi="Times New Roman"/>
          <w:szCs w:val="24"/>
        </w:rPr>
        <w:t xml:space="preserve"> bude </w:t>
      </w:r>
      <w:r>
        <w:rPr>
          <w:rFonts w:ascii="Times New Roman" w:hAnsi="Times New Roman"/>
          <w:szCs w:val="24"/>
        </w:rPr>
        <w:t xml:space="preserve">na staveništi </w:t>
      </w:r>
      <w:r w:rsidRPr="00962299">
        <w:rPr>
          <w:rFonts w:ascii="Times New Roman" w:hAnsi="Times New Roman"/>
          <w:szCs w:val="24"/>
        </w:rPr>
        <w:t>řídit předpisy a nařízeními správce</w:t>
      </w:r>
      <w:r>
        <w:rPr>
          <w:rFonts w:ascii="Times New Roman" w:hAnsi="Times New Roman"/>
          <w:szCs w:val="24"/>
        </w:rPr>
        <w:t xml:space="preserve"> majetku</w:t>
      </w:r>
      <w:r w:rsidRPr="00962299">
        <w:rPr>
          <w:rFonts w:ascii="Times New Roman" w:hAnsi="Times New Roman"/>
          <w:szCs w:val="24"/>
        </w:rPr>
        <w:t>.</w:t>
      </w:r>
    </w:p>
    <w:p w:rsidR="00481E4A" w:rsidRPr="00962299" w:rsidRDefault="00481E4A" w:rsidP="00481E4A">
      <w:pPr>
        <w:pStyle w:val="Zkladntext"/>
        <w:keepNext/>
        <w:spacing w:before="120"/>
        <w:ind w:left="350" w:hanging="350"/>
        <w:jc w:val="both"/>
        <w:rPr>
          <w:rFonts w:ascii="Times New Roman" w:hAnsi="Times New Roman"/>
          <w:szCs w:val="24"/>
        </w:rPr>
      </w:pPr>
      <w:r w:rsidRPr="00962299">
        <w:rPr>
          <w:rFonts w:ascii="Times New Roman" w:hAnsi="Times New Roman"/>
          <w:szCs w:val="24"/>
        </w:rPr>
        <w:t>3.</w:t>
      </w:r>
      <w:r w:rsidRPr="00962299">
        <w:rPr>
          <w:rFonts w:ascii="Times New Roman" w:hAnsi="Times New Roman"/>
          <w:szCs w:val="24"/>
        </w:rPr>
        <w:tab/>
        <w:t>Objednatel je povinen poskytovat při provádění Díla Zhotoviteli veškerou potřebou součinnost, zejména nesmí klást Zhotoviteli žádné právní a fyzické nebo jiné překážky v provádění a dokončení Díla a bránit zaměstnancům Zhotovitele ve vstupu na pracoviště. Na pracoviště mohou vstupovat pouze oprávnění zaměstnanci Zhotovitele a Objednatele a technický dozor.</w:t>
      </w:r>
    </w:p>
    <w:p w:rsidR="00481E4A" w:rsidRPr="00962299" w:rsidRDefault="00481E4A" w:rsidP="00481E4A">
      <w:pPr>
        <w:pStyle w:val="Zkladntext"/>
        <w:keepNext/>
        <w:spacing w:before="120"/>
        <w:ind w:left="350" w:hanging="350"/>
        <w:jc w:val="both"/>
        <w:rPr>
          <w:rFonts w:ascii="Times New Roman" w:hAnsi="Times New Roman"/>
          <w:szCs w:val="24"/>
        </w:rPr>
      </w:pPr>
      <w:r w:rsidRPr="00962299">
        <w:rPr>
          <w:rFonts w:ascii="Times New Roman" w:hAnsi="Times New Roman"/>
          <w:szCs w:val="24"/>
        </w:rPr>
        <w:t>4.</w:t>
      </w:r>
      <w:r w:rsidRPr="00962299">
        <w:rPr>
          <w:rFonts w:ascii="Times New Roman" w:hAnsi="Times New Roman"/>
          <w:szCs w:val="24"/>
        </w:rPr>
        <w:tab/>
        <w:t>Objednatel se zavazuje poskytnout zhotoviteli bezplatně přiměřený prostor pro zařízení staveniště, skladové prostory a přívod elektrické energie.</w:t>
      </w:r>
    </w:p>
    <w:p w:rsidR="00481E4A" w:rsidRPr="00962299" w:rsidRDefault="00481E4A" w:rsidP="00481E4A">
      <w:pPr>
        <w:pStyle w:val="Zkladntext"/>
        <w:keepNext/>
        <w:spacing w:before="120"/>
        <w:ind w:left="350" w:hanging="350"/>
        <w:jc w:val="both"/>
        <w:rPr>
          <w:rFonts w:ascii="Times New Roman" w:hAnsi="Times New Roman"/>
          <w:szCs w:val="24"/>
        </w:rPr>
      </w:pPr>
      <w:r w:rsidRPr="00962299">
        <w:rPr>
          <w:rFonts w:ascii="Times New Roman" w:hAnsi="Times New Roman"/>
          <w:szCs w:val="24"/>
        </w:rPr>
        <w:t xml:space="preserve">5. </w:t>
      </w:r>
      <w:r w:rsidRPr="00962299">
        <w:rPr>
          <w:rFonts w:ascii="Times New Roman" w:hAnsi="Times New Roman"/>
          <w:szCs w:val="24"/>
        </w:rPr>
        <w:tab/>
        <w:t>Neposkytuje-li Objednatel požadovanou součinnost, je Zhotovitel oprávněn, nikoliv však povinen, zajistit si potřebné záležitosti sám na náklad a riziko Objednatele. O dobu prodlení s plněním součinnosti se prodlužuje doba k provedení Díla.</w:t>
      </w:r>
    </w:p>
    <w:p w:rsidR="00814909" w:rsidRPr="00481E4A" w:rsidRDefault="00814909" w:rsidP="00C87CB0">
      <w:pPr>
        <w:widowControl w:val="0"/>
        <w:ind w:left="360"/>
        <w:jc w:val="both"/>
        <w:rPr>
          <w:szCs w:val="24"/>
        </w:rPr>
      </w:pPr>
    </w:p>
    <w:p w:rsidR="00F25381" w:rsidRPr="00875B08" w:rsidRDefault="00C66556" w:rsidP="002D1039">
      <w:pPr>
        <w:pStyle w:val="Zkladntext"/>
        <w:keepNext/>
        <w:widowControl/>
        <w:spacing w:before="120"/>
        <w:jc w:val="center"/>
        <w:rPr>
          <w:rFonts w:ascii="Times New Roman" w:hAnsi="Times New Roman"/>
          <w:b/>
          <w:szCs w:val="24"/>
          <w:u w:val="single"/>
        </w:rPr>
      </w:pPr>
      <w:r w:rsidRPr="00875B08">
        <w:rPr>
          <w:rFonts w:ascii="Times New Roman" w:hAnsi="Times New Roman"/>
          <w:b/>
          <w:szCs w:val="24"/>
          <w:u w:val="single"/>
        </w:rPr>
        <w:lastRenderedPageBreak/>
        <w:t>Čl.</w:t>
      </w:r>
      <w:r w:rsidR="00962299">
        <w:rPr>
          <w:rFonts w:ascii="Times New Roman" w:hAnsi="Times New Roman"/>
          <w:b/>
          <w:szCs w:val="24"/>
          <w:u w:val="single"/>
        </w:rPr>
        <w:t xml:space="preserve"> </w:t>
      </w:r>
      <w:r w:rsidR="00346C0D" w:rsidRPr="00875B08">
        <w:rPr>
          <w:rFonts w:ascii="Times New Roman" w:hAnsi="Times New Roman"/>
          <w:b/>
          <w:szCs w:val="24"/>
          <w:u w:val="single"/>
        </w:rPr>
        <w:t>X</w:t>
      </w:r>
      <w:r w:rsidR="00F25381" w:rsidRPr="00875B08">
        <w:rPr>
          <w:rFonts w:ascii="Times New Roman" w:hAnsi="Times New Roman"/>
          <w:b/>
          <w:szCs w:val="24"/>
          <w:u w:val="single"/>
        </w:rPr>
        <w:t>. OSTATNÍ USTANOVENÍ</w:t>
      </w:r>
    </w:p>
    <w:p w:rsidR="00F25381" w:rsidRPr="00875B08" w:rsidRDefault="00F25381" w:rsidP="002D1039">
      <w:pPr>
        <w:pStyle w:val="Zkladntext"/>
        <w:keepNext/>
        <w:widowControl/>
        <w:spacing w:before="120"/>
        <w:jc w:val="center"/>
        <w:rPr>
          <w:rFonts w:ascii="Times New Roman" w:hAnsi="Times New Roman"/>
          <w:b/>
          <w:szCs w:val="24"/>
          <w:u w:val="single"/>
        </w:rPr>
      </w:pPr>
    </w:p>
    <w:p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rsidR="002D1039" w:rsidRPr="00875B08" w:rsidRDefault="002D1039" w:rsidP="002D1039">
      <w:pPr>
        <w:pStyle w:val="Zkladntext"/>
        <w:keepNext/>
        <w:widowControl/>
        <w:tabs>
          <w:tab w:val="left" w:pos="360"/>
        </w:tabs>
        <w:jc w:val="both"/>
        <w:rPr>
          <w:rFonts w:ascii="Times New Roman" w:hAnsi="Times New Roman"/>
          <w:szCs w:val="24"/>
        </w:rPr>
      </w:pPr>
    </w:p>
    <w:p w:rsidR="0095379D" w:rsidRPr="00875B08" w:rsidRDefault="0095379D" w:rsidP="0098025D">
      <w:pPr>
        <w:widowControl w:val="0"/>
        <w:overflowPunct/>
        <w:autoSpaceDE/>
        <w:autoSpaceDN/>
        <w:adjustRightInd/>
        <w:jc w:val="both"/>
        <w:textAlignment w:val="auto"/>
        <w:rPr>
          <w:szCs w:val="24"/>
        </w:rPr>
      </w:pPr>
    </w:p>
    <w:p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00962299">
        <w:rPr>
          <w:b/>
          <w:u w:val="single"/>
        </w:rPr>
        <w:t>I</w:t>
      </w:r>
      <w:r w:rsidRPr="00BB1131">
        <w:rPr>
          <w:b/>
          <w:u w:val="single"/>
        </w:rPr>
        <w:t>. COMPLIANCE D</w:t>
      </w:r>
      <w:r w:rsidR="00A0055B">
        <w:rPr>
          <w:b/>
          <w:u w:val="single"/>
        </w:rPr>
        <w:t>O</w:t>
      </w:r>
      <w:r w:rsidRPr="00BB1131">
        <w:rPr>
          <w:b/>
          <w:u w:val="single"/>
        </w:rPr>
        <w:t>LOŽKA</w:t>
      </w:r>
    </w:p>
    <w:p w:rsidR="00647235" w:rsidRDefault="00647235" w:rsidP="00647235">
      <w:pPr>
        <w:widowControl w:val="0"/>
      </w:pPr>
    </w:p>
    <w:p w:rsidR="00647235" w:rsidRDefault="00647235" w:rsidP="00647235">
      <w:pPr>
        <w:widowControl w:val="0"/>
        <w:jc w:val="both"/>
      </w:pPr>
      <w:r>
        <w:t>1.</w:t>
      </w:r>
      <w: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47235" w:rsidRDefault="00647235" w:rsidP="00647235">
      <w:pPr>
        <w:widowControl w:val="0"/>
        <w:jc w:val="both"/>
      </w:pPr>
    </w:p>
    <w:p w:rsidR="00647235" w:rsidRDefault="00647235" w:rsidP="00647235">
      <w:pPr>
        <w:widowControl w:val="0"/>
        <w:jc w:val="both"/>
      </w:pPr>
      <w:r>
        <w:t>2.</w:t>
      </w:r>
      <w: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47235" w:rsidRDefault="00647235" w:rsidP="00647235">
      <w:pPr>
        <w:widowControl w:val="0"/>
        <w:jc w:val="both"/>
      </w:pPr>
    </w:p>
    <w:p w:rsidR="00647235" w:rsidRDefault="00647235" w:rsidP="00647235">
      <w:pPr>
        <w:widowControl w:val="0"/>
        <w:jc w:val="both"/>
      </w:pPr>
      <w:r>
        <w:t>3.</w:t>
      </w:r>
      <w:r>
        <w:tab/>
      </w:r>
      <w:r w:rsidR="009F0050">
        <w:t>Z</w:t>
      </w:r>
      <w:r>
        <w:t xml:space="preserve">hotovitel prohlašuje, že se seznámil se zásadami, hodnotami a cíli Compliance programu Povodí Ohře, </w:t>
      </w:r>
      <w:r w:rsidR="0069191B">
        <w:t>s. p.</w:t>
      </w:r>
      <w:r>
        <w:t xml:space="preserve"> (viz http://</w:t>
      </w:r>
      <w:proofErr w:type="gramStart"/>
      <w:r>
        <w:t>www</w:t>
      </w:r>
      <w:proofErr w:type="gramEnd"/>
      <w:r>
        <w:t>.</w:t>
      </w:r>
      <w:proofErr w:type="gramStart"/>
      <w:r>
        <w:t>poh</w:t>
      </w:r>
      <w:proofErr w:type="gramEnd"/>
      <w:r>
        <w:t xml:space="preserve">.cz/profilfirmy/Compliance_programy.htm), dále s Etickým kodexem Povodí Ohře, státní podnik a Protikorupčním programem Povodí Ohře, státní podnik. </w:t>
      </w:r>
      <w:r w:rsidR="009F0050">
        <w:t>Zhotovitel</w:t>
      </w:r>
      <w:r>
        <w:t xml:space="preserve"> se při plnění této Smlouvy zavazuje po celou dobu jejího trvání dodržovat zásady a hodnoty obsažené v uvedených dokumentech, pokud to jejich povaha umožňuje.</w:t>
      </w:r>
    </w:p>
    <w:p w:rsidR="00647235" w:rsidRDefault="00647235" w:rsidP="00647235">
      <w:pPr>
        <w:widowControl w:val="0"/>
        <w:jc w:val="both"/>
      </w:pPr>
    </w:p>
    <w:p w:rsidR="00BB1131" w:rsidRPr="00240329" w:rsidRDefault="00647235" w:rsidP="00647235">
      <w:pPr>
        <w:widowControl w:val="0"/>
        <w:jc w:val="both"/>
      </w:pPr>
      <w:r>
        <w:t>4.</w:t>
      </w:r>
      <w: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3235C" w:rsidRPr="00962299" w:rsidRDefault="0053235C" w:rsidP="0098025D">
      <w:pPr>
        <w:widowControl w:val="0"/>
        <w:overflowPunct/>
        <w:autoSpaceDE/>
        <w:autoSpaceDN/>
        <w:adjustRightInd/>
        <w:jc w:val="both"/>
        <w:textAlignment w:val="auto"/>
        <w:rPr>
          <w:szCs w:val="24"/>
          <w:u w:val="single"/>
        </w:rPr>
      </w:pPr>
    </w:p>
    <w:p w:rsidR="005F5540" w:rsidRPr="00962299" w:rsidRDefault="005F5540" w:rsidP="005F5540">
      <w:pPr>
        <w:widowControl w:val="0"/>
        <w:jc w:val="center"/>
        <w:rPr>
          <w:b/>
          <w:bCs/>
          <w:szCs w:val="24"/>
          <w:u w:val="single"/>
        </w:rPr>
      </w:pPr>
      <w:r w:rsidRPr="00962299">
        <w:rPr>
          <w:b/>
          <w:bCs/>
          <w:szCs w:val="24"/>
          <w:u w:val="single"/>
        </w:rPr>
        <w:t>Čl. XI</w:t>
      </w:r>
      <w:r w:rsidR="00962299" w:rsidRPr="00962299">
        <w:rPr>
          <w:b/>
          <w:bCs/>
          <w:szCs w:val="24"/>
          <w:u w:val="single"/>
        </w:rPr>
        <w:t>I.</w:t>
      </w:r>
    </w:p>
    <w:p w:rsidR="005F5540" w:rsidRPr="00962299" w:rsidRDefault="005F5540" w:rsidP="005F5540">
      <w:pPr>
        <w:widowControl w:val="0"/>
        <w:jc w:val="center"/>
        <w:rPr>
          <w:b/>
          <w:bCs/>
          <w:caps/>
          <w:szCs w:val="24"/>
          <w:u w:val="single"/>
        </w:rPr>
      </w:pPr>
      <w:r w:rsidRPr="00962299">
        <w:rPr>
          <w:b/>
          <w:bCs/>
          <w:caps/>
          <w:szCs w:val="24"/>
          <w:u w:val="single"/>
        </w:rPr>
        <w:t>Ochrana a zpracování osobních údajů</w:t>
      </w:r>
    </w:p>
    <w:p w:rsidR="005F5540" w:rsidRDefault="005F5540" w:rsidP="005F5540">
      <w:pPr>
        <w:widowControl w:val="0"/>
        <w:jc w:val="center"/>
        <w:rPr>
          <w:b/>
          <w:bCs/>
          <w:szCs w:val="24"/>
        </w:rPr>
      </w:pPr>
    </w:p>
    <w:p w:rsidR="005F5540" w:rsidRDefault="005F5540" w:rsidP="005F5540">
      <w:pPr>
        <w:widowControl w:val="0"/>
        <w:jc w:val="both"/>
        <w:rPr>
          <w:bCs/>
          <w:szCs w:val="24"/>
        </w:rPr>
      </w:pPr>
      <w:r>
        <w:rPr>
          <w:bCs/>
          <w:szCs w:val="24"/>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Pr>
          <w:bCs/>
          <w:szCs w:val="24"/>
        </w:rPr>
        <w:t>www</w:t>
      </w:r>
      <w:proofErr w:type="gramEnd"/>
      <w:r>
        <w:rPr>
          <w:bCs/>
          <w:szCs w:val="24"/>
        </w:rPr>
        <w:t>.</w:t>
      </w:r>
      <w:proofErr w:type="gramStart"/>
      <w:r>
        <w:rPr>
          <w:bCs/>
          <w:szCs w:val="24"/>
        </w:rPr>
        <w:t>poh</w:t>
      </w:r>
      <w:proofErr w:type="gramEnd"/>
      <w:r>
        <w:rPr>
          <w:bCs/>
          <w:szCs w:val="24"/>
        </w:rPr>
        <w:t>.cz/profilfirmy/zpracovaniosobnichudaju.htm</w:t>
      </w:r>
    </w:p>
    <w:p w:rsidR="005F5540" w:rsidRPr="00875B08" w:rsidRDefault="005F5540" w:rsidP="0098025D">
      <w:pPr>
        <w:widowControl w:val="0"/>
        <w:overflowPunct/>
        <w:autoSpaceDE/>
        <w:autoSpaceDN/>
        <w:adjustRightInd/>
        <w:jc w:val="both"/>
        <w:textAlignment w:val="auto"/>
        <w:rPr>
          <w:szCs w:val="24"/>
        </w:rPr>
      </w:pPr>
    </w:p>
    <w:p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5F5540">
        <w:rPr>
          <w:rFonts w:ascii="Times New Roman" w:hAnsi="Times New Roman"/>
          <w:b/>
          <w:szCs w:val="24"/>
          <w:u w:val="single"/>
        </w:rPr>
        <w:t>I</w:t>
      </w:r>
      <w:r w:rsidR="00B11F51">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rsidR="00F25381" w:rsidRPr="00875B08" w:rsidRDefault="00F25381">
      <w:pPr>
        <w:pStyle w:val="Zkladntext"/>
        <w:widowControl/>
        <w:spacing w:before="120"/>
        <w:rPr>
          <w:rFonts w:ascii="Times New Roman" w:hAnsi="Times New Roman"/>
          <w:szCs w:val="24"/>
        </w:rPr>
      </w:pPr>
    </w:p>
    <w:p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rsidR="00D541F9" w:rsidRDefault="00D541F9" w:rsidP="00962299">
      <w:pPr>
        <w:pStyle w:val="Zkladntext"/>
        <w:widowControl/>
        <w:tabs>
          <w:tab w:val="left" w:pos="360"/>
        </w:tabs>
        <w:ind w:left="357"/>
        <w:jc w:val="both"/>
        <w:rPr>
          <w:rFonts w:ascii="Times New Roman" w:hAnsi="Times New Roman"/>
          <w:szCs w:val="24"/>
        </w:rPr>
      </w:pPr>
    </w:p>
    <w:p w:rsidR="00D541F9" w:rsidRPr="00D541F9" w:rsidRDefault="00D541F9" w:rsidP="00962299">
      <w:pPr>
        <w:pStyle w:val="Odstavecseseznamem"/>
        <w:numPr>
          <w:ilvl w:val="0"/>
          <w:numId w:val="25"/>
        </w:numPr>
        <w:spacing w:line="240" w:lineRule="auto"/>
        <w:ind w:left="357"/>
        <w:jc w:val="both"/>
        <w:rPr>
          <w:rFonts w:ascii="Times New Roman" w:hAnsi="Times New Roman"/>
          <w:color w:val="000000"/>
          <w:sz w:val="24"/>
          <w:szCs w:val="24"/>
        </w:rPr>
      </w:pPr>
      <w:r w:rsidRPr="00D541F9">
        <w:rPr>
          <w:rFonts w:ascii="Times New Roman" w:hAnsi="Times New Roman"/>
          <w:color w:val="000000"/>
          <w:sz w:val="24"/>
          <w:szCs w:val="24"/>
        </w:rPr>
        <w:lastRenderedPageBreak/>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B1131" w:rsidRDefault="00BB1131" w:rsidP="00BB1131">
      <w:pPr>
        <w:pStyle w:val="Odstavecseseznamem"/>
        <w:ind w:left="360"/>
      </w:pPr>
    </w:p>
    <w:p w:rsidR="00BB1131" w:rsidRPr="006A3AB3" w:rsidRDefault="00BB1131" w:rsidP="00BB1131">
      <w:pPr>
        <w:pStyle w:val="Odstavecseseznamem"/>
        <w:numPr>
          <w:ilvl w:val="0"/>
          <w:numId w:val="25"/>
        </w:numPr>
        <w:rPr>
          <w:rFonts w:ascii="Times New Roman" w:eastAsiaTheme="minorHAnsi" w:hAnsi="Times New Roman"/>
          <w:color w:val="000000"/>
          <w:sz w:val="24"/>
          <w:szCs w:val="24"/>
          <w:lang w:eastAsia="en-US"/>
        </w:rPr>
      </w:pPr>
      <w:r w:rsidRPr="006A3AB3">
        <w:rPr>
          <w:rFonts w:ascii="Times New Roman" w:eastAsiaTheme="minorHAnsi" w:hAnsi="Times New Roman"/>
          <w:color w:val="000000"/>
          <w:sz w:val="24"/>
          <w:szCs w:val="24"/>
          <w:lang w:eastAsia="en-US"/>
        </w:rPr>
        <w:t>Smluvní strany nepovažují žádné ustanovení smlouvy za obchodní tajemství</w:t>
      </w: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proofErr w:type="gramStart"/>
      <w:r w:rsidRPr="00875B08">
        <w:rPr>
          <w:rFonts w:ascii="Times New Roman" w:hAnsi="Times New Roman"/>
          <w:szCs w:val="24"/>
        </w:rPr>
        <w:t>bezdůvodném</w:t>
      </w:r>
      <w:proofErr w:type="gramEnd"/>
      <w:r w:rsidRPr="00875B08">
        <w:rPr>
          <w:rFonts w:ascii="Times New Roman" w:hAnsi="Times New Roman"/>
          <w:szCs w:val="24"/>
        </w:rPr>
        <w:t xml:space="preserve"> přerušení prací zhotovitelem, které trvá více než 14 dnů,</w:t>
      </w:r>
    </w:p>
    <w:p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Práce nad rámec zadání, budou oboustranně odsouhlaseny, zapsány ve stavebním deníku a budou předmětem dodatku k této smlouvě.</w:t>
      </w:r>
    </w:p>
    <w:p w:rsidR="00AB507D" w:rsidRPr="00875B08" w:rsidRDefault="00AB507D" w:rsidP="00AB507D">
      <w:pPr>
        <w:widowControl w:val="0"/>
        <w:jc w:val="both"/>
        <w:rPr>
          <w:b/>
          <w:szCs w:val="24"/>
        </w:rPr>
      </w:pPr>
    </w:p>
    <w:p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rsidR="00AB507D" w:rsidRPr="00875B08" w:rsidRDefault="00AB507D" w:rsidP="00AB507D">
      <w:pPr>
        <w:widowControl w:val="0"/>
        <w:jc w:val="both"/>
        <w:rPr>
          <w:b/>
          <w:szCs w:val="24"/>
        </w:rPr>
      </w:pPr>
    </w:p>
    <w:p w:rsidR="00AB507D" w:rsidRDefault="00AB507D" w:rsidP="004A2984">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Smlouva nabývá platnosti</w:t>
      </w:r>
      <w:r w:rsidR="00AF4297" w:rsidRPr="00875B08">
        <w:rPr>
          <w:rFonts w:ascii="Times New Roman" w:hAnsi="Times New Roman"/>
          <w:szCs w:val="24"/>
        </w:rPr>
        <w:t xml:space="preserve"> a účinnosti </w:t>
      </w:r>
      <w:r w:rsidRPr="00875B08">
        <w:rPr>
          <w:rFonts w:ascii="Times New Roman" w:hAnsi="Times New Roman"/>
          <w:szCs w:val="24"/>
        </w:rPr>
        <w:t>dnem jejího podpisu oprávněnými zástupci obou smluvních stran.</w:t>
      </w:r>
    </w:p>
    <w:p w:rsidR="0053235C" w:rsidRDefault="0053235C" w:rsidP="00BB1131">
      <w:pPr>
        <w:rPr>
          <w:rFonts w:eastAsiaTheme="minorHAnsi"/>
          <w:szCs w:val="24"/>
          <w:lang w:eastAsia="en-US"/>
        </w:rPr>
      </w:pPr>
    </w:p>
    <w:p w:rsidR="00BB1131" w:rsidRPr="0053235C" w:rsidRDefault="0053235C" w:rsidP="00BB1131">
      <w:pPr>
        <w:rPr>
          <w:szCs w:val="24"/>
        </w:rPr>
      </w:pPr>
      <w:r w:rsidRPr="0053235C">
        <w:rPr>
          <w:rFonts w:eastAsiaTheme="minorHAnsi"/>
          <w:szCs w:val="24"/>
          <w:lang w:eastAsia="en-US"/>
        </w:rPr>
        <w:t>9</w:t>
      </w:r>
      <w:r w:rsidR="00BB1131" w:rsidRPr="0053235C">
        <w:rPr>
          <w:rFonts w:eastAsiaTheme="minorHAnsi"/>
          <w:szCs w:val="24"/>
          <w:lang w:eastAsia="en-US"/>
        </w:rPr>
        <w:t>.</w:t>
      </w:r>
      <w:r w:rsidRPr="0053235C">
        <w:rPr>
          <w:rFonts w:eastAsiaTheme="minorHAnsi"/>
          <w:szCs w:val="24"/>
          <w:lang w:eastAsia="en-US"/>
        </w:rPr>
        <w:t xml:space="preserve"> </w:t>
      </w:r>
      <w:r w:rsidR="00BB1131" w:rsidRPr="0053235C">
        <w:rPr>
          <w:rFonts w:eastAsiaTheme="minorHAnsi"/>
          <w:szCs w:val="24"/>
          <w:lang w:eastAsia="en-US"/>
        </w:rPr>
        <w:t>Smlouva nabývá platnosti dnem jejího podpisu poslední ze smluvních stran a účinnosti zveřejněním v Registru smluv, pokud této účinnosti dle příslušných ustanovení smlouvy nenabude později.</w:t>
      </w:r>
    </w:p>
    <w:p w:rsidR="00BB1131" w:rsidRPr="00875B08" w:rsidRDefault="00BB1131" w:rsidP="00BB1131">
      <w:pPr>
        <w:pStyle w:val="Zkladntext"/>
        <w:widowControl/>
        <w:tabs>
          <w:tab w:val="left" w:pos="360"/>
        </w:tabs>
        <w:ind w:left="360"/>
        <w:jc w:val="both"/>
        <w:rPr>
          <w:rFonts w:ascii="Times New Roman" w:hAnsi="Times New Roman"/>
          <w:szCs w:val="24"/>
        </w:rPr>
      </w:pPr>
    </w:p>
    <w:p w:rsidR="0096148E" w:rsidRPr="00BB1131" w:rsidRDefault="0053235C" w:rsidP="00BB1131">
      <w:pPr>
        <w:keepNext/>
        <w:ind w:left="284" w:hanging="284"/>
        <w:jc w:val="both"/>
        <w:rPr>
          <w:b/>
          <w:szCs w:val="24"/>
        </w:rPr>
      </w:pPr>
      <w:r>
        <w:rPr>
          <w:b/>
          <w:szCs w:val="24"/>
        </w:rPr>
        <w:t>10</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rsidR="0096148E" w:rsidRPr="00875B08" w:rsidRDefault="0096148E" w:rsidP="002D1039">
      <w:pPr>
        <w:keepNext/>
        <w:jc w:val="both"/>
        <w:rPr>
          <w:szCs w:val="24"/>
        </w:rPr>
      </w:pPr>
    </w:p>
    <w:p w:rsidR="00C66556" w:rsidRPr="00875B08" w:rsidRDefault="00C66556" w:rsidP="002D1039">
      <w:pPr>
        <w:keepNext/>
        <w:jc w:val="both"/>
        <w:rPr>
          <w:szCs w:val="24"/>
        </w:rPr>
      </w:pP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proofErr w:type="gramStart"/>
      <w:r w:rsidR="00C66556" w:rsidRPr="00875B08">
        <w:rPr>
          <w:szCs w:val="24"/>
        </w:rPr>
        <w:t>…..</w:t>
      </w:r>
      <w:r w:rsidRPr="00875B08">
        <w:rPr>
          <w:szCs w:val="24"/>
        </w:rPr>
        <w:t>dne</w:t>
      </w:r>
      <w:proofErr w:type="gramEnd"/>
      <w:r w:rsidR="00C66556" w:rsidRPr="00875B08">
        <w:rPr>
          <w:szCs w:val="24"/>
        </w:rPr>
        <w:t>……………….</w:t>
      </w:r>
      <w:r w:rsidRPr="00875B08">
        <w:rPr>
          <w:szCs w:val="24"/>
        </w:rPr>
        <w:t xml:space="preserve"> </w:t>
      </w:r>
    </w:p>
    <w:p w:rsidR="0096148E" w:rsidRPr="00875B08" w:rsidRDefault="0096148E" w:rsidP="002D1039">
      <w:pPr>
        <w:keepNext/>
        <w:jc w:val="both"/>
        <w:rPr>
          <w:szCs w:val="24"/>
        </w:rPr>
      </w:pPr>
    </w:p>
    <w:p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t>oprávněný zástupce zhotovitele</w:t>
      </w:r>
    </w:p>
    <w:p w:rsidR="0096148E" w:rsidRPr="00875B08" w:rsidRDefault="0096148E" w:rsidP="002D1039">
      <w:pPr>
        <w:keepNext/>
        <w:jc w:val="both"/>
        <w:rPr>
          <w:szCs w:val="24"/>
        </w:rPr>
      </w:pPr>
    </w:p>
    <w:p w:rsidR="00712F38" w:rsidRPr="00875B08" w:rsidRDefault="00712F38" w:rsidP="002D1039">
      <w:pPr>
        <w:keepNext/>
        <w:jc w:val="both"/>
        <w:rPr>
          <w:szCs w:val="24"/>
        </w:rPr>
      </w:pPr>
    </w:p>
    <w:p w:rsidR="00712F38" w:rsidRPr="00875B08" w:rsidRDefault="00712F38" w:rsidP="002D1039">
      <w:pPr>
        <w:keepNext/>
        <w:jc w:val="both"/>
        <w:rPr>
          <w:szCs w:val="24"/>
        </w:rPr>
      </w:pPr>
    </w:p>
    <w:p w:rsidR="00BF1E18" w:rsidRPr="00875B08" w:rsidRDefault="00BF1E18" w:rsidP="002D1039">
      <w:pPr>
        <w:keepNext/>
        <w:jc w:val="both"/>
        <w:rPr>
          <w:szCs w:val="24"/>
        </w:rPr>
      </w:pPr>
    </w:p>
    <w:p w:rsidR="00BF1E18" w:rsidRPr="00875B08" w:rsidRDefault="00BF1E18" w:rsidP="002D1039">
      <w:pPr>
        <w:keepNext/>
        <w:jc w:val="both"/>
        <w:rPr>
          <w:szCs w:val="24"/>
        </w:rPr>
      </w:pPr>
    </w:p>
    <w:p w:rsidR="00D35C19" w:rsidRPr="00875B08" w:rsidRDefault="00D35C19" w:rsidP="00D35C19">
      <w:pPr>
        <w:jc w:val="both"/>
        <w:rPr>
          <w:szCs w:val="24"/>
        </w:rPr>
      </w:pPr>
      <w:r w:rsidRPr="00875B08">
        <w:rPr>
          <w:szCs w:val="24"/>
        </w:rPr>
        <w:t xml:space="preserve">Ing. </w:t>
      </w:r>
      <w:r w:rsidR="0053235C">
        <w:rPr>
          <w:szCs w:val="24"/>
        </w:rPr>
        <w:t>Radek Jelínek</w:t>
      </w:r>
      <w:r w:rsidRPr="00875B08">
        <w:rPr>
          <w:szCs w:val="24"/>
        </w:rPr>
        <w:tab/>
      </w:r>
      <w:r w:rsidRPr="00875B08">
        <w:rPr>
          <w:szCs w:val="24"/>
        </w:rPr>
        <w:tab/>
      </w:r>
      <w:r w:rsidRPr="00875B08">
        <w:rPr>
          <w:szCs w:val="24"/>
        </w:rPr>
        <w:tab/>
      </w:r>
      <w:r w:rsidRPr="00875B08">
        <w:rPr>
          <w:szCs w:val="24"/>
        </w:rPr>
        <w:tab/>
      </w:r>
      <w:r w:rsidRPr="00875B08">
        <w:rPr>
          <w:szCs w:val="24"/>
        </w:rPr>
        <w:tab/>
      </w:r>
    </w:p>
    <w:p w:rsidR="00D35C19" w:rsidRPr="00875B08" w:rsidRDefault="0053235C" w:rsidP="00D35C19">
      <w:pPr>
        <w:jc w:val="both"/>
        <w:rPr>
          <w:szCs w:val="24"/>
        </w:rPr>
      </w:pPr>
      <w:r>
        <w:rPr>
          <w:szCs w:val="24"/>
        </w:rPr>
        <w:t>ekonomický ředitel</w:t>
      </w:r>
      <w:r w:rsidR="00D35C19" w:rsidRPr="00875B08">
        <w:rPr>
          <w:szCs w:val="24"/>
        </w:rPr>
        <w:tab/>
      </w:r>
      <w:r w:rsidR="00D35C19" w:rsidRPr="00875B08">
        <w:rPr>
          <w:szCs w:val="24"/>
        </w:rPr>
        <w:tab/>
        <w:t xml:space="preserve"> </w:t>
      </w:r>
      <w:r w:rsidR="00D35C19" w:rsidRPr="00875B08">
        <w:rPr>
          <w:szCs w:val="24"/>
        </w:rPr>
        <w:tab/>
      </w:r>
      <w:r w:rsidR="00D35C19" w:rsidRPr="00875B08">
        <w:rPr>
          <w:szCs w:val="24"/>
        </w:rPr>
        <w:tab/>
      </w:r>
      <w:r w:rsidR="00D35C19" w:rsidRPr="00875B08">
        <w:rPr>
          <w:szCs w:val="24"/>
        </w:rPr>
        <w:tab/>
      </w:r>
    </w:p>
    <w:p w:rsidR="00437893" w:rsidRPr="00875B08" w:rsidRDefault="00D35C19" w:rsidP="009B783F">
      <w:pPr>
        <w:jc w:val="both"/>
        <w:rPr>
          <w:snapToGrid w:val="0"/>
          <w:szCs w:val="24"/>
        </w:rPr>
      </w:pPr>
      <w:r w:rsidRPr="00875B08">
        <w:rPr>
          <w:szCs w:val="24"/>
        </w:rPr>
        <w:t>Povodí Ohře, státní podnik</w:t>
      </w:r>
      <w:r w:rsidR="00386410" w:rsidRPr="00875B08">
        <w:rPr>
          <w:szCs w:val="24"/>
        </w:rPr>
        <w:tab/>
      </w:r>
      <w:r w:rsidR="00386410" w:rsidRPr="00875B08">
        <w:rPr>
          <w:szCs w:val="24"/>
        </w:rPr>
        <w:tab/>
      </w:r>
    </w:p>
    <w:sectPr w:rsidR="00437893" w:rsidRPr="00875B08"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FB" w:rsidRDefault="00AB4BFB">
      <w:r>
        <w:separator/>
      </w:r>
    </w:p>
  </w:endnote>
  <w:endnote w:type="continuationSeparator" w:id="0">
    <w:p w:rsidR="00AB4BFB" w:rsidRDefault="00AB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600AFF">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155BDF">
      <w:rPr>
        <w:b/>
        <w:noProof/>
      </w:rPr>
      <w:t>1</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155BDF">
      <w:rPr>
        <w:b/>
        <w:noProof/>
      </w:rPr>
      <w:t>7</w:t>
    </w:r>
    <w:r>
      <w:rPr>
        <w:b/>
        <w:szCs w:val="24"/>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767889">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155BDF">
      <w:rPr>
        <w:b/>
        <w:noProof/>
      </w:rPr>
      <w:t>2</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155BDF">
      <w:rPr>
        <w:b/>
        <w:noProof/>
      </w:rPr>
      <w:t>7</w:t>
    </w:r>
    <w:r>
      <w:rPr>
        <w:b/>
        <w:szCs w:val="24"/>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FB" w:rsidRDefault="00AB4BFB">
      <w:r>
        <w:separator/>
      </w:r>
    </w:p>
  </w:footnote>
  <w:footnote w:type="continuationSeparator" w:id="0">
    <w:p w:rsidR="00AB4BFB" w:rsidRDefault="00AB4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0962117"/>
    <w:multiLevelType w:val="hybridMultilevel"/>
    <w:tmpl w:val="F33268F0"/>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605C"/>
    <w:rsid w:val="000104B7"/>
    <w:rsid w:val="00022CD4"/>
    <w:rsid w:val="00032AD0"/>
    <w:rsid w:val="00034C08"/>
    <w:rsid w:val="000456A7"/>
    <w:rsid w:val="00047C9A"/>
    <w:rsid w:val="00053346"/>
    <w:rsid w:val="000903EA"/>
    <w:rsid w:val="0009652F"/>
    <w:rsid w:val="000C7F50"/>
    <w:rsid w:val="000F4CA9"/>
    <w:rsid w:val="0011076F"/>
    <w:rsid w:val="00114CFD"/>
    <w:rsid w:val="00123974"/>
    <w:rsid w:val="00127F06"/>
    <w:rsid w:val="00145445"/>
    <w:rsid w:val="00151C33"/>
    <w:rsid w:val="00155BDF"/>
    <w:rsid w:val="001938E7"/>
    <w:rsid w:val="001C04BD"/>
    <w:rsid w:val="001D3524"/>
    <w:rsid w:val="001F59EB"/>
    <w:rsid w:val="002044E5"/>
    <w:rsid w:val="00232D66"/>
    <w:rsid w:val="002410CC"/>
    <w:rsid w:val="002433E6"/>
    <w:rsid w:val="00251D87"/>
    <w:rsid w:val="00255B29"/>
    <w:rsid w:val="00267019"/>
    <w:rsid w:val="002841E7"/>
    <w:rsid w:val="002A6955"/>
    <w:rsid w:val="002D1039"/>
    <w:rsid w:val="002E73A1"/>
    <w:rsid w:val="002F51CF"/>
    <w:rsid w:val="00302394"/>
    <w:rsid w:val="00312AFD"/>
    <w:rsid w:val="003302BD"/>
    <w:rsid w:val="00346C0D"/>
    <w:rsid w:val="003840B6"/>
    <w:rsid w:val="00386410"/>
    <w:rsid w:val="003A428C"/>
    <w:rsid w:val="003B7BB6"/>
    <w:rsid w:val="003E4D1F"/>
    <w:rsid w:val="003F70F2"/>
    <w:rsid w:val="00422BF9"/>
    <w:rsid w:val="004237EB"/>
    <w:rsid w:val="00437893"/>
    <w:rsid w:val="0044321A"/>
    <w:rsid w:val="00481E4A"/>
    <w:rsid w:val="004A2984"/>
    <w:rsid w:val="004D1273"/>
    <w:rsid w:val="004D74F4"/>
    <w:rsid w:val="004E3D1A"/>
    <w:rsid w:val="004E7D23"/>
    <w:rsid w:val="004F0CDB"/>
    <w:rsid w:val="00501300"/>
    <w:rsid w:val="00503905"/>
    <w:rsid w:val="00504E92"/>
    <w:rsid w:val="005074AA"/>
    <w:rsid w:val="00507772"/>
    <w:rsid w:val="00516E1F"/>
    <w:rsid w:val="005247CA"/>
    <w:rsid w:val="0053235C"/>
    <w:rsid w:val="00533916"/>
    <w:rsid w:val="00554608"/>
    <w:rsid w:val="00595DCE"/>
    <w:rsid w:val="005E7B3E"/>
    <w:rsid w:val="005F34D9"/>
    <w:rsid w:val="005F5540"/>
    <w:rsid w:val="00600AFF"/>
    <w:rsid w:val="00602394"/>
    <w:rsid w:val="00644584"/>
    <w:rsid w:val="00647235"/>
    <w:rsid w:val="00663019"/>
    <w:rsid w:val="0068009D"/>
    <w:rsid w:val="0069191B"/>
    <w:rsid w:val="006A302C"/>
    <w:rsid w:val="006A3650"/>
    <w:rsid w:val="006A3AB3"/>
    <w:rsid w:val="006C3A7F"/>
    <w:rsid w:val="006C60C0"/>
    <w:rsid w:val="006E3463"/>
    <w:rsid w:val="006E53DE"/>
    <w:rsid w:val="006E5F9A"/>
    <w:rsid w:val="006F13F0"/>
    <w:rsid w:val="006F2B9F"/>
    <w:rsid w:val="00706078"/>
    <w:rsid w:val="00710774"/>
    <w:rsid w:val="00712F38"/>
    <w:rsid w:val="00713C45"/>
    <w:rsid w:val="00714263"/>
    <w:rsid w:val="00737155"/>
    <w:rsid w:val="0074616E"/>
    <w:rsid w:val="00767889"/>
    <w:rsid w:val="007730DA"/>
    <w:rsid w:val="00790434"/>
    <w:rsid w:val="00794DB0"/>
    <w:rsid w:val="007C0DC1"/>
    <w:rsid w:val="007F14CA"/>
    <w:rsid w:val="007F60BA"/>
    <w:rsid w:val="0080593D"/>
    <w:rsid w:val="00813660"/>
    <w:rsid w:val="00814909"/>
    <w:rsid w:val="008272BB"/>
    <w:rsid w:val="00844FF1"/>
    <w:rsid w:val="00851CB4"/>
    <w:rsid w:val="00860849"/>
    <w:rsid w:val="0086126A"/>
    <w:rsid w:val="00875B08"/>
    <w:rsid w:val="00883D67"/>
    <w:rsid w:val="00895908"/>
    <w:rsid w:val="008A107C"/>
    <w:rsid w:val="008A2650"/>
    <w:rsid w:val="008D07D7"/>
    <w:rsid w:val="008D36CC"/>
    <w:rsid w:val="008E3E73"/>
    <w:rsid w:val="00917F5B"/>
    <w:rsid w:val="0092548D"/>
    <w:rsid w:val="00946484"/>
    <w:rsid w:val="0095255A"/>
    <w:rsid w:val="0095379D"/>
    <w:rsid w:val="0096148E"/>
    <w:rsid w:val="00962299"/>
    <w:rsid w:val="0098025D"/>
    <w:rsid w:val="009843E0"/>
    <w:rsid w:val="00991B86"/>
    <w:rsid w:val="00993C95"/>
    <w:rsid w:val="009B783F"/>
    <w:rsid w:val="009D2E1E"/>
    <w:rsid w:val="009D488B"/>
    <w:rsid w:val="009D61C3"/>
    <w:rsid w:val="009F0050"/>
    <w:rsid w:val="009F27E1"/>
    <w:rsid w:val="00A0055B"/>
    <w:rsid w:val="00A17AC6"/>
    <w:rsid w:val="00A20F9B"/>
    <w:rsid w:val="00A430A5"/>
    <w:rsid w:val="00A50CE8"/>
    <w:rsid w:val="00A63E95"/>
    <w:rsid w:val="00A903B8"/>
    <w:rsid w:val="00AA0137"/>
    <w:rsid w:val="00AA4198"/>
    <w:rsid w:val="00AB3ADF"/>
    <w:rsid w:val="00AB4BFB"/>
    <w:rsid w:val="00AB507D"/>
    <w:rsid w:val="00AC54E3"/>
    <w:rsid w:val="00AD1BFF"/>
    <w:rsid w:val="00AD7BB8"/>
    <w:rsid w:val="00AF3E4C"/>
    <w:rsid w:val="00AF4297"/>
    <w:rsid w:val="00AF4EBA"/>
    <w:rsid w:val="00AF7CE9"/>
    <w:rsid w:val="00B009A8"/>
    <w:rsid w:val="00B04333"/>
    <w:rsid w:val="00B11F51"/>
    <w:rsid w:val="00B1293D"/>
    <w:rsid w:val="00B14373"/>
    <w:rsid w:val="00B20CF7"/>
    <w:rsid w:val="00B640F3"/>
    <w:rsid w:val="00B72615"/>
    <w:rsid w:val="00B76C65"/>
    <w:rsid w:val="00B80D3D"/>
    <w:rsid w:val="00BB1131"/>
    <w:rsid w:val="00BC6B58"/>
    <w:rsid w:val="00BD0321"/>
    <w:rsid w:val="00BD5E01"/>
    <w:rsid w:val="00BD5F7E"/>
    <w:rsid w:val="00BF1E18"/>
    <w:rsid w:val="00BF3D9B"/>
    <w:rsid w:val="00C03258"/>
    <w:rsid w:val="00C135A7"/>
    <w:rsid w:val="00C20C4F"/>
    <w:rsid w:val="00C61C5F"/>
    <w:rsid w:val="00C66556"/>
    <w:rsid w:val="00C83613"/>
    <w:rsid w:val="00C87CB0"/>
    <w:rsid w:val="00CE2F33"/>
    <w:rsid w:val="00CF3944"/>
    <w:rsid w:val="00CF6338"/>
    <w:rsid w:val="00D1228F"/>
    <w:rsid w:val="00D14AB6"/>
    <w:rsid w:val="00D222E3"/>
    <w:rsid w:val="00D276F7"/>
    <w:rsid w:val="00D35C19"/>
    <w:rsid w:val="00D42F18"/>
    <w:rsid w:val="00D541F9"/>
    <w:rsid w:val="00DE1CFC"/>
    <w:rsid w:val="00E1692C"/>
    <w:rsid w:val="00E21344"/>
    <w:rsid w:val="00E327CE"/>
    <w:rsid w:val="00E41AB5"/>
    <w:rsid w:val="00E51354"/>
    <w:rsid w:val="00E551CF"/>
    <w:rsid w:val="00E606EC"/>
    <w:rsid w:val="00E610AD"/>
    <w:rsid w:val="00E7221B"/>
    <w:rsid w:val="00E80E97"/>
    <w:rsid w:val="00E83DA6"/>
    <w:rsid w:val="00E852EE"/>
    <w:rsid w:val="00E97587"/>
    <w:rsid w:val="00EA055C"/>
    <w:rsid w:val="00EB6A5C"/>
    <w:rsid w:val="00EB7AE9"/>
    <w:rsid w:val="00EC6877"/>
    <w:rsid w:val="00ED1285"/>
    <w:rsid w:val="00ED1664"/>
    <w:rsid w:val="00ED2006"/>
    <w:rsid w:val="00ED33E2"/>
    <w:rsid w:val="00EF744B"/>
    <w:rsid w:val="00F22DC0"/>
    <w:rsid w:val="00F25381"/>
    <w:rsid w:val="00F46DAD"/>
    <w:rsid w:val="00F52D0A"/>
    <w:rsid w:val="00F5552E"/>
    <w:rsid w:val="00F6412F"/>
    <w:rsid w:val="00FA02E2"/>
    <w:rsid w:val="00FA29A9"/>
    <w:rsid w:val="00FA7498"/>
    <w:rsid w:val="00FB2B47"/>
    <w:rsid w:val="00FC7DB7"/>
    <w:rsid w:val="00FE1ED0"/>
    <w:rsid w:val="00FE6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rsid w:val="00B72615"/>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rsid w:val="00B7261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286665915">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33</TotalTime>
  <Pages>1</Pages>
  <Words>2319</Words>
  <Characters>13684</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Stipkova Zdena</cp:lastModifiedBy>
  <cp:revision>22</cp:revision>
  <cp:lastPrinted>2013-08-01T09:45:00Z</cp:lastPrinted>
  <dcterms:created xsi:type="dcterms:W3CDTF">2018-10-31T06:45:00Z</dcterms:created>
  <dcterms:modified xsi:type="dcterms:W3CDTF">2018-11-12T06:31:00Z</dcterms:modified>
</cp:coreProperties>
</file>