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9F" w:rsidRDefault="00AD1921">
      <w:pPr>
        <w:spacing w:after="140" w:line="259" w:lineRule="auto"/>
        <w:ind w:left="108" w:firstLine="0"/>
      </w:pPr>
      <w:r>
        <w:rPr>
          <w:noProof/>
        </w:rPr>
        <w:drawing>
          <wp:inline distT="0" distB="0" distL="0" distR="0">
            <wp:extent cx="676474" cy="338055"/>
            <wp:effectExtent l="0" t="0" r="0" b="0"/>
            <wp:docPr id="2527" name="Picture 2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" name="Picture 2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474" cy="3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F" w:rsidRDefault="00AD1921">
      <w:pPr>
        <w:spacing w:after="79" w:line="230" w:lineRule="auto"/>
        <w:ind w:left="5751" w:firstLine="425"/>
      </w:pPr>
      <w:r>
        <w:rPr>
          <w:sz w:val="40"/>
        </w:rPr>
        <w:t>Dodatek ke Smlouvě významného zákazníka</w:t>
      </w:r>
    </w:p>
    <w:p w:rsidR="00EA319F" w:rsidRDefault="00AD1921">
      <w:pPr>
        <w:spacing w:after="544" w:line="265" w:lineRule="auto"/>
        <w:ind w:left="895"/>
      </w:pPr>
      <w:r>
        <w:rPr>
          <w:sz w:val="20"/>
        </w:rPr>
        <w:t>Zákaznické centrum - Business</w:t>
      </w:r>
    </w:p>
    <w:tbl>
      <w:tblPr>
        <w:tblStyle w:val="TableGrid"/>
        <w:tblpPr w:vertAnchor="text" w:tblpX="849" w:tblpY="-669"/>
        <w:tblOverlap w:val="never"/>
        <w:tblW w:w="8796" w:type="dxa"/>
        <w:tblInd w:w="0" w:type="dxa"/>
        <w:tblCellMar>
          <w:top w:w="22" w:type="dxa"/>
          <w:right w:w="14" w:type="dxa"/>
        </w:tblCellMar>
        <w:tblLook w:val="04A0" w:firstRow="1" w:lastRow="0" w:firstColumn="1" w:lastColumn="0" w:noHBand="0" w:noVBand="1"/>
      </w:tblPr>
      <w:tblGrid>
        <w:gridCol w:w="4658"/>
        <w:gridCol w:w="2975"/>
        <w:gridCol w:w="1163"/>
      </w:tblGrid>
      <w:tr w:rsidR="00EA319F">
        <w:trPr>
          <w:trHeight w:val="558"/>
        </w:trPr>
        <w:tc>
          <w:tcPr>
            <w:tcW w:w="46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319F" w:rsidRDefault="00AD1921">
            <w:pPr>
              <w:spacing w:after="0" w:line="259" w:lineRule="auto"/>
              <w:ind w:left="22" w:right="597" w:firstLine="0"/>
            </w:pPr>
            <w:r>
              <w:t>800 73 73 33, business@t-rmbile.cz www.t-rmbile.cz/firnv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319F" w:rsidRDefault="00AD1921">
            <w:pPr>
              <w:spacing w:after="16" w:line="259" w:lineRule="auto"/>
              <w:ind w:left="22" w:firstLine="0"/>
            </w:pPr>
            <w:r>
              <w:t>IČ zákazníka</w:t>
            </w:r>
          </w:p>
          <w:p w:rsidR="00EA319F" w:rsidRDefault="003C1EE3">
            <w:pPr>
              <w:spacing w:after="0" w:line="259" w:lineRule="auto"/>
              <w:ind w:left="14" w:firstLine="0"/>
            </w:pPr>
            <w:r>
              <w:t>číslo zákaznické smlouvy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319F" w:rsidRDefault="00AD1921">
            <w:pPr>
              <w:spacing w:after="43" w:line="259" w:lineRule="auto"/>
              <w:ind w:left="0" w:firstLine="0"/>
              <w:jc w:val="right"/>
            </w:pPr>
            <w:r>
              <w:t>68157894</w:t>
            </w:r>
          </w:p>
          <w:p w:rsidR="00EA319F" w:rsidRDefault="00AD1921">
            <w:pPr>
              <w:spacing w:after="0" w:line="259" w:lineRule="auto"/>
              <w:ind w:left="0" w:firstLine="0"/>
              <w:jc w:val="right"/>
            </w:pPr>
            <w:r>
              <w:t>49541565</w:t>
            </w:r>
          </w:p>
        </w:tc>
      </w:tr>
      <w:tr w:rsidR="00EA319F">
        <w:trPr>
          <w:trHeight w:val="978"/>
        </w:trPr>
        <w:tc>
          <w:tcPr>
            <w:tcW w:w="46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A319F" w:rsidRDefault="00AD1921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>T-Mobile Czech Republic a.s.</w:t>
            </w:r>
          </w:p>
          <w:p w:rsidR="00EA319F" w:rsidRDefault="003C1EE3">
            <w:pPr>
              <w:spacing w:after="0" w:line="259" w:lineRule="auto"/>
              <w:ind w:left="14" w:firstLine="0"/>
            </w:pPr>
            <w:r>
              <w:t>Tomí</w:t>
            </w:r>
            <w:r w:rsidR="00AD1921">
              <w:t>čkova 2144/10 148 00 Praha 4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t>IČ 649 49 681, DIC CZ64949681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t>Zapsaný v OR u MS v Praze, odd</w:t>
            </w:r>
            <w:r w:rsidR="003C1EE3">
              <w:t>í</w:t>
            </w:r>
            <w:r>
              <w:t>l B, vložka 3787</w:t>
            </w:r>
          </w:p>
        </w:tc>
        <w:tc>
          <w:tcPr>
            <w:tcW w:w="3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A319F" w:rsidRDefault="003C1EE3">
            <w:pPr>
              <w:spacing w:after="42" w:line="259" w:lineRule="auto"/>
              <w:ind w:left="22" w:firstLine="0"/>
            </w:pPr>
            <w:r>
              <w:rPr>
                <w:sz w:val="16"/>
              </w:rPr>
              <w:t>Kód prodejního místa</w:t>
            </w:r>
          </w:p>
          <w:p w:rsidR="00EA319F" w:rsidRDefault="003C1EE3">
            <w:pPr>
              <w:spacing w:after="80" w:line="259" w:lineRule="auto"/>
              <w:ind w:left="7" w:firstLine="0"/>
            </w:pPr>
            <w:r>
              <w:t>Jméno</w:t>
            </w:r>
            <w:r w:rsidR="00AD1921">
              <w:t xml:space="preserve"> / Název společnosti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t>Kontakt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319F" w:rsidRDefault="00AD1921">
            <w:pPr>
              <w:spacing w:after="30" w:line="288" w:lineRule="auto"/>
              <w:ind w:left="0" w:firstLine="0"/>
              <w:jc w:val="right"/>
            </w:pPr>
            <w:r>
              <w:t>SM785.001.001 Řezáč Jan</w:t>
            </w:r>
          </w:p>
          <w:p w:rsidR="00EA319F" w:rsidRDefault="00AD1921">
            <w:pPr>
              <w:spacing w:after="0" w:line="259" w:lineRule="auto"/>
              <w:ind w:left="0" w:firstLine="0"/>
              <w:jc w:val="right"/>
            </w:pPr>
            <w:r>
              <w:t>734833884</w:t>
            </w:r>
          </w:p>
        </w:tc>
      </w:tr>
      <w:tr w:rsidR="00EA319F">
        <w:trPr>
          <w:trHeight w:val="1657"/>
        </w:trPr>
        <w:tc>
          <w:tcPr>
            <w:tcW w:w="46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319F" w:rsidRDefault="003C1EE3">
            <w:pPr>
              <w:spacing w:after="12" w:line="264" w:lineRule="auto"/>
              <w:ind w:left="29" w:right="295" w:firstLine="0"/>
              <w:jc w:val="both"/>
            </w:pPr>
            <w:r>
              <w:t>Obchodní firma Základní škola Frýdek-Místek, Komen</w:t>
            </w:r>
            <w:r w:rsidR="00AD1921">
              <w:t>skéh</w:t>
            </w:r>
            <w:r>
              <w:t>o 402, příspěvková organizace Jm</w:t>
            </w:r>
            <w:r w:rsidR="00AD1921">
              <w:t xml:space="preserve">éno, </w:t>
            </w:r>
            <w:r>
              <w:t>příjmen</w:t>
            </w:r>
            <w:r w:rsidR="00AD1921">
              <w:t>í, titul Šárka Nahodilová, Mgr.</w:t>
            </w:r>
          </w:p>
          <w:p w:rsidR="00EA319F" w:rsidRDefault="00AD1921">
            <w:pPr>
              <w:spacing w:after="67" w:line="259" w:lineRule="auto"/>
              <w:ind w:left="0" w:right="295" w:firstLine="0"/>
              <w:jc w:val="right"/>
            </w:pPr>
            <w:r>
              <w:t>68157894</w:t>
            </w:r>
          </w:p>
          <w:p w:rsidR="00EA319F" w:rsidRDefault="00AD1921">
            <w:pPr>
              <w:tabs>
                <w:tab w:val="center" w:pos="4020"/>
              </w:tabs>
              <w:spacing w:after="0" w:line="259" w:lineRule="auto"/>
              <w:ind w:left="0" w:firstLine="0"/>
            </w:pPr>
            <w:r>
              <w:t>RČ/datum narození')</w:t>
            </w:r>
            <w:r>
              <w:tab/>
              <w:t>20.7.1962</w:t>
            </w:r>
          </w:p>
        </w:tc>
        <w:tc>
          <w:tcPr>
            <w:tcW w:w="3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319F" w:rsidRDefault="00AD1921">
            <w:pPr>
              <w:spacing w:after="232" w:line="259" w:lineRule="auto"/>
              <w:ind w:left="14" w:firstLine="0"/>
            </w:pPr>
            <w:r>
              <w:t>Zastoupený</w:t>
            </w:r>
          </w:p>
          <w:p w:rsidR="00EA319F" w:rsidRDefault="003C1EE3">
            <w:pPr>
              <w:spacing w:after="23" w:line="259" w:lineRule="auto"/>
              <w:ind w:left="0" w:firstLine="0"/>
            </w:pPr>
            <w:r>
              <w:t>Jméno, příjmení</w:t>
            </w:r>
            <w:r w:rsidR="00AD1921">
              <w:t>, t</w:t>
            </w:r>
            <w:r>
              <w:t>i</w:t>
            </w:r>
            <w:r w:rsidR="00AD1921">
              <w:t>tul</w:t>
            </w:r>
          </w:p>
          <w:p w:rsidR="00EA319F" w:rsidRDefault="003C1EE3">
            <w:pPr>
              <w:spacing w:after="50" w:line="259" w:lineRule="auto"/>
              <w:ind w:left="14" w:firstLine="0"/>
            </w:pPr>
            <w:r>
              <w:t>RČ/datum narození</w:t>
            </w:r>
            <w:r w:rsidR="00AD1921">
              <w:t>)</w:t>
            </w:r>
          </w:p>
          <w:p w:rsidR="00EA319F" w:rsidRDefault="00AD1921">
            <w:pPr>
              <w:spacing w:after="44" w:line="259" w:lineRule="auto"/>
              <w:ind w:left="14" w:firstLine="0"/>
            </w:pPr>
            <w:r>
              <w:t>Státní příslušnost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t>Doklad — číslo — platnost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</w:tbl>
    <w:p w:rsidR="00EA319F" w:rsidRDefault="00AD1921">
      <w:pPr>
        <w:spacing w:after="695" w:line="265" w:lineRule="auto"/>
        <w:ind w:left="24"/>
      </w:pPr>
      <w:r>
        <w:rPr>
          <w:sz w:val="20"/>
        </w:rPr>
        <w:t>T-Mobile</w:t>
      </w:r>
    </w:p>
    <w:p w:rsidR="00EA319F" w:rsidRDefault="00AD1921">
      <w:pPr>
        <w:spacing w:after="1185" w:line="259" w:lineRule="auto"/>
        <w:ind w:left="0" w:firstLine="0"/>
      </w:pPr>
      <w:r>
        <w:rPr>
          <w:sz w:val="22"/>
        </w:rPr>
        <w:t>Zákazník</w:t>
      </w:r>
    </w:p>
    <w:tbl>
      <w:tblPr>
        <w:tblStyle w:val="TableGrid"/>
        <w:tblW w:w="9804" w:type="dxa"/>
        <w:tblInd w:w="-18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015"/>
        <w:gridCol w:w="8789"/>
      </w:tblGrid>
      <w:tr w:rsidR="00EA319F">
        <w:trPr>
          <w:trHeight w:val="422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3772" w:line="259" w:lineRule="auto"/>
              <w:ind w:left="0" w:firstLine="0"/>
            </w:pPr>
            <w:r>
              <w:rPr>
                <w:sz w:val="20"/>
              </w:rPr>
              <w:t>Změna SVZ</w:t>
            </w:r>
          </w:p>
          <w:p w:rsidR="00EA319F" w:rsidRDefault="00AD1921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>Podpisy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65" w:line="216" w:lineRule="auto"/>
              <w:ind w:left="86" w:firstLine="0"/>
              <w:jc w:val="both"/>
            </w:pPr>
            <w:r>
              <w:t xml:space="preserve">Zákazník a Operátor tímto uzavírají Dodatek ke Smlouvě významného zákazníka (dále také „SV </w:t>
            </w:r>
            <w:r>
              <w:rPr>
                <w:noProof/>
              </w:rPr>
              <w:drawing>
                <wp:inline distT="0" distB="0" distL="0" distR="0">
                  <wp:extent cx="9142" cy="18273"/>
                  <wp:effectExtent l="0" t="0" r="0" b="0"/>
                  <wp:docPr id="2438" name="Picture 2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2" cy="9137"/>
                  <wp:effectExtent l="0" t="0" r="0" b="0"/>
                  <wp:docPr id="2446" name="Picture 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571" cy="27410"/>
                  <wp:effectExtent l="0" t="0" r="0" b="0"/>
                  <wp:docPr id="2435" name="Picture 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712" cy="27410"/>
                  <wp:effectExtent l="0" t="0" r="0" b="0"/>
                  <wp:docPr id="2436" name="Picture 2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54" cy="86798"/>
                  <wp:effectExtent l="0" t="0" r="0" b="0"/>
                  <wp:docPr id="2437" name="Picture 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4" cy="8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712" cy="22842"/>
                  <wp:effectExtent l="0" t="0" r="0" b="0"/>
                  <wp:docPr id="2447" name="Picture 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137" cy="73093"/>
                  <wp:effectExtent l="0" t="0" r="0" b="0"/>
                  <wp:docPr id="2440" name="Picture 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7" cy="7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54" cy="68525"/>
                  <wp:effectExtent l="0" t="0" r="0" b="0"/>
                  <wp:docPr id="2441" name="Picture 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4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5708" cy="54820"/>
                  <wp:effectExtent l="0" t="0" r="0" b="0"/>
                  <wp:docPr id="2443" name="Picture 2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8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995" cy="54820"/>
                  <wp:effectExtent l="0" t="0" r="0" b="0"/>
                  <wp:docPr id="2445" name="Picture 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5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137" cy="73093"/>
                  <wp:effectExtent l="0" t="0" r="0" b="0"/>
                  <wp:docPr id="2444" name="Picture 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7" cy="7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12" cy="13705"/>
                  <wp:effectExtent l="0" t="0" r="0" b="0"/>
                  <wp:docPr id="2439" name="Picture 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8562" cy="54820"/>
                  <wp:effectExtent l="0" t="0" r="0" b="0"/>
                  <wp:docPr id="2442" name="Picture 2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2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si sjednávají změnu následujících ujednání SV Z:</w:t>
            </w:r>
          </w:p>
          <w:p w:rsidR="00EA319F" w:rsidRDefault="00AD1921">
            <w:pPr>
              <w:spacing w:after="22" w:line="259" w:lineRule="auto"/>
              <w:ind w:left="86" w:firstLine="0"/>
            </w:pPr>
            <w:r>
              <w:rPr>
                <w:sz w:val="20"/>
              </w:rPr>
              <w:t>Operátor a Zákazník si do</w:t>
            </w:r>
            <w:r w:rsidR="003C1EE3">
              <w:rPr>
                <w:sz w:val="20"/>
              </w:rPr>
              <w:t>hodli trvání SV Z na dobu: 22 m</w:t>
            </w:r>
            <w:r>
              <w:rPr>
                <w:sz w:val="20"/>
              </w:rPr>
              <w:t>ěsíců od data účinnosti tohoto dodatku. 2)</w:t>
            </w:r>
          </w:p>
          <w:p w:rsidR="00EA319F" w:rsidRDefault="00AD1921">
            <w:pPr>
              <w:tabs>
                <w:tab w:val="center" w:pos="4459"/>
              </w:tabs>
              <w:spacing w:after="44" w:line="259" w:lineRule="auto"/>
              <w:ind w:left="0" w:firstLine="0"/>
            </w:pPr>
            <w:r>
              <w:t>Zákazn</w:t>
            </w:r>
            <w:r w:rsidR="003C1EE3">
              <w:t>í</w:t>
            </w:r>
            <w:r>
              <w:t xml:space="preserve">k se zavazuje dodržovat Minimální </w:t>
            </w:r>
            <w:r>
              <w:tab/>
              <w:t>částku ve výši: 2000 Kč.</w:t>
            </w:r>
          </w:p>
          <w:p w:rsidR="00EA319F" w:rsidRDefault="00AD1921">
            <w:pPr>
              <w:spacing w:after="86" w:line="216" w:lineRule="auto"/>
              <w:ind w:left="79" w:right="22" w:firstLine="7"/>
              <w:jc w:val="both"/>
            </w:pPr>
            <w:r>
              <w:t>Operátor a Zákazník se dohodli, že splatnost pro Vyúčtování sjednaná v této SV Z platí i pro Vyúčto</w:t>
            </w:r>
            <w:r w:rsidR="00082935">
              <w:t>vání Služeb poskytnutých Zákazníkovi dle ostatníc</w:t>
            </w:r>
            <w:r>
              <w:t>h Účastnických smluv, jsou</w:t>
            </w:r>
            <w:r w:rsidR="00082935">
              <w:t>-li tyto Služby účtovány Zákazní</w:t>
            </w:r>
            <w:r>
              <w:t xml:space="preserve">kovi v jednom Vyúčtování společně </w:t>
            </w:r>
            <w:r w:rsidR="00BB4666">
              <w:t>se Službami poskytnutými na zák</w:t>
            </w:r>
            <w:r>
              <w:t>a</w:t>
            </w:r>
            <w:r w:rsidR="00BB4666">
              <w:t>zníka</w:t>
            </w:r>
            <w:r>
              <w:t xml:space="preserve"> této SVZ.</w:t>
            </w:r>
          </w:p>
          <w:p w:rsidR="00EA319F" w:rsidRDefault="00AD1921">
            <w:pPr>
              <w:spacing w:after="0" w:line="300" w:lineRule="auto"/>
              <w:ind w:left="417" w:right="518" w:hanging="338"/>
              <w:jc w:val="both"/>
            </w:pPr>
            <w:r>
              <w:rPr>
                <w:sz w:val="20"/>
              </w:rPr>
              <w:t>Zákazník a operátor si sjednávají Příloha č. 1 • obchodní výhody SV Z viz příloha tohoto Dodatku. Zákazn</w:t>
            </w:r>
            <w:r w:rsidR="00082935">
              <w:rPr>
                <w:sz w:val="20"/>
              </w:rPr>
              <w:t>í</w:t>
            </w:r>
            <w:r>
              <w:rPr>
                <w:sz w:val="20"/>
              </w:rPr>
              <w:t>k uděluje souhlas s uvedením údajů o společnosti k ref</w:t>
            </w:r>
            <w:r w:rsidR="00082935">
              <w:rPr>
                <w:sz w:val="20"/>
              </w:rPr>
              <w:t>erenčním účelům dle čl. 14 Podm</w:t>
            </w:r>
            <w:r>
              <w:rPr>
                <w:sz w:val="20"/>
              </w:rPr>
              <w:t>ínek SVZ VI</w:t>
            </w:r>
          </w:p>
          <w:p w:rsidR="00EA319F" w:rsidRDefault="00AD1921">
            <w:pPr>
              <w:spacing w:after="6" w:line="259" w:lineRule="auto"/>
              <w:ind w:left="86" w:firstLine="0"/>
            </w:pPr>
            <w:r>
              <w:t xml:space="preserve">Ostatní ujednání </w:t>
            </w:r>
            <w:r>
              <w:rPr>
                <w:noProof/>
              </w:rPr>
              <w:drawing>
                <wp:inline distT="0" distB="0" distL="0" distR="0">
                  <wp:extent cx="429653" cy="91366"/>
                  <wp:effectExtent l="0" t="0" r="0" b="0"/>
                  <wp:docPr id="2528" name="Picture 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5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ze SVZ zůstávají tímto dodatkem nedotčena.</w:t>
            </w:r>
          </w:p>
          <w:p w:rsidR="00EA319F" w:rsidRDefault="00AD1921">
            <w:pPr>
              <w:spacing w:after="0" w:line="259" w:lineRule="auto"/>
              <w:ind w:left="86" w:firstLine="0"/>
            </w:pPr>
            <w:r>
              <w:t>Pokud tato SVZ podléhá povinnosti uveřejnit ji v registru smluv, tak v souladu se zákonem ö. 3401201 5 Sb., o registru smluv,</w:t>
            </w:r>
          </w:p>
          <w:p w:rsidR="00EA319F" w:rsidRDefault="00AD1921">
            <w:pPr>
              <w:spacing w:after="0" w:line="259" w:lineRule="auto"/>
              <w:ind w:left="79" w:firstLine="0"/>
            </w:pPr>
            <w:r>
              <w:t>Operátor nebo Zákazník v rámci takového uveřejnění začerní veškeré osobní údaje a obchodní tajemství v této SVZ</w:t>
            </w:r>
          </w:p>
          <w:p w:rsidR="00EA319F" w:rsidRDefault="00AD1921">
            <w:pPr>
              <w:spacing w:after="52" w:line="216" w:lineRule="auto"/>
              <w:ind w:left="72" w:right="410" w:firstLine="0"/>
              <w:jc w:val="both"/>
            </w:pPr>
            <w:proofErr w:type="spellStart"/>
            <w:r>
              <w:t>Zákaznik</w:t>
            </w:r>
            <w:proofErr w:type="spellEnd"/>
            <w:r>
              <w:t xml:space="preserve"> prohlašuje, že měl možnost se zeptat Operátora na vše. co mu v této SV Z vč. Dokumentů nebylo jasné či srozumitelné, že jeho otázky byly Operátorem zodpovězeny a po </w:t>
            </w:r>
            <w:proofErr w:type="spellStart"/>
            <w:r>
              <w:t>doplňujoĺm</w:t>
            </w:r>
            <w:proofErr w:type="spellEnd"/>
            <w:r>
              <w:t xml:space="preserve"> vysvětlení jsou mu již všechna ustanovení zřejmé a srozumitelné.</w:t>
            </w:r>
          </w:p>
          <w:p w:rsidR="00EA319F" w:rsidRDefault="00082935">
            <w:pPr>
              <w:spacing w:after="0" w:line="259" w:lineRule="auto"/>
              <w:ind w:left="86" w:firstLine="0"/>
            </w:pPr>
            <w:r>
              <w:t>Podpisem Operátora a Záka</w:t>
            </w:r>
            <w:r w:rsidR="00AD1921">
              <w:t>zníka se tento Dodatek stává platným a účinným.</w:t>
            </w:r>
          </w:p>
          <w:p w:rsidR="00EA319F" w:rsidRDefault="00AD1921">
            <w:pPr>
              <w:spacing w:after="0" w:line="259" w:lineRule="auto"/>
              <w:ind w:left="7" w:firstLine="0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576343" cy="223847"/>
                  <wp:effectExtent l="0" t="0" r="0" b="0"/>
                  <wp:docPr id="26388" name="Picture 26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8" name="Picture 2638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43" cy="22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A319F" w:rsidRDefault="00BB4666">
      <w:pPr>
        <w:spacing w:after="592" w:line="265" w:lineRule="auto"/>
        <w:ind w:left="2544"/>
      </w:pPr>
      <w:r>
        <w:rPr>
          <w:sz w:val="28"/>
        </w:rPr>
        <w:t>FRÝDEK-MÍ</w:t>
      </w:r>
      <w:r w:rsidR="00AD1921">
        <w:rPr>
          <w:sz w:val="28"/>
        </w:rPr>
        <w:t>STEK,</w:t>
      </w:r>
    </w:p>
    <w:p w:rsidR="00EA319F" w:rsidRDefault="00EA319F">
      <w:pPr>
        <w:sectPr w:rsidR="00EA319F">
          <w:footerReference w:type="even" r:id="rId24"/>
          <w:footerReference w:type="default" r:id="rId25"/>
          <w:footerReference w:type="first" r:id="rId26"/>
          <w:pgSz w:w="11920" w:h="16820"/>
          <w:pgMar w:top="712" w:right="1022" w:bottom="637" w:left="1267" w:header="708" w:footer="640" w:gutter="0"/>
          <w:cols w:space="708"/>
        </w:sectPr>
      </w:pPr>
    </w:p>
    <w:p w:rsidR="00EA319F" w:rsidRDefault="00AD1921">
      <w:pPr>
        <w:spacing w:after="3588" w:line="265" w:lineRule="auto"/>
        <w:ind w:left="1377"/>
      </w:pPr>
      <w:r>
        <w:rPr>
          <w:noProof/>
        </w:rPr>
        <w:lastRenderedPageBreak/>
        <w:drawing>
          <wp:inline distT="0" distB="0" distL="0" distR="0">
            <wp:extent cx="5580914" cy="954776"/>
            <wp:effectExtent l="0" t="0" r="0" b="0"/>
            <wp:docPr id="26390" name="Picture 2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0" name="Picture 2639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80914" cy="9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Komenského 402</w:t>
      </w:r>
    </w:p>
    <w:p w:rsidR="00EA319F" w:rsidRDefault="00AD1921">
      <w:pPr>
        <w:spacing w:after="0" w:line="259" w:lineRule="auto"/>
        <w:ind w:left="144" w:firstLine="0"/>
      </w:pPr>
      <w:r>
        <w:rPr>
          <w:noProof/>
        </w:rPr>
        <w:drawing>
          <wp:inline distT="0" distB="0" distL="0" distR="0">
            <wp:extent cx="927867" cy="114207"/>
            <wp:effectExtent l="0" t="0" r="0" b="0"/>
            <wp:docPr id="2530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0" name="Picture 25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27867" cy="1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F" w:rsidRDefault="00AD1921">
      <w:pPr>
        <w:spacing w:after="146" w:line="259" w:lineRule="auto"/>
        <w:ind w:left="525" w:firstLine="0"/>
      </w:pPr>
      <w:r>
        <w:rPr>
          <w:noProof/>
        </w:rPr>
        <w:drawing>
          <wp:inline distT="0" distB="0" distL="0" distR="0">
            <wp:extent cx="676474" cy="333486"/>
            <wp:effectExtent l="0" t="0" r="0" b="0"/>
            <wp:docPr id="6978" name="Picture 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" name="Picture 69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6474" cy="3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F" w:rsidRDefault="00AD1921">
      <w:pPr>
        <w:spacing w:after="0" w:line="259" w:lineRule="auto"/>
        <w:ind w:left="0" w:right="518" w:firstLine="0"/>
        <w:jc w:val="right"/>
      </w:pPr>
      <w:r>
        <w:rPr>
          <w:rFonts w:ascii="Times New Roman" w:eastAsia="Times New Roman" w:hAnsi="Times New Roman" w:cs="Times New Roman"/>
          <w:sz w:val="44"/>
        </w:rPr>
        <w:t>Příloha č. 1</w:t>
      </w:r>
    </w:p>
    <w:p w:rsidR="00EA319F" w:rsidRDefault="00AD1921">
      <w:pPr>
        <w:pStyle w:val="Nadpis1"/>
      </w:pPr>
      <w:r>
        <w:t>Obchodní výhody Smlouvy významného zákazníka</w:t>
      </w:r>
    </w:p>
    <w:p w:rsidR="00EA319F" w:rsidRDefault="00AD1921">
      <w:pPr>
        <w:spacing w:after="0" w:line="265" w:lineRule="auto"/>
        <w:ind w:left="1320"/>
      </w:pPr>
      <w:r>
        <w:rPr>
          <w:sz w:val="20"/>
        </w:rPr>
        <w:t>Zákaznické centrum - Business</w:t>
      </w:r>
    </w:p>
    <w:tbl>
      <w:tblPr>
        <w:tblStyle w:val="TableGrid"/>
        <w:tblW w:w="8767" w:type="dxa"/>
        <w:tblInd w:w="1296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962"/>
        <w:gridCol w:w="4078"/>
        <w:gridCol w:w="727"/>
      </w:tblGrid>
      <w:tr w:rsidR="00EA319F">
        <w:trPr>
          <w:trHeight w:val="25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800 73 73 33, business@t-rnobile.cz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698" w:firstLine="0"/>
            </w:pPr>
            <w:r>
              <w:t xml:space="preserve">IČ </w:t>
            </w:r>
            <w:r w:rsidR="003C1EE3">
              <w:t>zákazníka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68157894</w:t>
            </w:r>
          </w:p>
        </w:tc>
      </w:tr>
      <w:tr w:rsidR="00EA319F">
        <w:trPr>
          <w:trHeight w:val="213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www.t-rrobile.cz/firrw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3C1EE3">
            <w:pPr>
              <w:spacing w:after="0" w:line="259" w:lineRule="auto"/>
              <w:ind w:left="698" w:firstLine="0"/>
            </w:pPr>
            <w:r>
              <w:t>Číslo zákaznické smlouvy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49541565</w:t>
            </w:r>
          </w:p>
        </w:tc>
      </w:tr>
    </w:tbl>
    <w:p w:rsidR="00EA319F" w:rsidRDefault="00AD1921">
      <w:pPr>
        <w:spacing w:after="65" w:line="259" w:lineRule="auto"/>
        <w:ind w:left="128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6344" cy="9137"/>
                <wp:effectExtent l="0" t="0" r="0" b="0"/>
                <wp:docPr id="26395" name="Group 2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344" cy="9137"/>
                          <a:chOff x="0" y="0"/>
                          <a:chExt cx="5576344" cy="9137"/>
                        </a:xfrm>
                      </wpg:grpSpPr>
                      <wps:wsp>
                        <wps:cNvPr id="26394" name="Shape 26394"/>
                        <wps:cNvSpPr/>
                        <wps:spPr>
                          <a:xfrm>
                            <a:off x="0" y="0"/>
                            <a:ext cx="557634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44" h="9137">
                                <a:moveTo>
                                  <a:pt x="0" y="4568"/>
                                </a:moveTo>
                                <a:lnTo>
                                  <a:pt x="557634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395" style="width:439.082pt;height:0.719421pt;mso-position-horizontal-relative:char;mso-position-vertical-relative:line" coordsize="55763,91">
                <v:shape id="Shape 26394" style="position:absolute;width:55763;height:91;left:0;top:0;" coordsize="5576344,9137" path="m0,4568l557634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393" w:type="dxa"/>
        <w:tblInd w:w="-216" w:type="dxa"/>
        <w:tblLook w:val="04A0" w:firstRow="1" w:lastRow="0" w:firstColumn="1" w:lastColumn="0" w:noHBand="0" w:noVBand="1"/>
      </w:tblPr>
      <w:tblGrid>
        <w:gridCol w:w="5480"/>
        <w:gridCol w:w="2580"/>
        <w:gridCol w:w="333"/>
      </w:tblGrid>
      <w:tr w:rsidR="00EA319F">
        <w:trPr>
          <w:trHeight w:val="58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111" w:line="259" w:lineRule="auto"/>
              <w:ind w:left="0" w:firstLine="0"/>
            </w:pPr>
            <w:r>
              <w:t>Obchodní výhody Název obchodní výhody</w:t>
            </w:r>
          </w:p>
          <w:p w:rsidR="00EA319F" w:rsidRDefault="00082935">
            <w:pPr>
              <w:spacing w:after="0" w:line="259" w:lineRule="auto"/>
              <w:ind w:left="1519" w:firstLine="0"/>
            </w:pPr>
            <w:proofErr w:type="gramStart"/>
            <w:r>
              <w:rPr>
                <w:sz w:val="16"/>
              </w:rPr>
              <w:t xml:space="preserve">Změna </w:t>
            </w:r>
            <w:r w:rsidR="00AD1921">
              <w:rPr>
                <w:sz w:val="16"/>
              </w:rPr>
              <w:t xml:space="preserve"> priority</w:t>
            </w:r>
            <w:proofErr w:type="gramEnd"/>
            <w:r w:rsidR="00AD1921">
              <w:rPr>
                <w:sz w:val="16"/>
              </w:rPr>
              <w:t xml:space="preserve"> účtování PS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right="130" w:firstLine="0"/>
              <w:jc w:val="center"/>
            </w:pPr>
            <w:r>
              <w:t>Počet/jednotky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  <w:jc w:val="both"/>
            </w:pPr>
            <w:r>
              <w:t>Tarif</w:t>
            </w:r>
          </w:p>
        </w:tc>
      </w:tr>
      <w:tr w:rsidR="00EA319F">
        <w:trPr>
          <w:trHeight w:val="18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158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1 - Volání - T-Mobile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9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1512" w:firstLine="0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 xml:space="preserve">ru 1 - Volání - </w:t>
            </w:r>
            <w:r>
              <w:t xml:space="preserve">ostatní </w:t>
            </w:r>
            <w:r w:rsidR="00AD1921">
              <w:t>m</w:t>
            </w:r>
            <w:r>
              <w:t>o</w:t>
            </w:r>
            <w:r w:rsidR="00AD1921">
              <w:t>bilní sítě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91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 w:rsidP="00082935">
            <w:pPr>
              <w:spacing w:after="0" w:line="259" w:lineRule="auto"/>
              <w:ind w:left="302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</w:t>
            </w:r>
            <w:r w:rsidR="00082935">
              <w:t>m</w:t>
            </w:r>
            <w:r>
              <w:t>íru 1 - Volání pevné sítě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8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 w:rsidP="00082935">
            <w:pPr>
              <w:spacing w:after="0" w:line="259" w:lineRule="auto"/>
              <w:ind w:left="50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1 - SMS - T-Mobile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1,50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8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238" w:firstLine="0"/>
              <w:jc w:val="center"/>
            </w:pPr>
            <w:r>
              <w:t xml:space="preserve">Tarif </w:t>
            </w:r>
            <w:proofErr w:type="spellStart"/>
            <w:r>
              <w:t>Profl</w:t>
            </w:r>
            <w:proofErr w:type="spellEnd"/>
            <w:r>
              <w:t xml:space="preserve"> na mí</w:t>
            </w:r>
            <w:r w:rsidR="00AD1921">
              <w:t>ru 1 - SMS - ostatní sítě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8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166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2 - Volání - T-Mobile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85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 w:rsidP="00082935">
            <w:pPr>
              <w:spacing w:after="0" w:line="259" w:lineRule="auto"/>
              <w:ind w:left="1512" w:firstLine="0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</w:t>
            </w:r>
            <w:r w:rsidR="00082935">
              <w:t>míru 2 - Volání - ostatní mobil</w:t>
            </w:r>
            <w:r>
              <w:t>ní sítě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94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310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2 - Volání - pevné stě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87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 w:rsidP="00082935">
            <w:pPr>
              <w:spacing w:after="0" w:line="259" w:lineRule="auto"/>
              <w:ind w:left="50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2 - SMS - T-Mobile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13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175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245" w:firstLine="0"/>
              <w:jc w:val="center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2 - SMS - ostatní sítě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20" w:firstLine="0"/>
            </w:pPr>
            <w:r>
              <w:t>1,00 Kč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</w:tbl>
    <w:p w:rsidR="00EA319F" w:rsidRDefault="00AD1921">
      <w:pPr>
        <w:ind w:left="1298" w:right="43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2070560</wp:posOffset>
            </wp:positionH>
            <wp:positionV relativeFrom="paragraph">
              <wp:posOffset>-6471</wp:posOffset>
            </wp:positionV>
            <wp:extent cx="329096" cy="205574"/>
            <wp:effectExtent l="0" t="0" r="0" b="0"/>
            <wp:wrapSquare wrapText="bothSides"/>
            <wp:docPr id="26392" name="Picture 2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2" name="Picture 263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9096" cy="20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935">
        <w:t xml:space="preserve">Tarif </w:t>
      </w:r>
      <w:proofErr w:type="spellStart"/>
      <w:r w:rsidR="00082935">
        <w:t>Profi</w:t>
      </w:r>
      <w:proofErr w:type="spellEnd"/>
      <w:r w:rsidR="00082935">
        <w:t xml:space="preserve"> na m</w:t>
      </w:r>
      <w:r>
        <w:t>íru 1 - SMS -3,00 Kč</w:t>
      </w:r>
    </w:p>
    <w:p w:rsidR="00EA319F" w:rsidRDefault="00AD1921">
      <w:pPr>
        <w:ind w:left="1298" w:right="438"/>
      </w:pPr>
      <w:r>
        <w:t xml:space="preserve">Tarif </w:t>
      </w:r>
      <w:proofErr w:type="spellStart"/>
      <w:r>
        <w:t>Profi</w:t>
      </w:r>
      <w:proofErr w:type="spellEnd"/>
      <w:r w:rsidR="00082935">
        <w:t xml:space="preserve"> na m</w:t>
      </w:r>
      <w:r>
        <w:t>íru 2 - SMS -3,00 Kč</w:t>
      </w:r>
    </w:p>
    <w:tbl>
      <w:tblPr>
        <w:tblStyle w:val="TableGrid"/>
        <w:tblW w:w="5377" w:type="dxa"/>
        <w:tblInd w:w="1303" w:type="dxa"/>
        <w:tblLook w:val="04A0" w:firstRow="1" w:lastRow="0" w:firstColumn="1" w:lastColumn="0" w:noHBand="0" w:noVBand="1"/>
      </w:tblPr>
      <w:tblGrid>
        <w:gridCol w:w="4672"/>
        <w:gridCol w:w="705"/>
      </w:tblGrid>
      <w:tr w:rsidR="00EA319F">
        <w:trPr>
          <w:trHeight w:val="300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0" w:firstLine="0"/>
            </w:pPr>
            <w:r>
              <w:lastRenderedPageBreak/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míru 4 - SMS - Mez</w:t>
            </w:r>
            <w:r w:rsidR="00AD1921">
              <w:t>inárodní</w:t>
            </w:r>
          </w:p>
          <w:p w:rsidR="00EA319F" w:rsidRDefault="00082935">
            <w:pPr>
              <w:spacing w:after="0" w:line="216" w:lineRule="auto"/>
              <w:ind w:left="0" w:right="2512" w:firstLine="0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míru 1 - MMS Tarif </w:t>
            </w:r>
            <w:proofErr w:type="spellStart"/>
            <w:r>
              <w:t>Profi</w:t>
            </w:r>
            <w:proofErr w:type="spellEnd"/>
            <w:r>
              <w:t xml:space="preserve"> na mí</w:t>
            </w:r>
            <w:r w:rsidR="00AD1921">
              <w:t>ru 2 - MMS</w:t>
            </w:r>
          </w:p>
          <w:p w:rsidR="00EA319F" w:rsidRDefault="00AD1921">
            <w:pPr>
              <w:spacing w:after="0" w:line="259" w:lineRule="auto"/>
              <w:ind w:left="7" w:firstLine="0"/>
            </w:pPr>
            <w:r>
              <w:t xml:space="preserve">Tarif </w:t>
            </w:r>
            <w:proofErr w:type="spellStart"/>
            <w:r>
              <w:t>Profi</w:t>
            </w:r>
            <w:proofErr w:type="spellEnd"/>
            <w:r>
              <w:t xml:space="preserve"> na afru 4 - MMS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t>Sleva na tarify Hlasová linka - Volání T-Mobile</w:t>
            </w:r>
          </w:p>
          <w:p w:rsidR="00EA319F" w:rsidRDefault="00AD1921">
            <w:pPr>
              <w:spacing w:after="109" w:line="259" w:lineRule="auto"/>
              <w:ind w:left="14" w:firstLine="0"/>
            </w:pPr>
            <w:r>
              <w:t>Sleva na tarify Hl</w:t>
            </w:r>
            <w:r w:rsidR="00082935">
              <w:t xml:space="preserve">asová linka - Volání - ostatní </w:t>
            </w:r>
            <w:r>
              <w:t>m</w:t>
            </w:r>
            <w:r w:rsidR="00082935">
              <w:t>o</w:t>
            </w:r>
            <w:r>
              <w:t xml:space="preserve">bilní sítě v </w:t>
            </w:r>
            <w:proofErr w:type="spellStart"/>
            <w:r>
              <w:t>ránri</w:t>
            </w:r>
            <w:proofErr w:type="spellEnd"/>
          </w:p>
          <w:p w:rsidR="00EA319F" w:rsidRDefault="00AD1921">
            <w:pPr>
              <w:spacing w:after="0" w:line="259" w:lineRule="auto"/>
              <w:ind w:left="14" w:firstLine="0"/>
            </w:pPr>
            <w:r>
              <w:t xml:space="preserve">Sleva na tarify Hlasová linka - Volání - ostatní pevné sítě v </w:t>
            </w:r>
            <w:proofErr w:type="spellStart"/>
            <w:r>
              <w:t>ránri</w:t>
            </w:r>
            <w:proofErr w:type="spellEnd"/>
          </w:p>
          <w:p w:rsidR="00EA319F" w:rsidRDefault="00AD1921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>ČR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proofErr w:type="spellStart"/>
            <w:r>
              <w:t>Steva</w:t>
            </w:r>
            <w:proofErr w:type="spellEnd"/>
            <w:r>
              <w:t xml:space="preserve"> na tarify Hlasová linka - Volání - pevné stě T-Mobile</w:t>
            </w:r>
          </w:p>
          <w:p w:rsidR="00EA319F" w:rsidRDefault="00AD1921">
            <w:pPr>
              <w:tabs>
                <w:tab w:val="center" w:pos="2732"/>
              </w:tabs>
              <w:spacing w:after="0" w:line="259" w:lineRule="auto"/>
              <w:ind w:left="0" w:firstLine="0"/>
            </w:pPr>
            <w:r>
              <w:t xml:space="preserve">Sleva na </w:t>
            </w:r>
            <w:r>
              <w:tab/>
              <w:t>paušál zvýhodnění Mobilní Internet 150 MB</w:t>
            </w:r>
          </w:p>
          <w:p w:rsidR="00EA319F" w:rsidRDefault="00AD1921">
            <w:pPr>
              <w:tabs>
                <w:tab w:val="center" w:pos="2149"/>
              </w:tabs>
              <w:spacing w:after="0" w:line="259" w:lineRule="auto"/>
              <w:ind w:left="0" w:firstLine="0"/>
            </w:pPr>
            <w:r>
              <w:t xml:space="preserve">Sleva na </w:t>
            </w:r>
            <w:r>
              <w:tab/>
              <w:t xml:space="preserve">paušál - tarif </w:t>
            </w:r>
            <w:proofErr w:type="spellStart"/>
            <w:r>
              <w:t>Profi</w:t>
            </w:r>
            <w:proofErr w:type="spellEnd"/>
            <w:r>
              <w:t xml:space="preserve"> na </w:t>
            </w:r>
            <w:proofErr w:type="spellStart"/>
            <w:r>
              <w:t>rríru</w:t>
            </w:r>
            <w:proofErr w:type="spellEnd"/>
            <w:r>
              <w:t xml:space="preserve"> 1</w:t>
            </w:r>
          </w:p>
          <w:p w:rsidR="00EA319F" w:rsidRDefault="00AD1921">
            <w:pPr>
              <w:tabs>
                <w:tab w:val="center" w:pos="2156"/>
              </w:tabs>
              <w:spacing w:after="0" w:line="259" w:lineRule="auto"/>
              <w:ind w:left="0" w:firstLine="0"/>
            </w:pPr>
            <w:r>
              <w:t xml:space="preserve">Sleva na </w:t>
            </w:r>
            <w:r>
              <w:tab/>
              <w:t xml:space="preserve">paušál - tarif </w:t>
            </w:r>
            <w:proofErr w:type="spellStart"/>
            <w:r>
              <w:t>Profi</w:t>
            </w:r>
            <w:proofErr w:type="spellEnd"/>
            <w:r>
              <w:t xml:space="preserve"> na </w:t>
            </w:r>
            <w:proofErr w:type="spellStart"/>
            <w:r>
              <w:t>rĺru</w:t>
            </w:r>
            <w:proofErr w:type="spellEnd"/>
            <w:r>
              <w:t xml:space="preserve"> 2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t xml:space="preserve">Sleva na </w:t>
            </w:r>
            <w:proofErr w:type="spellStart"/>
            <w:r>
              <w:t>ffšsíční</w:t>
            </w:r>
            <w:proofErr w:type="spellEnd"/>
            <w:r>
              <w:t xml:space="preserve"> paušál - tarif </w:t>
            </w:r>
            <w:proofErr w:type="spellStart"/>
            <w:r>
              <w:t>Profi</w:t>
            </w:r>
            <w:proofErr w:type="spellEnd"/>
            <w:r>
              <w:t xml:space="preserve"> na </w:t>
            </w:r>
            <w:proofErr w:type="spellStart"/>
            <w:r>
              <w:t>rríru</w:t>
            </w:r>
            <w:proofErr w:type="spellEnd"/>
            <w:r>
              <w:t xml:space="preserve"> 4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t>Sleva na volání - Podniková síť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t xml:space="preserve">Sleva na </w:t>
            </w:r>
            <w:proofErr w:type="spellStart"/>
            <w:r>
              <w:t>nËíční</w:t>
            </w:r>
            <w:proofErr w:type="spellEnd"/>
            <w:r>
              <w:t xml:space="preserve"> paušál - Podniková síť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14" w:firstLine="0"/>
            </w:pPr>
            <w:r>
              <w:t>3,00 Kč</w:t>
            </w:r>
          </w:p>
          <w:p w:rsidR="00EA319F" w:rsidRDefault="00AD1921">
            <w:pPr>
              <w:spacing w:after="0" w:line="259" w:lineRule="auto"/>
              <w:ind w:left="7" w:firstLine="0"/>
            </w:pPr>
            <w:r>
              <w:t>4,05 Kč</w:t>
            </w:r>
          </w:p>
          <w:p w:rsidR="00EA319F" w:rsidRDefault="00AD192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4,05 Kč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t>4,05 Kč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</w:rPr>
              <w:t xml:space="preserve">72,22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/0</w:t>
            </w:r>
          </w:p>
          <w:p w:rsidR="00EA319F" w:rsidRDefault="00AD1921">
            <w:pPr>
              <w:spacing w:after="171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</w:rPr>
              <w:t xml:space="preserve">72,22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/0</w:t>
            </w:r>
          </w:p>
          <w:p w:rsidR="00EA319F" w:rsidRDefault="00AD1921">
            <w:pPr>
              <w:spacing w:after="177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</w:rPr>
              <w:t xml:space="preserve">75,56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/0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</w:rPr>
              <w:t>75,56 %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</w:rPr>
              <w:t>30,97 %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</w:rPr>
              <w:t xml:space="preserve">97,40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/0</w:t>
            </w:r>
          </w:p>
          <w:p w:rsidR="00EA319F" w:rsidRDefault="00AD1921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</w:rPr>
              <w:t>90,00 %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t xml:space="preserve">46,53 </w:t>
            </w:r>
            <w:r>
              <w:rPr>
                <w:vertAlign w:val="superscript"/>
              </w:rPr>
              <w:t>0</w:t>
            </w:r>
            <w:r>
              <w:t>/o</w:t>
            </w:r>
          </w:p>
          <w:p w:rsidR="00EA319F" w:rsidRDefault="00AD1921">
            <w:pPr>
              <w:spacing w:after="0" w:line="259" w:lineRule="auto"/>
              <w:ind w:left="2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100,00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/0</w:t>
            </w:r>
          </w:p>
          <w:p w:rsidR="00EA319F" w:rsidRDefault="00AD1921">
            <w:pPr>
              <w:spacing w:after="0" w:line="259" w:lineRule="auto"/>
              <w:ind w:left="36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100,00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/0</w:t>
            </w:r>
          </w:p>
        </w:tc>
      </w:tr>
    </w:tbl>
    <w:p w:rsidR="00EA319F" w:rsidRDefault="00AD1921">
      <w:pPr>
        <w:spacing w:after="54" w:line="259" w:lineRule="auto"/>
        <w:ind w:left="13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6344" cy="9137"/>
                <wp:effectExtent l="0" t="0" r="0" b="0"/>
                <wp:docPr id="26397" name="Group 26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344" cy="9137"/>
                          <a:chOff x="0" y="0"/>
                          <a:chExt cx="5576344" cy="9137"/>
                        </a:xfrm>
                      </wpg:grpSpPr>
                      <wps:wsp>
                        <wps:cNvPr id="26396" name="Shape 26396"/>
                        <wps:cNvSpPr/>
                        <wps:spPr>
                          <a:xfrm>
                            <a:off x="0" y="0"/>
                            <a:ext cx="557634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44" h="9137">
                                <a:moveTo>
                                  <a:pt x="0" y="4568"/>
                                </a:moveTo>
                                <a:lnTo>
                                  <a:pt x="557634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397" style="width:439.082pt;height:0.719421pt;mso-position-horizontal-relative:char;mso-position-vertical-relative:line" coordsize="55763,91">
                <v:shape id="Shape 26396" style="position:absolute;width:55763;height:91;left:0;top:0;" coordsize="5576344,9137" path="m0,4568l557634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A319F" w:rsidRDefault="00AD1921">
      <w:pPr>
        <w:ind w:left="489" w:right="533" w:firstLine="58"/>
      </w:pPr>
      <w:r>
        <w:t>Smluvní Při prodlo</w:t>
      </w:r>
      <w:r w:rsidR="00082935">
        <w:t>užení Smlouvy Významného zákazní</w:t>
      </w:r>
      <w:r>
        <w:t>ka na dobu neurčitou zůstávají výše definované výhody (s výjimkou ujednání jednorázových výhod) dále v platnosti. Jednotlivé služby nebo tarify, na které se výhody vztahují a Jim odpovídající hodnoty, vyplývají z výše uvedeného přehledu. Poskytnuté výhody budou uvedeny vždy ve Vyúčtování služeb za každé zúčtovací období.</w:t>
      </w:r>
    </w:p>
    <w:p w:rsidR="00EA319F" w:rsidRDefault="00AD1921">
      <w:pPr>
        <w:ind w:left="1392" w:right="438"/>
      </w:pPr>
      <w:r>
        <w:t>Výhody jsou vypočítávány ze základních cen tarifů a služeb, které jsou uvedeny v aktuálně platném Cenku tarifů a služeb Operátora.</w:t>
      </w:r>
    </w:p>
    <w:p w:rsidR="00EA319F" w:rsidRDefault="00AD1921">
      <w:pPr>
        <w:spacing w:after="1" w:line="217" w:lineRule="auto"/>
        <w:ind w:left="1384" w:right="453" w:hanging="3"/>
        <w:jc w:val="both"/>
      </w:pPr>
      <w:r>
        <w:t xml:space="preserve">Operátor bude poskytovat Zákazníkovi množstevní slevy z úhrad cen (bez DPH) za jednotlivé služby. </w:t>
      </w:r>
      <w:proofErr w:type="gramStart"/>
      <w:r>
        <w:t>které</w:t>
      </w:r>
      <w:proofErr w:type="gramEnd"/>
      <w:r>
        <w:t xml:space="preserve"> budou poskytnuty na základě příslušných účastnických smluv (dále též jen „smlouva") uzavřených pod touto SV Z. Tyto slevy budou poskytovány nejpozději od prvníh</w:t>
      </w:r>
      <w:r w:rsidR="00082935">
        <w:t>o celého zúčtovacího období následující</w:t>
      </w:r>
      <w:r>
        <w:t xml:space="preserve">ho po dni </w:t>
      </w:r>
      <w:proofErr w:type="spellStart"/>
      <w:r>
        <w:t>úč</w:t>
      </w:r>
      <w:r w:rsidR="00082935">
        <w:t>innností</w:t>
      </w:r>
      <w:proofErr w:type="spellEnd"/>
      <w:r>
        <w:t xml:space="preserve"> tohoto ustanovení po celou zbývající sjednanou dobu trvání SV Z.</w:t>
      </w:r>
    </w:p>
    <w:p w:rsidR="00EA319F" w:rsidRDefault="00AD1921">
      <w:pPr>
        <w:spacing w:after="62" w:line="217" w:lineRule="auto"/>
        <w:ind w:left="1384" w:right="453" w:hanging="3"/>
        <w:jc w:val="both"/>
      </w:pPr>
      <w:r>
        <w:t xml:space="preserve">Množstevní sleva se uplatňuje automaticky na všechny smlouvy pod SV Z s uvedeným tarifem nebo službou, a to vždy po vyčerpání volných jednotek. </w:t>
      </w:r>
      <w:r w:rsidR="00082935">
        <w:t xml:space="preserve">Volné jednotky jsou vždy </w:t>
      </w:r>
      <w:proofErr w:type="spellStart"/>
      <w:r w:rsidR="00082935">
        <w:t>limito</w:t>
      </w:r>
      <w:r>
        <w:t>ovány</w:t>
      </w:r>
      <w:proofErr w:type="spellEnd"/>
      <w:r>
        <w:t xml:space="preserve"> v základních cenách dle aktuálně platného Cenku tarifů a služeb Operátora.</w:t>
      </w:r>
    </w:p>
    <w:p w:rsidR="00EA319F" w:rsidRDefault="00AD1921">
      <w:pPr>
        <w:spacing w:after="51"/>
        <w:ind w:left="1406" w:right="438"/>
      </w:pPr>
      <w:r>
        <w:t xml:space="preserve">Poskytnuté individuálně sjednané ceny služeb na mezinárodní volání. </w:t>
      </w:r>
      <w:proofErr w:type="spellStart"/>
      <w:r>
        <w:t>sms</w:t>
      </w:r>
      <w:proofErr w:type="spellEnd"/>
      <w:r>
        <w:t xml:space="preserve"> a volání v roamingu se nevztahuje na služby s přidanou hodnotou (</w:t>
      </w:r>
      <w:proofErr w:type="spellStart"/>
      <w:r>
        <w:t>audiotexové</w:t>
      </w:r>
      <w:proofErr w:type="spellEnd"/>
      <w:r>
        <w:t xml:space="preserve"> služby. </w:t>
      </w:r>
      <w:proofErr w:type="gramStart"/>
      <w:r>
        <w:t>vo</w:t>
      </w:r>
      <w:r w:rsidR="00082935">
        <w:t>l</w:t>
      </w:r>
      <w:r>
        <w:t>ání</w:t>
      </w:r>
      <w:proofErr w:type="gramEnd"/>
      <w:r>
        <w:t xml:space="preserve"> na barevné linky apod.). Hodnota uvedená u této výhody je koncová cena za 1 minutu hovoru. V případě existence speciálního tarifu, balíčku nebo zvýhodnění upravujícího zároveň oblast mezinárodn</w:t>
      </w:r>
      <w:r w:rsidR="00082935">
        <w:t>í</w:t>
      </w:r>
      <w:r>
        <w:t>ho volání a roamingu (např. Roamingové zvýhodnění EU) se tato v SV Z definovaná v</w:t>
      </w:r>
      <w:r w:rsidR="00082935">
        <w:t xml:space="preserve">ýhoda uplatní </w:t>
      </w:r>
      <w:r>
        <w:t>před</w:t>
      </w:r>
      <w:r w:rsidR="00082935">
        <w:t>nostně bez ohledu na pro Zákazní</w:t>
      </w:r>
      <w:r>
        <w:t xml:space="preserve">ka reálně výhodnější cenu. Volné jednotky jsou vždy uplatňovány po započten' této slevy na mezinárodní volání, </w:t>
      </w:r>
      <w:proofErr w:type="spellStart"/>
      <w:r>
        <w:t>sms</w:t>
      </w:r>
      <w:proofErr w:type="spellEnd"/>
      <w:r>
        <w:t xml:space="preserve"> a volání v roamingu. Smluvní strany se dále </w:t>
      </w:r>
      <w:proofErr w:type="gramStart"/>
      <w:r>
        <w:t>dohodly že</w:t>
      </w:r>
      <w:proofErr w:type="gramEnd"/>
      <w:r>
        <w:t xml:space="preserve"> cena a způsob účtování volání v příchozím a odchozím roamingu bude stanoven odlišně od Ceníku t</w:t>
      </w:r>
      <w:r w:rsidR="00082935">
        <w:t>arifů a služeb pro tarifní a Twist zákazní</w:t>
      </w:r>
      <w:r>
        <w:t>ky Operátora. Individuálně sjednané ceny služeb uvedené v tomto odstavci se uplatní vždy nejpozději následující den po aktivaci/změně tarifu/převodu Účastnické smlouvy.</w:t>
      </w:r>
    </w:p>
    <w:p w:rsidR="00EA319F" w:rsidRDefault="00AD1921">
      <w:pPr>
        <w:spacing w:after="1776" w:line="217" w:lineRule="auto"/>
        <w:ind w:left="1384" w:right="626" w:hanging="3"/>
        <w:jc w:val="both"/>
      </w:pPr>
      <w:r>
        <w:t xml:space="preserve">Změna priority účtování PS (Podniková síť) umožňuje odlišné čerpání </w:t>
      </w:r>
      <w:proofErr w:type="spellStart"/>
      <w:r>
        <w:t>tarifn</w:t>
      </w:r>
      <w:proofErr w:type="spellEnd"/>
      <w:r>
        <w:t xml:space="preserve">\ch volných jednotek u hovorů. </w:t>
      </w:r>
      <w:proofErr w:type="gramStart"/>
      <w:r>
        <w:t>které</w:t>
      </w:r>
      <w:proofErr w:type="gramEnd"/>
      <w:r>
        <w:t xml:space="preserve"> budo</w:t>
      </w:r>
      <w:r w:rsidR="00082935">
        <w:t>u uskutečněné v rámci PS Zákazní</w:t>
      </w:r>
      <w:r>
        <w:t xml:space="preserve">ka. U těchto hovorů nebude docházet k odečítání žádných výhod, hovory budou účtovány vždy přímo příslušnou sazbou aktuální pro PS. Při využití změny priority účtování podnikové </w:t>
      </w:r>
      <w:proofErr w:type="spellStart"/>
      <w:r>
        <w:t>srtě</w:t>
      </w:r>
      <w:proofErr w:type="spellEnd"/>
      <w:r>
        <w:t xml:space="preserve"> nelze zároveň využívat tarifní zvýhodnění PS+.</w:t>
      </w:r>
    </w:p>
    <w:p w:rsidR="00EA319F" w:rsidRDefault="00AD1921">
      <w:pPr>
        <w:spacing w:after="0" w:line="259" w:lineRule="auto"/>
        <w:ind w:left="115" w:firstLine="0"/>
      </w:pPr>
      <w:r>
        <w:rPr>
          <w:noProof/>
        </w:rPr>
        <w:drawing>
          <wp:inline distT="0" distB="0" distL="0" distR="0">
            <wp:extent cx="927867" cy="123344"/>
            <wp:effectExtent l="0" t="0" r="0" b="0"/>
            <wp:docPr id="6979" name="Picture 6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" name="Picture 697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27867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F" w:rsidRDefault="00AD1921">
      <w:pPr>
        <w:ind w:left="1435" w:right="438"/>
      </w:pPr>
      <w:proofErr w:type="spellStart"/>
      <w:r>
        <w:t>Smluvn</w:t>
      </w:r>
      <w:proofErr w:type="spellEnd"/>
      <w:r>
        <w:t xml:space="preserve">[ strany se dohodly, že pokud Operátor ukončí poskytování služby (tarifu), která bude dle obchodních podmínek nahrazena jinou službou (tarifem), u které Operátor poskytne v podstatných ohledech stejné či lepší podmínky a stejnou či nižší cenu jednotlivých komponent dané služby (jako měl Zákazník u původní služby při zohlednění slev sjednaných v SV Z). Operátor je oprávněn nahradit původní službu takovou novou službou. Smluvní strany se dohodly, že taková změna SV Z nevyžaduje její </w:t>
      </w:r>
      <w:proofErr w:type="spellStart"/>
      <w:r>
        <w:t>dodatkování</w:t>
      </w:r>
      <w:proofErr w:type="spellEnd"/>
      <w:r>
        <w:t xml:space="preserve"> písemnou formou. O ukončení služby a jejím nahrazení novou službou bude Operátor Zákazn</w:t>
      </w:r>
      <w:r w:rsidR="00BB4666">
        <w:t>í</w:t>
      </w:r>
      <w:r>
        <w:t>ka informovat nejméně 30 dní předem.</w:t>
      </w:r>
    </w:p>
    <w:p w:rsidR="00EA319F" w:rsidRDefault="00AD1921">
      <w:pPr>
        <w:spacing w:after="152" w:line="259" w:lineRule="auto"/>
        <w:ind w:left="135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6344" cy="9137"/>
                <wp:effectExtent l="0" t="0" r="0" b="0"/>
                <wp:docPr id="26399" name="Group 26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344" cy="9137"/>
                          <a:chOff x="0" y="0"/>
                          <a:chExt cx="5576344" cy="9137"/>
                        </a:xfrm>
                      </wpg:grpSpPr>
                      <wps:wsp>
                        <wps:cNvPr id="26398" name="Shape 26398"/>
                        <wps:cNvSpPr/>
                        <wps:spPr>
                          <a:xfrm>
                            <a:off x="0" y="0"/>
                            <a:ext cx="557634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44" h="9137">
                                <a:moveTo>
                                  <a:pt x="0" y="4568"/>
                                </a:moveTo>
                                <a:lnTo>
                                  <a:pt x="557634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399" style="width:439.082pt;height:0.719421pt;mso-position-horizontal-relative:char;mso-position-vertical-relative:line" coordsize="55763,91">
                <v:shape id="Shape 26398" style="position:absolute;width:55763;height:91;left:0;top:0;" coordsize="5576344,9137" path="m0,4568l557634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A319F" w:rsidRDefault="00AD1921">
      <w:pPr>
        <w:tabs>
          <w:tab w:val="center" w:pos="3531"/>
          <w:tab w:val="center" w:pos="6590"/>
          <w:tab w:val="center" w:pos="9685"/>
        </w:tabs>
        <w:ind w:left="0" w:firstLine="0"/>
      </w:pPr>
      <w:r>
        <w:t xml:space="preserve">Podniková síť </w:t>
      </w:r>
      <w:r>
        <w:rPr>
          <w:vertAlign w:val="superscript"/>
        </w:rPr>
        <w:t>1</w:t>
      </w:r>
      <w:r>
        <w:t>)</w:t>
      </w:r>
      <w:r>
        <w:tab/>
        <w:t xml:space="preserve">Podniková síť pro </w:t>
      </w:r>
      <w:r w:rsidR="00082935">
        <w:t>čísla s cenovým zvýhodněním k</w:t>
      </w:r>
      <w:r w:rsidR="00082935">
        <w:tab/>
      </w:r>
      <w:proofErr w:type="gramStart"/>
      <w:r w:rsidR="00082935">
        <w:t>Jméno</w:t>
      </w:r>
      <w:proofErr w:type="gramEnd"/>
      <w:r w:rsidR="00082935">
        <w:t>, příjme</w:t>
      </w:r>
      <w:r w:rsidR="00BB4666">
        <w:t>ní</w:t>
      </w:r>
      <w:r w:rsidR="00BB4666">
        <w:tab/>
        <w:t>Šárka Nahodilo</w:t>
      </w:r>
      <w:r>
        <w:t>vá</w:t>
      </w:r>
    </w:p>
    <w:tbl>
      <w:tblPr>
        <w:tblStyle w:val="TableGrid"/>
        <w:tblW w:w="8436" w:type="dxa"/>
        <w:tblInd w:w="1843" w:type="dxa"/>
        <w:tblLook w:val="04A0" w:firstRow="1" w:lastRow="0" w:firstColumn="1" w:lastColumn="0" w:noHBand="0" w:noVBand="1"/>
      </w:tblPr>
      <w:tblGrid>
        <w:gridCol w:w="3603"/>
        <w:gridCol w:w="4011"/>
        <w:gridCol w:w="822"/>
      </w:tblGrid>
      <w:tr w:rsidR="00EA319F">
        <w:trPr>
          <w:trHeight w:val="22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</w:pPr>
            <w:r>
              <w:t>Podnikové síti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>
            <w:pPr>
              <w:spacing w:after="0" w:line="259" w:lineRule="auto"/>
              <w:ind w:left="569" w:firstLine="0"/>
            </w:pPr>
            <w:r>
              <w:t>administrá</w:t>
            </w:r>
            <w:r w:rsidR="00AD1921">
              <w:t>tora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EA319F">
            <w:pPr>
              <w:spacing w:after="160" w:line="259" w:lineRule="auto"/>
              <w:ind w:left="0" w:firstLine="0"/>
            </w:pPr>
          </w:p>
        </w:tc>
      </w:tr>
      <w:tr w:rsidR="00EA319F">
        <w:trPr>
          <w:trHeight w:val="24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</w:pPr>
            <w:r>
              <w:t>Podniková síť na všechna čísla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082935" w:rsidP="00082935">
            <w:pPr>
              <w:spacing w:after="0" w:line="259" w:lineRule="auto"/>
              <w:ind w:left="561" w:firstLine="0"/>
            </w:pPr>
            <w:proofErr w:type="spellStart"/>
            <w:r>
              <w:rPr>
                <w:sz w:val="16"/>
              </w:rPr>
              <w:t>Admin</w:t>
            </w:r>
            <w:proofErr w:type="spellEnd"/>
            <w:r w:rsidR="00AD1921">
              <w:rPr>
                <w:sz w:val="16"/>
              </w:rPr>
              <w:t>.</w:t>
            </w:r>
            <w:r w:rsidR="00BB4666">
              <w:rPr>
                <w:sz w:val="16"/>
              </w:rPr>
              <w:t xml:space="preserve"> </w:t>
            </w:r>
            <w:r w:rsidR="00AD1921">
              <w:rPr>
                <w:sz w:val="16"/>
              </w:rPr>
              <w:t xml:space="preserve"> </w:t>
            </w:r>
            <w:proofErr w:type="gramStart"/>
            <w:r w:rsidR="00AD1921">
              <w:rPr>
                <w:sz w:val="16"/>
              </w:rPr>
              <w:t>tel.</w:t>
            </w:r>
            <w:proofErr w:type="gramEnd"/>
            <w:r w:rsidR="00AD1921">
              <w:rPr>
                <w:sz w:val="16"/>
              </w:rPr>
              <w:t xml:space="preserve"> číslo (T-Mobile)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  <w:jc w:val="both"/>
            </w:pPr>
            <w:r>
              <w:t>725875219</w:t>
            </w:r>
          </w:p>
        </w:tc>
      </w:tr>
    </w:tbl>
    <w:p w:rsidR="00EA319F" w:rsidRDefault="00AD1921">
      <w:pPr>
        <w:tabs>
          <w:tab w:val="center" w:pos="6968"/>
          <w:tab w:val="center" w:pos="9181"/>
        </w:tabs>
        <w:spacing w:after="0" w:line="259" w:lineRule="auto"/>
        <w:ind w:left="0" w:firstLine="0"/>
      </w:pPr>
      <w:r>
        <w:rPr>
          <w:sz w:val="14"/>
        </w:rPr>
        <w:tab/>
        <w:t xml:space="preserve">Heslo </w:t>
      </w:r>
      <w:proofErr w:type="spellStart"/>
      <w:r>
        <w:rPr>
          <w:sz w:val="14"/>
        </w:rPr>
        <w:t>ad</w:t>
      </w:r>
      <w:r w:rsidR="00082935">
        <w:rPr>
          <w:sz w:val="14"/>
        </w:rPr>
        <w:t>min</w:t>
      </w:r>
      <w:proofErr w:type="spellEnd"/>
      <w:r>
        <w:rPr>
          <w:sz w:val="14"/>
        </w:rPr>
        <w:t xml:space="preserve"> (čtyřmístné číslo)</w:t>
      </w:r>
      <w:r>
        <w:rPr>
          <w:sz w:val="14"/>
        </w:rPr>
        <w:tab/>
        <w:t>1963</w:t>
      </w:r>
    </w:p>
    <w:p w:rsidR="00EA319F" w:rsidRDefault="00AD1921">
      <w:pPr>
        <w:spacing w:after="108" w:line="259" w:lineRule="auto"/>
        <w:ind w:left="136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576343" cy="9137"/>
                <wp:effectExtent l="0" t="0" r="0" b="0"/>
                <wp:docPr id="26401" name="Group 26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343" cy="9137"/>
                          <a:chOff x="0" y="0"/>
                          <a:chExt cx="5576343" cy="9137"/>
                        </a:xfrm>
                      </wpg:grpSpPr>
                      <wps:wsp>
                        <wps:cNvPr id="26400" name="Shape 26400"/>
                        <wps:cNvSpPr/>
                        <wps:spPr>
                          <a:xfrm>
                            <a:off x="0" y="0"/>
                            <a:ext cx="557634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43" h="9137">
                                <a:moveTo>
                                  <a:pt x="0" y="4568"/>
                                </a:moveTo>
                                <a:lnTo>
                                  <a:pt x="557634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401" style="width:439.082pt;height:0.719421pt;mso-position-horizontal-relative:char;mso-position-vertical-relative:line" coordsize="55763,91">
                <v:shape id="Shape 26400" style="position:absolute;width:55763;height:91;left:0;top:0;" coordsize="5576343,9137" path="m0,4568l557634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049" w:type="dxa"/>
        <w:tblInd w:w="7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332"/>
        <w:gridCol w:w="8717"/>
      </w:tblGrid>
      <w:tr w:rsidR="00EA319F">
        <w:trPr>
          <w:trHeight w:val="10237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259"/>
              <w:jc w:val="both"/>
            </w:pPr>
            <w:r>
              <w:rPr>
                <w:sz w:val="22"/>
              </w:rPr>
              <w:t>Balíček Bez hranic na míru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73" w:line="222" w:lineRule="auto"/>
              <w:ind w:left="14" w:firstLine="0"/>
              <w:jc w:val="both"/>
            </w:pPr>
            <w:r>
              <w:t xml:space="preserve">Smluvní strany se dohodly, že ke všem Účastnickým smlouvám (SIM kartám) se specifikovaným </w:t>
            </w:r>
            <w:r>
              <w:rPr>
                <w:noProof/>
              </w:rPr>
              <w:drawing>
                <wp:inline distT="0" distB="0" distL="0" distR="0">
                  <wp:extent cx="4571" cy="9137"/>
                  <wp:effectExtent l="0" t="0" r="0" b="0"/>
                  <wp:docPr id="11624" name="Picture 11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4" name="Picture 116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1" cy="9137"/>
                  <wp:effectExtent l="0" t="0" r="0" b="0"/>
                  <wp:docPr id="11626" name="Picture 11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6" name="Picture 116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137" cy="54820"/>
                  <wp:effectExtent l="0" t="0" r="0" b="0"/>
                  <wp:docPr id="11622" name="Picture 11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2" name="Picture 1162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7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425" cy="54820"/>
                  <wp:effectExtent l="0" t="0" r="0" b="0"/>
                  <wp:docPr id="11620" name="Picture 11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0" name="Picture 1162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712" cy="54820"/>
                  <wp:effectExtent l="0" t="0" r="0" b="0"/>
                  <wp:docPr id="11623" name="Picture 11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3" name="Picture 1162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12" cy="9137"/>
                  <wp:effectExtent l="0" t="0" r="0" b="0"/>
                  <wp:docPr id="11617" name="Picture 11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7" name="Picture 116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425" cy="68525"/>
                  <wp:effectExtent l="0" t="0" r="0" b="0"/>
                  <wp:docPr id="11618" name="Picture 1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8" name="Picture 116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5708" cy="54820"/>
                  <wp:effectExtent l="0" t="0" r="0" b="0"/>
                  <wp:docPr id="11621" name="Picture 1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1" name="Picture 1162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8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3991" cy="54820"/>
                  <wp:effectExtent l="0" t="0" r="0" b="0"/>
                  <wp:docPr id="11619" name="Picture 11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9" name="Picture 1161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1" cy="5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42" cy="27410"/>
                  <wp:effectExtent l="0" t="0" r="0" b="0"/>
                  <wp:docPr id="11625" name="Picture 1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5" name="Picture 1162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spadajíc</w:t>
            </w:r>
            <w:r w:rsidR="00082935">
              <w:t>ím pod SV Z, bude příslušný Balí</w:t>
            </w:r>
            <w:r>
              <w:t>ček přidělen automaticky dle typu tarifu.</w:t>
            </w:r>
          </w:p>
          <w:p w:rsidR="00EA319F" w:rsidRDefault="00AD1921">
            <w:pPr>
              <w:spacing w:after="25" w:line="259" w:lineRule="auto"/>
              <w:ind w:left="22" w:firstLine="0"/>
            </w:pPr>
            <w:r>
              <w:t>Každá Účastnická smlouva pod SV Z může využívat pouze jednu variantu Balíčku.</w:t>
            </w:r>
          </w:p>
          <w:p w:rsidR="00EA319F" w:rsidRDefault="00AD1921">
            <w:pPr>
              <w:spacing w:after="39" w:line="216" w:lineRule="auto"/>
              <w:ind w:left="7" w:firstLine="14"/>
            </w:pPr>
            <w:r>
              <w:t>Balíček je u dané Účastnické smlouvy nastaven au</w:t>
            </w:r>
            <w:r w:rsidR="00082935">
              <w:t>tomaticky nejpozději následující</w:t>
            </w:r>
            <w:r>
              <w:t xml:space="preserve"> den buď (i) po aktivaci tarifu (v případě uzavření nové Účastnické smlouvy se specifikovaným tarifem) nebo </w:t>
            </w:r>
            <w:r>
              <w:tab/>
              <w:t>po změně stávajícího tarifu na některý specifikovaný tarif nebo (</w:t>
            </w:r>
            <w:proofErr w:type="spellStart"/>
            <w:r>
              <w:t>iii</w:t>
            </w:r>
            <w:proofErr w:type="spellEnd"/>
            <w:r>
              <w:t>) po převodu Účastnické smlouvy se specifikovaným tarifem pod SV Z.</w:t>
            </w:r>
          </w:p>
          <w:p w:rsidR="00EA319F" w:rsidRDefault="00AD1921">
            <w:pPr>
              <w:spacing w:after="61" w:line="251" w:lineRule="auto"/>
              <w:ind w:left="14" w:firstLine="7"/>
            </w:pPr>
            <w:r>
              <w:rPr>
                <w:sz w:val="16"/>
              </w:rPr>
              <w:t xml:space="preserve">Pokud není výše uvedeno jinak, použije Balíček analogicky podmínky pro tarify </w:t>
            </w:r>
            <w:proofErr w:type="spellStart"/>
            <w:r>
              <w:rPr>
                <w:sz w:val="16"/>
              </w:rPr>
              <w:t>Profi</w:t>
            </w:r>
            <w:proofErr w:type="spellEnd"/>
            <w:r>
              <w:rPr>
                <w:sz w:val="16"/>
              </w:rPr>
              <w:t xml:space="preserve"> na míru a/nebo podmínky pro Mobilní internet.</w:t>
            </w:r>
          </w:p>
          <w:p w:rsidR="00EA319F" w:rsidRDefault="00AD1921">
            <w:pPr>
              <w:spacing w:after="0" w:line="259" w:lineRule="auto"/>
              <w:ind w:left="14" w:firstLine="0"/>
            </w:pPr>
            <w:r>
              <w:t>Smluvní strany si sjednaly varianty Balíčku takto:</w:t>
            </w:r>
          </w:p>
          <w:p w:rsidR="00EA319F" w:rsidRDefault="00AD1921">
            <w:pPr>
              <w:numPr>
                <w:ilvl w:val="0"/>
                <w:numId w:val="1"/>
              </w:numPr>
              <w:spacing w:after="0" w:line="231" w:lineRule="auto"/>
              <w:ind w:left="21" w:right="158" w:hanging="7"/>
              <w:jc w:val="both"/>
            </w:pPr>
            <w:r>
              <w:t xml:space="preserve">Balíček l. uplatňující se na tarif </w:t>
            </w:r>
            <w:proofErr w:type="spellStart"/>
            <w:r>
              <w:t>Profi</w:t>
            </w:r>
            <w:proofErr w:type="spellEnd"/>
            <w:r>
              <w:t xml:space="preserve"> na míru </w:t>
            </w:r>
            <w:proofErr w:type="spellStart"/>
            <w:r>
              <w:t>Il</w:t>
            </w:r>
            <w:proofErr w:type="spellEnd"/>
            <w:r>
              <w:t xml:space="preserve"> jehož cena je obsažena v ceně měsíčního paušálu tarifu příslušné Účastnické smlouvy.</w:t>
            </w:r>
          </w:p>
          <w:p w:rsidR="00EA319F" w:rsidRDefault="00AD1921">
            <w:pPr>
              <w:numPr>
                <w:ilvl w:val="0"/>
                <w:numId w:val="1"/>
              </w:numPr>
              <w:spacing w:after="68" w:line="227" w:lineRule="auto"/>
              <w:ind w:left="21" w:right="158" w:hanging="7"/>
              <w:jc w:val="both"/>
            </w:pPr>
            <w:r>
              <w:t xml:space="preserve">Balíček </w:t>
            </w:r>
            <w:proofErr w:type="spellStart"/>
            <w:r>
              <w:t>Il</w:t>
            </w:r>
            <w:proofErr w:type="spellEnd"/>
            <w:r>
              <w:t xml:space="preserve">. uplatňuj[cl se na tarif </w:t>
            </w:r>
            <w:proofErr w:type="spellStart"/>
            <w:r>
              <w:t>Profi</w:t>
            </w:r>
            <w:proofErr w:type="spellEnd"/>
            <w:r>
              <w:t xml:space="preserve"> na míru 2, jehož cena je obsažena v ceně měsíčního pa</w:t>
            </w:r>
            <w:r w:rsidR="00082935">
              <w:t>ušálu tarifu příslušné Účastn</w:t>
            </w:r>
            <w:r>
              <w:t xml:space="preserve">ické </w:t>
            </w:r>
            <w:proofErr w:type="gramStart"/>
            <w:r>
              <w:t>smlouvy .</w:t>
            </w:r>
            <w:proofErr w:type="gramEnd"/>
          </w:p>
          <w:p w:rsidR="00EA319F" w:rsidRDefault="00AD1921">
            <w:pPr>
              <w:spacing w:after="87" w:line="219" w:lineRule="auto"/>
              <w:ind w:left="22" w:firstLine="0"/>
              <w:jc w:val="both"/>
            </w:pPr>
            <w:r>
              <w:t>Balíček lze už[vat pouze společně s výše specifik</w:t>
            </w:r>
            <w:r w:rsidR="00082935">
              <w:t xml:space="preserve">ovaným tarifem </w:t>
            </w:r>
            <w:proofErr w:type="spellStart"/>
            <w:r w:rsidR="00082935">
              <w:t>Profi</w:t>
            </w:r>
            <w:proofErr w:type="spellEnd"/>
            <w:r w:rsidR="00082935">
              <w:t xml:space="preserve"> na míru (dá</w:t>
            </w:r>
            <w:r>
              <w:t>le jen 'I specifikovaný tarif"). Balíček nelze po dobu využívání specifikovaného tarifu deaktivovat,</w:t>
            </w:r>
          </w:p>
          <w:p w:rsidR="00EA319F" w:rsidRDefault="00AD1921">
            <w:pPr>
              <w:spacing w:after="143" w:line="259" w:lineRule="auto"/>
              <w:ind w:left="36" w:firstLine="0"/>
            </w:pPr>
            <w:r>
              <w:rPr>
                <w:sz w:val="20"/>
              </w:rPr>
              <w:t>Balíček obsahuje níže uvedené volné jednotky dle jednotlivých variant:</w:t>
            </w:r>
          </w:p>
          <w:p w:rsidR="00EA319F" w:rsidRDefault="00AD1921">
            <w:pPr>
              <w:tabs>
                <w:tab w:val="center" w:pos="1897"/>
                <w:tab w:val="center" w:pos="5561"/>
              </w:tabs>
              <w:spacing w:after="83" w:line="259" w:lineRule="auto"/>
              <w:ind w:left="0" w:firstLine="0"/>
            </w:pPr>
            <w:r>
              <w:t>Varianta Baličku</w:t>
            </w:r>
            <w:r>
              <w:tab/>
              <w:t>Typ</w:t>
            </w:r>
            <w:r>
              <w:tab/>
              <w:t>Volné jednotky</w:t>
            </w:r>
          </w:p>
          <w:p w:rsidR="00EA319F" w:rsidRDefault="00AD1921">
            <w:pPr>
              <w:tabs>
                <w:tab w:val="center" w:pos="2206"/>
                <w:tab w:val="center" w:pos="5600"/>
              </w:tabs>
              <w:spacing w:after="0" w:line="259" w:lineRule="auto"/>
              <w:ind w:left="0" w:firstLine="0"/>
            </w:pPr>
            <w:r>
              <w:t>Balíček I.</w:t>
            </w:r>
            <w:r>
              <w:tab/>
              <w:t>Národní SMS</w:t>
            </w:r>
            <w:r>
              <w:tab/>
              <w:t>20 volných SMS</w:t>
            </w:r>
          </w:p>
          <w:p w:rsidR="00EA319F" w:rsidRDefault="00AD1921">
            <w:pPr>
              <w:tabs>
                <w:tab w:val="center" w:pos="2307"/>
                <w:tab w:val="center" w:pos="5643"/>
              </w:tabs>
              <w:spacing w:after="0" w:line="259" w:lineRule="auto"/>
              <w:ind w:left="0" w:firstLine="0"/>
            </w:pPr>
            <w:r>
              <w:t>Balíče</w:t>
            </w:r>
            <w:r w:rsidR="00082935">
              <w:t>k I.</w:t>
            </w:r>
            <w:r w:rsidR="00082935">
              <w:tab/>
              <w:t>Národní hovory</w:t>
            </w:r>
            <w:r w:rsidR="00082935">
              <w:tab/>
              <w:t>20 volných m</w:t>
            </w:r>
            <w:r>
              <w:t>inut</w:t>
            </w:r>
          </w:p>
          <w:p w:rsidR="00EA319F" w:rsidRDefault="00AD1921">
            <w:pPr>
              <w:tabs>
                <w:tab w:val="center" w:pos="2210"/>
                <w:tab w:val="center" w:pos="5600"/>
              </w:tabs>
              <w:spacing w:after="0" w:line="259" w:lineRule="auto"/>
              <w:ind w:left="0" w:firstLine="0"/>
            </w:pPr>
            <w:r>
              <w:t>Balíček II.</w:t>
            </w:r>
            <w:r>
              <w:tab/>
              <w:t>Národní SMS</w:t>
            </w:r>
            <w:r>
              <w:tab/>
              <w:t>50 volných SMS</w:t>
            </w:r>
          </w:p>
          <w:p w:rsidR="00EA319F" w:rsidRDefault="00AD1921">
            <w:pPr>
              <w:tabs>
                <w:tab w:val="center" w:pos="2307"/>
                <w:tab w:val="center" w:pos="5686"/>
              </w:tabs>
              <w:spacing w:after="0" w:line="259" w:lineRule="auto"/>
              <w:ind w:left="0" w:firstLine="0"/>
            </w:pPr>
            <w:r>
              <w:t>Balíček I</w:t>
            </w:r>
            <w:r w:rsidR="00082935">
              <w:t>I.</w:t>
            </w:r>
            <w:r w:rsidR="00082935">
              <w:tab/>
              <w:t>Národní hovory</w:t>
            </w:r>
            <w:r w:rsidR="00082935">
              <w:tab/>
              <w:t>150 volných mi</w:t>
            </w:r>
            <w:r>
              <w:t>nut</w:t>
            </w:r>
          </w:p>
          <w:p w:rsidR="00EA319F" w:rsidRDefault="00082935">
            <w:pPr>
              <w:spacing w:after="0" w:line="259" w:lineRule="auto"/>
              <w:ind w:left="43" w:firstLine="0"/>
            </w:pPr>
            <w:r>
              <w:t>Nevyplývá-</w:t>
            </w:r>
            <w:r w:rsidR="00AD1921">
              <w:t>li z SV Z jinak, vychází účtovací jednotka Balíčku a jeho volných jednotek z výše specifikovaného tarifu.</w:t>
            </w:r>
          </w:p>
          <w:p w:rsidR="00EA319F" w:rsidRDefault="00AD1921">
            <w:pPr>
              <w:spacing w:after="58" w:line="216" w:lineRule="auto"/>
              <w:ind w:left="36" w:firstLine="0"/>
            </w:pPr>
            <w:r>
              <w:t>V případě datového limitu je koncový uživatel Informován prostřednictvím SMS a/nebo e-mailu o dosažení 80% z celkového objemu každého typu jednotek, které má Účastník v Balíčku k dispozici, a rovněž v případě vyčerpání celkového objemu takových jednotek. V případě vyčerpání datového limitu v Balíčku bude další provoz do dané destinace účtován dle nastavení výše specifikovaného tarifu.</w:t>
            </w:r>
          </w:p>
          <w:p w:rsidR="00EA319F" w:rsidRDefault="00AD1921">
            <w:pPr>
              <w:spacing w:after="22" w:line="259" w:lineRule="auto"/>
              <w:ind w:left="50" w:firstLine="0"/>
              <w:jc w:val="both"/>
            </w:pPr>
            <w:r>
              <w:t>Pokud je specifikovaný tarif aktivován v průběhu zúčtovac</w:t>
            </w:r>
            <w:r w:rsidR="00082935">
              <w:t>í</w:t>
            </w:r>
            <w:r>
              <w:t>ho období, lze čerpat jen poměrnou část volných jednotek Balíčku.</w:t>
            </w:r>
          </w:p>
          <w:p w:rsidR="00EA319F" w:rsidRDefault="00AD1921">
            <w:pPr>
              <w:spacing w:after="75" w:line="216" w:lineRule="auto"/>
              <w:ind w:left="36" w:right="130" w:firstLine="14"/>
              <w:jc w:val="both"/>
            </w:pPr>
            <w:r>
              <w:rPr>
                <w:sz w:val="16"/>
              </w:rPr>
              <w:t>Nevyčerpané volné jednotky pro volání a SMS v roamingu a Mezinárodní hovory jsou převáděny do prvního následujícího zúčtovacího období (dále též „Období'). V aktuálním Období jsou čerpány nejprve převedené volné jednotky Balíčku z předchozího Období a teprve poté volné jednotky Balíčku z aktuálního Období. Pokud volné jednotky nebudou v následujícím Období využity, bez náhrady propadají.</w:t>
            </w:r>
          </w:p>
          <w:p w:rsidR="00EA319F" w:rsidRDefault="00AD1921">
            <w:pPr>
              <w:spacing w:after="60" w:line="257" w:lineRule="auto"/>
              <w:ind w:left="43" w:firstLine="7"/>
            </w:pPr>
            <w:r>
              <w:t>Nevyčerpaný datový limit pro data v roamingu, národní volání a národní SMS nejsou převáděny do prvního následujícího Období.</w:t>
            </w:r>
          </w:p>
          <w:p w:rsidR="00EA319F" w:rsidRDefault="00AD1921">
            <w:pPr>
              <w:spacing w:after="19" w:line="216" w:lineRule="auto"/>
              <w:ind w:left="50" w:firstLine="0"/>
            </w:pPr>
            <w:r>
              <w:rPr>
                <w:sz w:val="16"/>
              </w:rPr>
              <w:t xml:space="preserve">Po změně tarifu na jiný tarif </w:t>
            </w:r>
            <w:proofErr w:type="spellStart"/>
            <w:r>
              <w:rPr>
                <w:sz w:val="16"/>
              </w:rPr>
              <w:t>Profi</w:t>
            </w:r>
            <w:proofErr w:type="spellEnd"/>
            <w:r>
              <w:rPr>
                <w:sz w:val="16"/>
              </w:rPr>
              <w:t xml:space="preserve"> na míru, který už [</w:t>
            </w:r>
            <w:proofErr w:type="spellStart"/>
            <w:r>
              <w:rPr>
                <w:sz w:val="16"/>
              </w:rPr>
              <w:t>vá</w:t>
            </w:r>
            <w:proofErr w:type="spellEnd"/>
            <w:r>
              <w:rPr>
                <w:sz w:val="16"/>
              </w:rPr>
              <w:t xml:space="preserve"> stejný Balíček nebo jiný Baliček, lze na dané SIM kartě dočerpat nevyužité volné jednotky z </w:t>
            </w:r>
            <w:proofErr w:type="spellStart"/>
            <w:r>
              <w:rPr>
                <w:sz w:val="16"/>
              </w:rPr>
              <w:t>předchoz</w:t>
            </w:r>
            <w:proofErr w:type="spellEnd"/>
            <w:r>
              <w:rPr>
                <w:sz w:val="16"/>
              </w:rPr>
              <w:t xml:space="preserve">(ho </w:t>
            </w:r>
            <w:proofErr w:type="gramStart"/>
            <w:r>
              <w:rPr>
                <w:sz w:val="16"/>
              </w:rPr>
              <w:t>Obdob(.</w:t>
            </w:r>
            <w:proofErr w:type="gramEnd"/>
          </w:p>
          <w:p w:rsidR="00EA319F" w:rsidRDefault="00AD1921">
            <w:pPr>
              <w:spacing w:after="31" w:line="216" w:lineRule="auto"/>
              <w:ind w:left="36" w:firstLine="14"/>
            </w:pPr>
            <w:r>
              <w:rPr>
                <w:sz w:val="16"/>
              </w:rPr>
              <w:t xml:space="preserve">Při změně tarifu na tarif, který </w:t>
            </w:r>
            <w:proofErr w:type="spellStart"/>
            <w:r>
              <w:rPr>
                <w:sz w:val="16"/>
              </w:rPr>
              <w:t>Balček</w:t>
            </w:r>
            <w:proofErr w:type="spellEnd"/>
            <w:r>
              <w:rPr>
                <w:sz w:val="16"/>
              </w:rPr>
              <w:t xml:space="preserve"> neuž[</w:t>
            </w:r>
            <w:proofErr w:type="spellStart"/>
            <w:r>
              <w:rPr>
                <w:sz w:val="16"/>
              </w:rPr>
              <w:t>vá</w:t>
            </w:r>
            <w:proofErr w:type="spellEnd"/>
            <w:r>
              <w:rPr>
                <w:sz w:val="16"/>
              </w:rPr>
              <w:t xml:space="preserve">, je </w:t>
            </w:r>
            <w:proofErr w:type="spellStart"/>
            <w:r>
              <w:rPr>
                <w:sz w:val="16"/>
              </w:rPr>
              <w:t>Balček</w:t>
            </w:r>
            <w:proofErr w:type="spellEnd"/>
            <w:r>
              <w:rPr>
                <w:sz w:val="16"/>
              </w:rPr>
              <w:t xml:space="preserve"> automaticky deaktivován; po přechodu všechny nevyčerpané volné jednotky z </w:t>
            </w:r>
            <w:proofErr w:type="gramStart"/>
            <w:r>
              <w:rPr>
                <w:sz w:val="16"/>
              </w:rPr>
              <w:t>předchozího</w:t>
            </w:r>
            <w:proofErr w:type="gramEnd"/>
            <w:r>
              <w:rPr>
                <w:sz w:val="16"/>
              </w:rPr>
              <w:t xml:space="preserve"> Obdob' bez náhrady propadají a 'ze </w:t>
            </w:r>
            <w:proofErr w:type="spellStart"/>
            <w:r>
              <w:rPr>
                <w:sz w:val="16"/>
              </w:rPr>
              <w:t>využt</w:t>
            </w:r>
            <w:proofErr w:type="spellEnd"/>
            <w:r>
              <w:rPr>
                <w:sz w:val="16"/>
              </w:rPr>
              <w:t xml:space="preserve"> jen poměrnou část (dle okamžiku změny tarifu) volných jednotek z aktuálního Období.</w:t>
            </w:r>
          </w:p>
          <w:p w:rsidR="00EA319F" w:rsidRDefault="00AD1921">
            <w:pPr>
              <w:spacing w:after="137" w:line="259" w:lineRule="auto"/>
              <w:ind w:left="58" w:firstLine="0"/>
            </w:pPr>
            <w:r>
              <w:rPr>
                <w:sz w:val="20"/>
              </w:rPr>
              <w:t>Balíček obsahuje datový limit na národní data:</w:t>
            </w:r>
          </w:p>
          <w:p w:rsidR="00EA319F" w:rsidRDefault="00BB4666">
            <w:pPr>
              <w:tabs>
                <w:tab w:val="center" w:pos="2195"/>
              </w:tabs>
              <w:spacing w:after="87" w:line="259" w:lineRule="auto"/>
              <w:ind w:left="0" w:firstLine="0"/>
            </w:pPr>
            <w:r>
              <w:t>Varianta Balíčku</w:t>
            </w:r>
            <w:r>
              <w:tab/>
              <w:t>Datový lim</w:t>
            </w:r>
            <w:r w:rsidR="00AD1921">
              <w:t>it</w:t>
            </w:r>
          </w:p>
          <w:p w:rsidR="00EA319F" w:rsidRDefault="00AD1921">
            <w:pPr>
              <w:tabs>
                <w:tab w:val="center" w:pos="3066"/>
              </w:tabs>
              <w:spacing w:after="0" w:line="259" w:lineRule="auto"/>
              <w:ind w:left="0" w:firstLine="0"/>
            </w:pPr>
            <w:r>
              <w:t>Balíček I.</w:t>
            </w:r>
            <w:r>
              <w:tab/>
              <w:t>150 volných datových jednotek (MB)</w:t>
            </w:r>
          </w:p>
          <w:p w:rsidR="00EA319F" w:rsidRDefault="00AD1921">
            <w:pPr>
              <w:spacing w:after="62" w:line="216" w:lineRule="auto"/>
              <w:ind w:left="50" w:firstLine="7"/>
              <w:jc w:val="both"/>
            </w:pPr>
            <w:r>
              <w:t xml:space="preserve">Koncový uživatel je informován prostřednictvím SMS a/nebo e-mailu o dosažení 80% </w:t>
            </w:r>
            <w:proofErr w:type="gramStart"/>
            <w:r>
              <w:t>datového</w:t>
            </w:r>
            <w:proofErr w:type="gramEnd"/>
            <w:r>
              <w:t xml:space="preserve"> limitu, a rovněž v případě vyčerpání celkového datového limitu. Po </w:t>
            </w:r>
            <w:r w:rsidR="00BB4666">
              <w:t>vyčerpání datového limitu z Balíč</w:t>
            </w:r>
            <w:r>
              <w:t>ku dojde k omezení přenosové rychlosti.</w:t>
            </w:r>
          </w:p>
          <w:p w:rsidR="00EA319F" w:rsidRDefault="00AD1921">
            <w:pPr>
              <w:spacing w:after="60" w:line="267" w:lineRule="auto"/>
              <w:ind w:left="57" w:hanging="7"/>
            </w:pPr>
            <w:r>
              <w:t>Jednotky z datového limitu se do následujíc</w:t>
            </w:r>
            <w:r w:rsidR="00BB4666">
              <w:t>í</w:t>
            </w:r>
            <w:r>
              <w:t>ho Období nepřevádějí, a pokud nejsou v aktuálním Období využity, bez náhrady propadají.</w:t>
            </w:r>
          </w:p>
          <w:p w:rsidR="00EA319F" w:rsidRDefault="00AD1921">
            <w:pPr>
              <w:spacing w:after="0" w:line="259" w:lineRule="auto"/>
              <w:ind w:left="58" w:firstLine="0"/>
            </w:pPr>
            <w:r>
              <w:t>Při změně tarifu na tarif, který Balíček neužívá, je Bal</w:t>
            </w:r>
            <w:r w:rsidR="00082935">
              <w:t>í</w:t>
            </w:r>
            <w:r>
              <w:t>ček automaticky deaktivován.</w:t>
            </w:r>
          </w:p>
        </w:tc>
      </w:tr>
    </w:tbl>
    <w:p w:rsidR="00EA319F" w:rsidRDefault="00AD1921">
      <w:pPr>
        <w:spacing w:after="194" w:line="259" w:lineRule="auto"/>
        <w:ind w:left="138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6343" cy="9137"/>
                <wp:effectExtent l="0" t="0" r="0" b="0"/>
                <wp:docPr id="26403" name="Group 26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343" cy="9137"/>
                          <a:chOff x="0" y="0"/>
                          <a:chExt cx="5576343" cy="9137"/>
                        </a:xfrm>
                      </wpg:grpSpPr>
                      <wps:wsp>
                        <wps:cNvPr id="26402" name="Shape 26402"/>
                        <wps:cNvSpPr/>
                        <wps:spPr>
                          <a:xfrm>
                            <a:off x="0" y="0"/>
                            <a:ext cx="557634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43" h="9137">
                                <a:moveTo>
                                  <a:pt x="0" y="4568"/>
                                </a:moveTo>
                                <a:lnTo>
                                  <a:pt x="557634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403" style="width:439.082pt;height:0.719421pt;mso-position-horizontal-relative:char;mso-position-vertical-relative:line" coordsize="55763,91">
                <v:shape id="Shape 26402" style="position:absolute;width:55763;height:91;left:0;top:0;" coordsize="5576343,9137" path="m0,4568l557634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958" w:type="dxa"/>
        <w:tblInd w:w="626" w:type="dxa"/>
        <w:tblLook w:val="04A0" w:firstRow="1" w:lastRow="0" w:firstColumn="1" w:lastColumn="0" w:noHBand="0" w:noVBand="1"/>
      </w:tblPr>
      <w:tblGrid>
        <w:gridCol w:w="768"/>
        <w:gridCol w:w="460"/>
        <w:gridCol w:w="730"/>
      </w:tblGrid>
      <w:tr w:rsidR="00EA319F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Podpisy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Dne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A319F" w:rsidRDefault="00AD1921">
            <w:pPr>
              <w:spacing w:after="0" w:line="259" w:lineRule="auto"/>
              <w:ind w:left="0" w:firstLine="0"/>
              <w:jc w:val="both"/>
            </w:pPr>
            <w:r>
              <w:t>9.11.2018</w:t>
            </w:r>
          </w:p>
        </w:tc>
      </w:tr>
    </w:tbl>
    <w:p w:rsidR="00EA319F" w:rsidRDefault="00AD1921">
      <w:pPr>
        <w:tabs>
          <w:tab w:val="center" w:pos="1771"/>
          <w:tab w:val="center" w:pos="7252"/>
        </w:tabs>
        <w:spacing w:after="0" w:line="265" w:lineRule="auto"/>
        <w:ind w:left="0" w:firstLine="0"/>
      </w:pPr>
      <w:r>
        <w:rPr>
          <w:sz w:val="20"/>
        </w:rPr>
        <w:tab/>
        <w:t>Zákazník</w:t>
      </w:r>
      <w:r>
        <w:rPr>
          <w:sz w:val="20"/>
        </w:rPr>
        <w:tab/>
        <w:t>Operátor /Obchodní zástupce</w:t>
      </w:r>
    </w:p>
    <w:p w:rsidR="00EA319F" w:rsidRDefault="00AD1921">
      <w:pPr>
        <w:spacing w:after="676" w:line="259" w:lineRule="auto"/>
        <w:ind w:left="139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1773" cy="9137"/>
                <wp:effectExtent l="0" t="0" r="0" b="0"/>
                <wp:docPr id="26405" name="Group 26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773" cy="9137"/>
                          <a:chOff x="0" y="0"/>
                          <a:chExt cx="5571773" cy="9137"/>
                        </a:xfrm>
                      </wpg:grpSpPr>
                      <wps:wsp>
                        <wps:cNvPr id="26404" name="Shape 26404"/>
                        <wps:cNvSpPr/>
                        <wps:spPr>
                          <a:xfrm>
                            <a:off x="0" y="0"/>
                            <a:ext cx="557177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773" h="9137">
                                <a:moveTo>
                                  <a:pt x="0" y="4569"/>
                                </a:moveTo>
                                <a:lnTo>
                                  <a:pt x="5571773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405" style="width:438.722pt;height:0.719421pt;mso-position-horizontal-relative:char;mso-position-vertical-relative:line" coordsize="55717,91">
                <v:shape id="Shape 26404" style="position:absolute;width:55717;height:91;left:0;top:0;" coordsize="5571773,9137" path="m0,4569l5571773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A319F" w:rsidRDefault="00AD1921">
      <w:pPr>
        <w:spacing w:after="0" w:line="259" w:lineRule="auto"/>
        <w:ind w:left="173" w:firstLine="0"/>
      </w:pPr>
      <w:r>
        <w:rPr>
          <w:noProof/>
        </w:rPr>
        <w:drawing>
          <wp:inline distT="0" distB="0" distL="0" distR="0">
            <wp:extent cx="923296" cy="118776"/>
            <wp:effectExtent l="0" t="0" r="0" b="0"/>
            <wp:docPr id="11706" name="Picture 1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6" name="Picture 1170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23296" cy="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F" w:rsidRDefault="00AD1921">
      <w:pPr>
        <w:tabs>
          <w:tab w:val="center" w:pos="2724"/>
          <w:tab w:val="center" w:pos="4502"/>
          <w:tab w:val="center" w:pos="5183"/>
          <w:tab w:val="center" w:pos="7670"/>
        </w:tabs>
        <w:spacing w:after="0" w:line="259" w:lineRule="auto"/>
        <w:ind w:left="0" w:firstLine="0"/>
      </w:pPr>
      <w:r>
        <w:rPr>
          <w:sz w:val="14"/>
        </w:rPr>
        <w:tab/>
        <w:t xml:space="preserve">i) </w:t>
      </w:r>
      <w:proofErr w:type="spellStart"/>
      <w:r>
        <w:rPr>
          <w:sz w:val="14"/>
        </w:rPr>
        <w:t>Služtľ</w:t>
      </w:r>
      <w:proofErr w:type="spellEnd"/>
      <w:r>
        <w:rPr>
          <w:sz w:val="14"/>
        </w:rPr>
        <w:t xml:space="preserve"> PS </w:t>
      </w:r>
      <w:proofErr w:type="spellStart"/>
      <w:r>
        <w:rPr>
          <w:sz w:val="14"/>
        </w:rPr>
        <w:t>IElze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kanamvat</w:t>
      </w:r>
      <w:proofErr w:type="spellEnd"/>
      <w:r>
        <w:rPr>
          <w:sz w:val="14"/>
        </w:rPr>
        <w:t xml:space="preserve"> se </w:t>
      </w:r>
      <w:proofErr w:type="spellStart"/>
      <w:r>
        <w:rPr>
          <w:sz w:val="14"/>
        </w:rPr>
        <w:t>služl_nml</w:t>
      </w:r>
      <w:proofErr w:type="spellEnd"/>
      <w:r>
        <w:rPr>
          <w:sz w:val="14"/>
        </w:rPr>
        <w:t xml:space="preserve"> T-</w:t>
      </w:r>
      <w:proofErr w:type="spellStart"/>
      <w:r>
        <w:rPr>
          <w:sz w:val="14"/>
        </w:rPr>
        <w:t>täNle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  <w:t xml:space="preserve">a </w:t>
      </w:r>
      <w:r>
        <w:rPr>
          <w:sz w:val="14"/>
        </w:rPr>
        <w:tab/>
        <w:t>Tým.</w:t>
      </w:r>
      <w:r>
        <w:rPr>
          <w:sz w:val="14"/>
        </w:rPr>
        <w:tab/>
        <w:t xml:space="preserve">2) U Čísel, která </w:t>
      </w:r>
      <w:proofErr w:type="spellStart"/>
      <w:r>
        <w:rPr>
          <w:sz w:val="14"/>
        </w:rPr>
        <w:t>rEjsou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cemvě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zvýlY</w:t>
      </w:r>
      <w:proofErr w:type="spellEnd"/>
      <w:r>
        <w:rPr>
          <w:sz w:val="14"/>
        </w:rPr>
        <w:t>)</w:t>
      </w:r>
      <w:proofErr w:type="spellStart"/>
      <w:r>
        <w:rPr>
          <w:sz w:val="14"/>
        </w:rPr>
        <w:t>drňB</w:t>
      </w:r>
      <w:proofErr w:type="spellEnd"/>
      <w:r>
        <w:rPr>
          <w:sz w:val="14"/>
        </w:rPr>
        <w:t xml:space="preserve"> síť,</w:t>
      </w:r>
    </w:p>
    <w:p w:rsidR="00EA319F" w:rsidRDefault="00AD1921">
      <w:pPr>
        <w:spacing w:after="14948" w:line="216" w:lineRule="auto"/>
        <w:ind w:left="6061" w:right="849" w:hanging="4672"/>
      </w:pPr>
      <w:r>
        <w:rPr>
          <w:sz w:val="14"/>
        </w:rPr>
        <w:t xml:space="preserve">Nelze zařadit čísla s 1G tarify a tarify Bav a Mých 5/Hlt, více www.t-nWile.cz. Operátor měsíční </w:t>
      </w:r>
      <w:proofErr w:type="spellStart"/>
      <w:r>
        <w:rPr>
          <w:sz w:val="14"/>
        </w:rPr>
        <w:t>služt</w:t>
      </w:r>
      <w:proofErr w:type="spellEnd"/>
      <w:r>
        <w:rPr>
          <w:sz w:val="14"/>
        </w:rPr>
        <w:t xml:space="preserve">» je </w:t>
      </w:r>
      <w:proofErr w:type="spellStart"/>
      <w:r>
        <w:rPr>
          <w:sz w:val="14"/>
        </w:rPr>
        <w:t>aktlvovám</w:t>
      </w:r>
      <w:proofErr w:type="spellEnd"/>
      <w:r>
        <w:rPr>
          <w:sz w:val="14"/>
        </w:rPr>
        <w:t xml:space="preserve"> všechny aktivní čísla v </w:t>
      </w:r>
      <w:proofErr w:type="spellStart"/>
      <w:r>
        <w:rPr>
          <w:sz w:val="14"/>
        </w:rPr>
        <w:t>pcxWsu</w:t>
      </w:r>
      <w:proofErr w:type="spellEnd"/>
      <w:r>
        <w:rPr>
          <w:sz w:val="14"/>
        </w:rPr>
        <w:t>.</w:t>
      </w:r>
    </w:p>
    <w:p w:rsidR="00EA319F" w:rsidRDefault="00AD1921">
      <w:pPr>
        <w:pStyle w:val="Nadpis2"/>
        <w:tabs>
          <w:tab w:val="center" w:pos="889"/>
          <w:tab w:val="right" w:pos="10538"/>
        </w:tabs>
        <w:ind w:left="0"/>
      </w:pPr>
      <w:r>
        <w:lastRenderedPageBreak/>
        <w:tab/>
        <w:t>05.D01„E01</w:t>
      </w:r>
      <w:r>
        <w:tab/>
        <w:t>3 / 3</w:t>
      </w:r>
    </w:p>
    <w:sectPr w:rsidR="00EA319F">
      <w:type w:val="continuous"/>
      <w:pgSz w:w="11920" w:h="16820"/>
      <w:pgMar w:top="686" w:right="662" w:bottom="63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CE" w:rsidRDefault="00C27ACE">
      <w:pPr>
        <w:spacing w:after="0" w:line="240" w:lineRule="auto"/>
      </w:pPr>
      <w:r>
        <w:separator/>
      </w:r>
    </w:p>
  </w:endnote>
  <w:endnote w:type="continuationSeparator" w:id="0">
    <w:p w:rsidR="00C27ACE" w:rsidRDefault="00C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9F" w:rsidRDefault="00AD1921">
    <w:pPr>
      <w:spacing w:after="0" w:line="259" w:lineRule="auto"/>
      <w:ind w:left="0" w:right="259" w:firstLine="0"/>
      <w:jc w:val="center"/>
    </w:pPr>
    <w:r>
      <w:rPr>
        <w:sz w:val="30"/>
      </w:rPr>
      <w:t xml:space="preserve">CLV </w:t>
    </w:r>
    <w:r>
      <w:rPr>
        <w:sz w:val="38"/>
      </w:rPr>
      <w:t xml:space="preserve">ID </w:t>
    </w:r>
    <w:r>
      <w:rPr>
        <w:sz w:val="30"/>
      </w:rPr>
      <w:t>1206969/350341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9F" w:rsidRDefault="00AD1921">
    <w:pPr>
      <w:spacing w:after="0" w:line="259" w:lineRule="auto"/>
      <w:ind w:left="0" w:right="259" w:firstLine="0"/>
      <w:jc w:val="center"/>
    </w:pPr>
    <w:r>
      <w:rPr>
        <w:sz w:val="30"/>
      </w:rPr>
      <w:t xml:space="preserve">CLV </w:t>
    </w:r>
    <w:r>
      <w:rPr>
        <w:sz w:val="38"/>
      </w:rPr>
      <w:t xml:space="preserve">ID </w:t>
    </w:r>
    <w:r>
      <w:rPr>
        <w:sz w:val="30"/>
      </w:rPr>
      <w:t>1206969/350341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9F" w:rsidRDefault="00AD1921">
    <w:pPr>
      <w:spacing w:after="0" w:line="259" w:lineRule="auto"/>
      <w:ind w:left="0" w:right="259" w:firstLine="0"/>
      <w:jc w:val="center"/>
    </w:pPr>
    <w:r>
      <w:rPr>
        <w:sz w:val="30"/>
      </w:rPr>
      <w:t xml:space="preserve">CLV </w:t>
    </w:r>
    <w:r>
      <w:rPr>
        <w:sz w:val="38"/>
      </w:rPr>
      <w:t xml:space="preserve">ID </w:t>
    </w:r>
    <w:r>
      <w:rPr>
        <w:sz w:val="30"/>
      </w:rPr>
      <w:t>1206969/350341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CE" w:rsidRDefault="00C27ACE">
      <w:pPr>
        <w:spacing w:after="0" w:line="240" w:lineRule="auto"/>
      </w:pPr>
      <w:r>
        <w:separator/>
      </w:r>
    </w:p>
  </w:footnote>
  <w:footnote w:type="continuationSeparator" w:id="0">
    <w:p w:rsidR="00C27ACE" w:rsidRDefault="00C2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B30"/>
    <w:multiLevelType w:val="hybridMultilevel"/>
    <w:tmpl w:val="83026324"/>
    <w:lvl w:ilvl="0" w:tplc="F9ACE814">
      <w:start w:val="1"/>
      <w:numFmt w:val="bullet"/>
      <w:lvlText w:val="-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0A16E2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96A2A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B8C83C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F05E3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70A9CC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24E7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12CF2C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639E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9F"/>
    <w:rsid w:val="00082935"/>
    <w:rsid w:val="003C1EE3"/>
    <w:rsid w:val="00A73D4D"/>
    <w:rsid w:val="00AD1921"/>
    <w:rsid w:val="00BB4666"/>
    <w:rsid w:val="00C27ACE"/>
    <w:rsid w:val="00E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" w:line="253" w:lineRule="auto"/>
      <w:ind w:left="1313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8"/>
      <w:ind w:right="489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8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E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" w:line="253" w:lineRule="auto"/>
      <w:ind w:left="1313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8"/>
      <w:ind w:right="489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8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3.xml"/><Relationship Id="rId39" Type="http://schemas.openxmlformats.org/officeDocument/2006/relationships/image" Target="media/image2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image" Target="media/image24.jp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19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Kunčar</dc:creator>
  <cp:lastModifiedBy>ziskova</cp:lastModifiedBy>
  <cp:revision>2</cp:revision>
  <dcterms:created xsi:type="dcterms:W3CDTF">2018-11-09T11:57:00Z</dcterms:created>
  <dcterms:modified xsi:type="dcterms:W3CDTF">2018-11-09T11:57:00Z</dcterms:modified>
</cp:coreProperties>
</file>