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Pr="000E78B0">
        <w:rPr>
          <w:rFonts w:ascii="Times New Roman" w:hAnsi="Times New Roman"/>
          <w:i w:val="0"/>
          <w:szCs w:val="24"/>
        </w:rPr>
        <w:t xml:space="preserve">89/2012 Sb., občanský zákoník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717AD9CE" w:rsidR="00A66240" w:rsidRPr="000E78B0" w:rsidRDefault="00B641D5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0AD7"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8597560" w14:textId="4578AA20" w:rsidR="00A66240" w:rsidRPr="000E78B0" w:rsidRDefault="00A66240" w:rsidP="00D27B37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="007E4630">
        <w:rPr>
          <w:sz w:val="24"/>
          <w:szCs w:val="24"/>
        </w:rPr>
        <w:t xml:space="preserve"> u Městského soudu v Praze </w:t>
      </w:r>
      <w:r w:rsidRPr="000E78B0">
        <w:rPr>
          <w:sz w:val="24"/>
          <w:szCs w:val="24"/>
        </w:rPr>
        <w:t>sp. zn. P</w:t>
      </w:r>
      <w:r w:rsidR="006B06B8">
        <w:rPr>
          <w:sz w:val="24"/>
          <w:szCs w:val="24"/>
        </w:rPr>
        <w:t>r</w:t>
      </w:r>
      <w:r w:rsidRPr="000E78B0">
        <w:rPr>
          <w:sz w:val="24"/>
          <w:szCs w:val="24"/>
        </w:rPr>
        <w:t>1342</w:t>
      </w:r>
    </w:p>
    <w:p w14:paraId="5AF8A416" w14:textId="612DD533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595ADC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F63567">
        <w:rPr>
          <w:sz w:val="24"/>
          <w:szCs w:val="24"/>
        </w:rPr>
        <w:t>xxx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02553A0B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63567">
        <w:rPr>
          <w:sz w:val="24"/>
          <w:szCs w:val="24"/>
        </w:rPr>
        <w:t>xxx</w:t>
      </w:r>
      <w:r w:rsidRPr="000E78B0">
        <w:rPr>
          <w:sz w:val="24"/>
          <w:szCs w:val="24"/>
        </w:rPr>
        <w:t xml:space="preserve"> </w:t>
      </w:r>
    </w:p>
    <w:p w14:paraId="71BA997E" w14:textId="17AC6E1C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63567">
        <w:rPr>
          <w:sz w:val="24"/>
          <w:szCs w:val="24"/>
        </w:rPr>
        <w:t>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0B6C8017" w:rsidR="00A66240" w:rsidRPr="000E78B0" w:rsidRDefault="00A66240" w:rsidP="00EF0DE2">
      <w:pPr>
        <w:pStyle w:val="Odstavecseseznamem"/>
        <w:numPr>
          <w:ilvl w:val="0"/>
          <w:numId w:val="41"/>
        </w:numPr>
        <w:spacing w:after="0" w:line="100" w:lineRule="atLeast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70720B51" w14:textId="68A30943" w:rsidR="00EF0DE2" w:rsidRDefault="00A66240" w:rsidP="00EF0DE2">
      <w:pPr>
        <w:pStyle w:val="Odstavecseseznamem"/>
        <w:numPr>
          <w:ilvl w:val="0"/>
          <w:numId w:val="41"/>
        </w:numPr>
        <w:spacing w:after="0" w:line="100" w:lineRule="atLeast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  <w:r w:rsidR="00EF0DE2">
        <w:rPr>
          <w:rFonts w:ascii="Times New Roman" w:hAnsi="Times New Roman"/>
          <w:sz w:val="24"/>
          <w:szCs w:val="24"/>
        </w:rPr>
        <w:t xml:space="preserve"> </w:t>
      </w:r>
    </w:p>
    <w:p w14:paraId="77AC2F2C" w14:textId="1AB77844" w:rsidR="002546E8" w:rsidRDefault="00F63567" w:rsidP="00EF0DE2">
      <w:pPr>
        <w:pStyle w:val="Odstavecseseznamem"/>
        <w:spacing w:after="0" w:line="100" w:lineRule="atLeast"/>
        <w:ind w:left="28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</w:p>
    <w:p w14:paraId="680FD7FE" w14:textId="4F3D92BC" w:rsidR="002546E8" w:rsidRDefault="002546E8" w:rsidP="002546E8">
      <w:pPr>
        <w:pStyle w:val="Odstavecseseznamem"/>
        <w:spacing w:after="0" w:line="100" w:lineRule="atLeast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kontaktní osoba: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</w:p>
    <w:p w14:paraId="195CCDDD" w14:textId="29F08109" w:rsidR="00A66240" w:rsidRPr="000E78B0" w:rsidRDefault="002546E8" w:rsidP="002546E8">
      <w:pPr>
        <w:pStyle w:val="Odstavecseseznamem"/>
        <w:spacing w:after="0" w:line="100" w:lineRule="atLeast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 xml:space="preserve"> </w:t>
      </w:r>
      <w:r w:rsidR="00EF0DE2">
        <w:rPr>
          <w:rFonts w:ascii="Times New Roman" w:hAnsi="Times New Roman"/>
          <w:sz w:val="24"/>
          <w:szCs w:val="24"/>
        </w:rPr>
        <w:t xml:space="preserve">  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4DFA017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10B58130" w:rsidR="00A66240" w:rsidRPr="006C7E8D" w:rsidRDefault="00B641D5" w:rsidP="00A66240">
      <w:pPr>
        <w:spacing w:line="100" w:lineRule="atLeast"/>
        <w:rPr>
          <w:b/>
          <w:sz w:val="24"/>
          <w:szCs w:val="24"/>
        </w:rPr>
      </w:pPr>
      <w:r w:rsidRPr="00A66240">
        <w:rPr>
          <w:sz w:val="24"/>
          <w:szCs w:val="24"/>
        </w:rPr>
        <w:t>Zhotovitel: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E8D" w:rsidRPr="006C7E8D">
        <w:rPr>
          <w:b/>
          <w:sz w:val="24"/>
          <w:szCs w:val="24"/>
        </w:rPr>
        <w:t>TRITON MALBA</w:t>
      </w:r>
      <w:r w:rsidR="006C7E8D">
        <w:rPr>
          <w:b/>
          <w:sz w:val="24"/>
          <w:szCs w:val="24"/>
        </w:rPr>
        <w:t xml:space="preserve"> spol.</w:t>
      </w:r>
      <w:r w:rsidR="006C7E8D" w:rsidRPr="006C7E8D">
        <w:rPr>
          <w:b/>
          <w:sz w:val="24"/>
          <w:szCs w:val="24"/>
        </w:rPr>
        <w:t xml:space="preserve"> s r. o.</w:t>
      </w:r>
    </w:p>
    <w:p w14:paraId="7643940F" w14:textId="5C8BD8A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7E8D">
        <w:rPr>
          <w:sz w:val="24"/>
          <w:szCs w:val="24"/>
        </w:rPr>
        <w:t xml:space="preserve">Bělohradská 119, 580 01 Havlíčkův Brod </w:t>
      </w:r>
    </w:p>
    <w:p w14:paraId="1994083A" w14:textId="73BC0254" w:rsidR="00A66240" w:rsidRPr="000E78B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7E8D">
        <w:rPr>
          <w:sz w:val="24"/>
          <w:szCs w:val="24"/>
        </w:rPr>
        <w:t>u Krajského soudu v Hradci Králové, oddíl C, vl. 12343</w:t>
      </w:r>
    </w:p>
    <w:p w14:paraId="5F0C4773" w14:textId="44235345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F63567">
        <w:rPr>
          <w:sz w:val="24"/>
          <w:szCs w:val="24"/>
        </w:rPr>
        <w:t>xxx</w:t>
      </w:r>
    </w:p>
    <w:p w14:paraId="751DF153" w14:textId="2DC600FA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7E8D">
        <w:rPr>
          <w:sz w:val="24"/>
          <w:szCs w:val="24"/>
        </w:rPr>
        <w:t>25277669</w:t>
      </w:r>
    </w:p>
    <w:p w14:paraId="18BFE23C" w14:textId="3FAFDA12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7E8D">
        <w:rPr>
          <w:sz w:val="24"/>
          <w:szCs w:val="24"/>
        </w:rPr>
        <w:t>CZ2527769</w:t>
      </w:r>
    </w:p>
    <w:p w14:paraId="1456CCA0" w14:textId="5B4FCB5C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7E8D">
        <w:rPr>
          <w:sz w:val="24"/>
          <w:szCs w:val="24"/>
        </w:rPr>
        <w:t>m2j8er6</w:t>
      </w:r>
    </w:p>
    <w:p w14:paraId="60F4CBC6" w14:textId="6417FF89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63567">
        <w:rPr>
          <w:sz w:val="24"/>
          <w:szCs w:val="24"/>
        </w:rPr>
        <w:t>xxx</w:t>
      </w:r>
    </w:p>
    <w:p w14:paraId="2A3A46DE" w14:textId="7E9B8E9A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63567">
        <w:rPr>
          <w:sz w:val="24"/>
          <w:szCs w:val="24"/>
        </w:rPr>
        <w:t>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65464ADF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</w:p>
    <w:p w14:paraId="75C2411F" w14:textId="7D4CECA8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6562B76F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651A3">
        <w:rPr>
          <w:sz w:val="24"/>
          <w:szCs w:val="24"/>
          <w:lang w:eastAsia="zh-CN"/>
        </w:rPr>
        <w:t xml:space="preserve"> a společné „smluvní strany“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5A9DFD04" w14:textId="77777777" w:rsidR="002546E8" w:rsidRPr="000E78B0" w:rsidRDefault="002546E8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7FC3D45B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595ADC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7B26510" w14:textId="77777777" w:rsidR="00B641D5" w:rsidRDefault="00B641D5" w:rsidP="00110AD7">
      <w:pPr>
        <w:spacing w:beforeLines="20" w:before="48"/>
        <w:jc w:val="center"/>
        <w:rPr>
          <w:b/>
          <w:sz w:val="24"/>
          <w:szCs w:val="24"/>
        </w:rPr>
      </w:pPr>
    </w:p>
    <w:p w14:paraId="41DC0CD3" w14:textId="77777777" w:rsidR="00B641D5" w:rsidRDefault="00B641D5" w:rsidP="00110AD7">
      <w:pPr>
        <w:spacing w:beforeLines="20" w:before="48"/>
        <w:jc w:val="center"/>
        <w:rPr>
          <w:b/>
          <w:sz w:val="24"/>
          <w:szCs w:val="24"/>
        </w:rPr>
      </w:pPr>
    </w:p>
    <w:p w14:paraId="79363319" w14:textId="77777777" w:rsidR="00B641D5" w:rsidRDefault="00B641D5" w:rsidP="00110AD7">
      <w:pPr>
        <w:spacing w:beforeLines="20" w:before="48"/>
        <w:jc w:val="center"/>
        <w:rPr>
          <w:b/>
          <w:sz w:val="24"/>
          <w:szCs w:val="24"/>
        </w:rPr>
      </w:pPr>
    </w:p>
    <w:p w14:paraId="5FAD353F" w14:textId="12E095D8" w:rsidR="00110AD7" w:rsidRPr="000E78B0" w:rsidRDefault="00110AD7" w:rsidP="00110AD7">
      <w:pPr>
        <w:spacing w:beforeLines="20" w:before="48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lastRenderedPageBreak/>
        <w:t>II. Předmět díla</w:t>
      </w:r>
    </w:p>
    <w:p w14:paraId="67E1FE3B" w14:textId="77777777" w:rsidR="00110AD7" w:rsidRPr="000E78B0" w:rsidRDefault="00110AD7" w:rsidP="00110AD7">
      <w:pPr>
        <w:spacing w:beforeLines="20" w:before="48"/>
        <w:jc w:val="center"/>
        <w:rPr>
          <w:b/>
          <w:sz w:val="24"/>
          <w:szCs w:val="24"/>
        </w:rPr>
      </w:pPr>
    </w:p>
    <w:p w14:paraId="1618168E" w14:textId="7102C503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jsou stavební práce spočívající v</w:t>
      </w:r>
      <w:r w:rsidR="00BA5EFC">
        <w:rPr>
          <w:sz w:val="24"/>
          <w:szCs w:val="24"/>
        </w:rPr>
        <w:t xml:space="preserve"> opravě </w:t>
      </w:r>
      <w:r w:rsidR="00742CFD">
        <w:rPr>
          <w:sz w:val="24"/>
          <w:szCs w:val="24"/>
        </w:rPr>
        <w:t>omítek a výmalby stěn</w:t>
      </w:r>
      <w:r w:rsidR="00BA5EFC">
        <w:rPr>
          <w:sz w:val="24"/>
          <w:szCs w:val="24"/>
        </w:rPr>
        <w:t xml:space="preserve"> </w:t>
      </w:r>
      <w:r w:rsidR="00742CFD">
        <w:rPr>
          <w:sz w:val="24"/>
          <w:szCs w:val="24"/>
        </w:rPr>
        <w:t>ve</w:t>
      </w:r>
      <w:r w:rsidR="00BA5EFC">
        <w:rPr>
          <w:sz w:val="24"/>
          <w:szCs w:val="24"/>
        </w:rPr>
        <w:t xml:space="preserve"> vojenské ubytovn</w:t>
      </w:r>
      <w:r w:rsidR="00742CFD">
        <w:rPr>
          <w:sz w:val="24"/>
          <w:szCs w:val="24"/>
        </w:rPr>
        <w:t>ě</w:t>
      </w:r>
      <w:r w:rsidR="00BA5EFC">
        <w:rPr>
          <w:sz w:val="24"/>
          <w:szCs w:val="24"/>
        </w:rPr>
        <w:t xml:space="preserve"> v </w:t>
      </w:r>
      <w:r w:rsidR="00742CFD">
        <w:rPr>
          <w:sz w:val="24"/>
          <w:szCs w:val="24"/>
        </w:rPr>
        <w:t>Čáslavi</w:t>
      </w:r>
      <w:r w:rsidR="00BA5EFC">
        <w:rPr>
          <w:sz w:val="24"/>
          <w:szCs w:val="24"/>
        </w:rPr>
        <w:t xml:space="preserve">, ul. </w:t>
      </w:r>
      <w:r w:rsidR="00742CFD">
        <w:rPr>
          <w:sz w:val="24"/>
          <w:szCs w:val="24"/>
        </w:rPr>
        <w:t>Filipovská</w:t>
      </w:r>
      <w:r w:rsidR="00BA5EFC">
        <w:rPr>
          <w:sz w:val="24"/>
          <w:szCs w:val="24"/>
        </w:rPr>
        <w:t xml:space="preserve"> </w:t>
      </w:r>
      <w:r w:rsidR="00742CFD">
        <w:rPr>
          <w:sz w:val="24"/>
          <w:szCs w:val="24"/>
        </w:rPr>
        <w:t>1438</w:t>
      </w:r>
      <w:r w:rsidR="00BA5EFC">
        <w:rPr>
          <w:sz w:val="24"/>
          <w:szCs w:val="24"/>
        </w:rPr>
        <w:t>.</w:t>
      </w:r>
    </w:p>
    <w:p w14:paraId="0C385358" w14:textId="77777777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3525F517" w:rsidR="003A4CC7" w:rsidRPr="00DC6279" w:rsidRDefault="000B70BA" w:rsidP="00DC6279">
      <w:pPr>
        <w:spacing w:beforeLines="20" w:before="48"/>
        <w:jc w:val="both"/>
        <w:rPr>
          <w:sz w:val="24"/>
          <w:szCs w:val="24"/>
        </w:rPr>
      </w:pPr>
      <w:r w:rsidRPr="00DC6279">
        <w:rPr>
          <w:sz w:val="24"/>
          <w:szCs w:val="24"/>
        </w:rPr>
        <w:t>Podrobn</w:t>
      </w:r>
      <w:r w:rsidR="00692ECE" w:rsidRPr="00DC6279">
        <w:rPr>
          <w:sz w:val="24"/>
          <w:szCs w:val="24"/>
        </w:rPr>
        <w:t>á specifikace prací</w:t>
      </w:r>
      <w:r w:rsidR="00231BB5" w:rsidRPr="00DC6279">
        <w:rPr>
          <w:sz w:val="24"/>
          <w:szCs w:val="24"/>
        </w:rPr>
        <w:t>:</w:t>
      </w:r>
    </w:p>
    <w:p w14:paraId="6710E9F0" w14:textId="5D3B8EC2" w:rsidR="00DC6279" w:rsidRPr="00DC6279" w:rsidRDefault="00DC6279" w:rsidP="00DC6279">
      <w:pPr>
        <w:jc w:val="both"/>
        <w:rPr>
          <w:sz w:val="24"/>
          <w:szCs w:val="24"/>
        </w:rPr>
      </w:pPr>
      <w:r w:rsidRPr="00BE36C9">
        <w:rPr>
          <w:sz w:val="24"/>
          <w:szCs w:val="24"/>
        </w:rPr>
        <w:t xml:space="preserve">Součástí </w:t>
      </w:r>
      <w:r w:rsidR="003651A3" w:rsidRPr="00BE36C9">
        <w:rPr>
          <w:sz w:val="24"/>
          <w:szCs w:val="24"/>
        </w:rPr>
        <w:t xml:space="preserve">díla, kterým je </w:t>
      </w:r>
      <w:r w:rsidRPr="00BE36C9">
        <w:rPr>
          <w:sz w:val="24"/>
          <w:szCs w:val="24"/>
        </w:rPr>
        <w:t>vymalování bílou barvou</w:t>
      </w:r>
      <w:r w:rsidR="003651A3" w:rsidRPr="00BE36C9">
        <w:rPr>
          <w:sz w:val="24"/>
          <w:szCs w:val="24"/>
        </w:rPr>
        <w:t xml:space="preserve">, </w:t>
      </w:r>
      <w:r w:rsidRPr="00BE36C9">
        <w:rPr>
          <w:sz w:val="24"/>
          <w:szCs w:val="24"/>
        </w:rPr>
        <w:t>bude</w:t>
      </w:r>
      <w:r w:rsidR="003651A3" w:rsidRPr="00BE36C9">
        <w:rPr>
          <w:sz w:val="24"/>
          <w:szCs w:val="24"/>
        </w:rPr>
        <w:t xml:space="preserve"> dále </w:t>
      </w:r>
      <w:r w:rsidRPr="00BE36C9">
        <w:rPr>
          <w:sz w:val="24"/>
          <w:szCs w:val="24"/>
        </w:rPr>
        <w:t xml:space="preserve">sestěhování a zakrytí nábytku, oprava omítek a prasklin, seškrábání staré omítky po zatékání, provedení speciálního nátěru na žluté skvrny po vytopení. V koupelnách </w:t>
      </w:r>
      <w:r w:rsidR="003651A3" w:rsidRPr="00BE36C9">
        <w:rPr>
          <w:sz w:val="24"/>
          <w:szCs w:val="24"/>
        </w:rPr>
        <w:t xml:space="preserve">budou oškrábány </w:t>
      </w:r>
      <w:r w:rsidRPr="00BE36C9">
        <w:rPr>
          <w:sz w:val="24"/>
          <w:szCs w:val="24"/>
        </w:rPr>
        <w:t>stropy a zatmel</w:t>
      </w:r>
      <w:r w:rsidR="003651A3" w:rsidRPr="00BE36C9">
        <w:rPr>
          <w:sz w:val="24"/>
          <w:szCs w:val="24"/>
        </w:rPr>
        <w:t>eny</w:t>
      </w:r>
      <w:r w:rsidRPr="00BE36C9">
        <w:rPr>
          <w:sz w:val="24"/>
          <w:szCs w:val="24"/>
        </w:rPr>
        <w:t xml:space="preserve"> přechody mezi zdí a stropem</w:t>
      </w:r>
      <w:r w:rsidR="003651A3" w:rsidRPr="00BE36C9">
        <w:rPr>
          <w:sz w:val="24"/>
          <w:szCs w:val="24"/>
        </w:rPr>
        <w:t>.  Zhotovitel se dále zavazuje zajistit</w:t>
      </w:r>
      <w:r w:rsidRPr="00BE36C9">
        <w:rPr>
          <w:sz w:val="24"/>
          <w:szCs w:val="24"/>
        </w:rPr>
        <w:t xml:space="preserve"> opětovné nastěhování nábytku a průběžn</w:t>
      </w:r>
      <w:r w:rsidR="003651A3" w:rsidRPr="00BE36C9">
        <w:rPr>
          <w:sz w:val="24"/>
          <w:szCs w:val="24"/>
        </w:rPr>
        <w:t>ý</w:t>
      </w:r>
      <w:r w:rsidRPr="00BE36C9">
        <w:rPr>
          <w:sz w:val="24"/>
          <w:szCs w:val="24"/>
        </w:rPr>
        <w:t xml:space="preserve"> a závěrečn</w:t>
      </w:r>
      <w:r w:rsidR="003651A3" w:rsidRPr="00BE36C9">
        <w:rPr>
          <w:sz w:val="24"/>
          <w:szCs w:val="24"/>
        </w:rPr>
        <w:t xml:space="preserve">ý </w:t>
      </w:r>
      <w:r w:rsidRPr="00BE36C9">
        <w:rPr>
          <w:sz w:val="24"/>
          <w:szCs w:val="24"/>
        </w:rPr>
        <w:t>úklidu.</w:t>
      </w:r>
      <w:r w:rsidR="003651A3" w:rsidRPr="00BE36C9">
        <w:rPr>
          <w:sz w:val="24"/>
          <w:szCs w:val="24"/>
        </w:rPr>
        <w:t xml:space="preserve"> Zhotovitel bere na vědomí, že v případě výmalby schodiště se jedná o práci ve výšce do</w:t>
      </w:r>
      <w:r w:rsidRPr="00BE36C9">
        <w:rPr>
          <w:sz w:val="24"/>
          <w:szCs w:val="24"/>
        </w:rPr>
        <w:t xml:space="preserve"> 3 m.</w:t>
      </w:r>
    </w:p>
    <w:p w14:paraId="0EEB93A0" w14:textId="77777777" w:rsidR="00DC6279" w:rsidRPr="00DC6279" w:rsidRDefault="00DC6279" w:rsidP="00DC6279">
      <w:pPr>
        <w:jc w:val="both"/>
        <w:rPr>
          <w:sz w:val="24"/>
          <w:szCs w:val="24"/>
        </w:rPr>
      </w:pPr>
    </w:p>
    <w:p w14:paraId="6D528E6E" w14:textId="136EF395" w:rsidR="00DC6279" w:rsidRDefault="003651A3" w:rsidP="00DC6279">
      <w:pPr>
        <w:jc w:val="both"/>
        <w:rPr>
          <w:sz w:val="24"/>
          <w:szCs w:val="24"/>
        </w:rPr>
      </w:pPr>
      <w:r>
        <w:rPr>
          <w:sz w:val="24"/>
          <w:szCs w:val="24"/>
        </w:rPr>
        <w:t>Práce budou probíhat</w:t>
      </w:r>
      <w:r w:rsidR="00DC6279" w:rsidRPr="00DC6279">
        <w:rPr>
          <w:sz w:val="24"/>
          <w:szCs w:val="24"/>
        </w:rPr>
        <w:t xml:space="preserve"> za běžného provozu ubytovny, veškeré práce je nutno provádět s ohledem na tuto skutečnost.</w:t>
      </w:r>
    </w:p>
    <w:p w14:paraId="22836409" w14:textId="77777777" w:rsidR="003651A3" w:rsidRDefault="003651A3" w:rsidP="00DC6279">
      <w:pPr>
        <w:jc w:val="both"/>
        <w:rPr>
          <w:sz w:val="24"/>
          <w:szCs w:val="24"/>
        </w:rPr>
      </w:pPr>
    </w:p>
    <w:p w14:paraId="758BBD55" w14:textId="132EF59E" w:rsidR="00BA5EFC" w:rsidRPr="00DC6279" w:rsidRDefault="00BA5EFC" w:rsidP="00DC6279">
      <w:pPr>
        <w:jc w:val="both"/>
        <w:rPr>
          <w:sz w:val="24"/>
          <w:szCs w:val="24"/>
        </w:rPr>
      </w:pPr>
      <w:r w:rsidRPr="00DC6279">
        <w:rPr>
          <w:sz w:val="24"/>
          <w:szCs w:val="24"/>
        </w:rPr>
        <w:t xml:space="preserve">Soupis stavebních prací, dodávek a služeb je </w:t>
      </w:r>
      <w:r w:rsidR="00523D3A" w:rsidRPr="00DC6279">
        <w:rPr>
          <w:sz w:val="24"/>
          <w:szCs w:val="24"/>
        </w:rPr>
        <w:t xml:space="preserve">nedílnou součástí této smlouvy jako </w:t>
      </w:r>
      <w:r w:rsidRPr="00DC6279">
        <w:rPr>
          <w:sz w:val="24"/>
          <w:szCs w:val="24"/>
        </w:rPr>
        <w:t>v přílo</w:t>
      </w:r>
      <w:r w:rsidR="00523D3A" w:rsidRPr="00DC6279">
        <w:rPr>
          <w:sz w:val="24"/>
          <w:szCs w:val="24"/>
        </w:rPr>
        <w:t>ha</w:t>
      </w:r>
      <w:r w:rsidRPr="00DC6279">
        <w:rPr>
          <w:sz w:val="24"/>
          <w:szCs w:val="24"/>
        </w:rPr>
        <w:t xml:space="preserve"> č. 2 této smlouvy.</w:t>
      </w:r>
    </w:p>
    <w:p w14:paraId="3FE064A0" w14:textId="78371D6F" w:rsidR="00A66240" w:rsidRPr="000E78B0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</w:t>
      </w:r>
      <w:r w:rsidRPr="000E78B0">
        <w:rPr>
          <w:sz w:val="24"/>
          <w:szCs w:val="24"/>
        </w:rPr>
        <w:t xml:space="preserve"> </w:t>
      </w:r>
      <w:r w:rsidRPr="000E78B0">
        <w:rPr>
          <w:b/>
          <w:sz w:val="24"/>
          <w:szCs w:val="24"/>
        </w:rPr>
        <w:t>Termín a místo plnění</w:t>
      </w:r>
      <w:r w:rsidRPr="000E78B0" w:rsidDel="005F1391">
        <w:rPr>
          <w:b/>
          <w:sz w:val="24"/>
          <w:szCs w:val="24"/>
        </w:rPr>
        <w:t xml:space="preserve"> </w:t>
      </w:r>
    </w:p>
    <w:p w14:paraId="2FCC2174" w14:textId="28F75A50" w:rsidR="00472729" w:rsidRPr="000E78B0" w:rsidRDefault="00F8052B" w:rsidP="00F8052B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zhotovitel zahájí realizace předmětu díla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595ADC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 </w:t>
      </w:r>
      <w:r w:rsidRPr="000E78B0">
        <w:rPr>
          <w:sz w:val="24"/>
          <w:szCs w:val="24"/>
        </w:rPr>
        <w:t xml:space="preserve">po převzetí staveniště. </w:t>
      </w:r>
      <w:r w:rsidR="00241028">
        <w:rPr>
          <w:sz w:val="24"/>
          <w:szCs w:val="24"/>
        </w:rPr>
        <w:t>Objednatel se zavazuje, že předá staveniště zhotovitele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595ADC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595ADC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5AD81134" w14:textId="51DAF11A" w:rsidR="00DE5491" w:rsidRDefault="00F8052B" w:rsidP="00F8052B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zhotovitel se zavazuje dílo ukončit a předat ve </w:t>
      </w:r>
      <w:r w:rsidRPr="00E87475">
        <w:rPr>
          <w:sz w:val="24"/>
          <w:szCs w:val="24"/>
        </w:rPr>
        <w:t xml:space="preserve">lhůtě </w:t>
      </w:r>
      <w:r w:rsidR="00DE5491" w:rsidRPr="00E87475">
        <w:rPr>
          <w:sz w:val="24"/>
          <w:szCs w:val="24"/>
        </w:rPr>
        <w:t xml:space="preserve">do </w:t>
      </w:r>
      <w:r w:rsidR="00BA5EFC" w:rsidRPr="00E87475">
        <w:rPr>
          <w:sz w:val="24"/>
          <w:szCs w:val="24"/>
        </w:rPr>
        <w:t>31. 12. 2018</w:t>
      </w:r>
      <w:r w:rsidR="00523D3A" w:rsidRPr="00E87475">
        <w:rPr>
          <w:sz w:val="24"/>
          <w:szCs w:val="24"/>
        </w:rPr>
        <w:t>.</w:t>
      </w:r>
    </w:p>
    <w:p w14:paraId="54776F0F" w14:textId="77777777" w:rsidR="00BA5EFC" w:rsidRPr="000E78B0" w:rsidRDefault="00BA5EFC" w:rsidP="00F8052B">
      <w:pPr>
        <w:jc w:val="both"/>
        <w:rPr>
          <w:sz w:val="24"/>
          <w:szCs w:val="24"/>
        </w:rPr>
      </w:pPr>
    </w:p>
    <w:p w14:paraId="0EB0DA97" w14:textId="44ABF1CF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853DD6">
        <w:rPr>
          <w:sz w:val="24"/>
          <w:szCs w:val="24"/>
        </w:rPr>
        <w:t xml:space="preserve"> vojenská</w:t>
      </w:r>
      <w:r w:rsidR="00BA5EFC">
        <w:rPr>
          <w:sz w:val="24"/>
          <w:szCs w:val="24"/>
        </w:rPr>
        <w:t xml:space="preserve"> ubytovn</w:t>
      </w:r>
      <w:r w:rsidR="00853DD6">
        <w:rPr>
          <w:sz w:val="24"/>
          <w:szCs w:val="24"/>
        </w:rPr>
        <w:t>a</w:t>
      </w:r>
      <w:r w:rsidR="00BA5EFC">
        <w:rPr>
          <w:sz w:val="24"/>
          <w:szCs w:val="24"/>
        </w:rPr>
        <w:t xml:space="preserve"> v </w:t>
      </w:r>
      <w:r w:rsidR="00853DD6">
        <w:rPr>
          <w:sz w:val="24"/>
          <w:szCs w:val="24"/>
        </w:rPr>
        <w:t>Čáslavi</w:t>
      </w:r>
      <w:r w:rsidR="00BA5EFC">
        <w:rPr>
          <w:sz w:val="24"/>
          <w:szCs w:val="24"/>
        </w:rPr>
        <w:t xml:space="preserve">, ul. </w:t>
      </w:r>
      <w:r w:rsidR="00853DD6">
        <w:rPr>
          <w:sz w:val="24"/>
          <w:szCs w:val="24"/>
        </w:rPr>
        <w:t>Filipovská č. p. 1438</w:t>
      </w:r>
      <w:r w:rsidR="00BA5EFC">
        <w:rPr>
          <w:sz w:val="24"/>
          <w:szCs w:val="24"/>
        </w:rPr>
        <w:t>.</w:t>
      </w:r>
    </w:p>
    <w:p w14:paraId="5BB8189E" w14:textId="77777777" w:rsidR="000E78B0" w:rsidRPr="000E78B0" w:rsidRDefault="000E78B0" w:rsidP="00EA3BE5">
      <w:pPr>
        <w:rPr>
          <w:sz w:val="24"/>
          <w:szCs w:val="24"/>
        </w:rPr>
      </w:pPr>
    </w:p>
    <w:p w14:paraId="31BE7E9D" w14:textId="77777777" w:rsidR="00500F4B" w:rsidRPr="000E78B0" w:rsidRDefault="00500F4B" w:rsidP="00EA3BE5">
      <w:pPr>
        <w:rPr>
          <w:sz w:val="24"/>
          <w:szCs w:val="24"/>
        </w:rPr>
      </w:pPr>
    </w:p>
    <w:p w14:paraId="0832FE87" w14:textId="2F9E5622" w:rsidR="00C042BD" w:rsidRPr="000E78B0" w:rsidRDefault="007F1244" w:rsidP="00300ADC">
      <w:pPr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IV</w:t>
      </w:r>
      <w:r w:rsidR="00A66240" w:rsidRPr="000E78B0">
        <w:rPr>
          <w:b/>
          <w:sz w:val="24"/>
          <w:szCs w:val="24"/>
        </w:rPr>
        <w:t>.  Cena díla</w:t>
      </w:r>
    </w:p>
    <w:p w14:paraId="275B45D4" w14:textId="2F155281" w:rsidR="009A3F58" w:rsidRPr="00B641D5" w:rsidRDefault="009A3F58">
      <w:pPr>
        <w:spacing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0E78B0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této smlouvy a činí</w:t>
      </w:r>
      <w:r w:rsidR="003B5832" w:rsidRPr="00B641D5">
        <w:rPr>
          <w:sz w:val="24"/>
          <w:szCs w:val="24"/>
        </w:rPr>
        <w:t xml:space="preserve">: </w:t>
      </w:r>
      <w:r w:rsidR="00B641D5">
        <w:rPr>
          <w:sz w:val="24"/>
          <w:szCs w:val="24"/>
        </w:rPr>
        <w:t>94.105</w:t>
      </w:r>
      <w:r w:rsidR="009C1202" w:rsidRPr="00B641D5">
        <w:rPr>
          <w:sz w:val="24"/>
          <w:szCs w:val="24"/>
        </w:rPr>
        <w:t xml:space="preserve"> </w:t>
      </w:r>
      <w:r w:rsidRPr="00B641D5">
        <w:rPr>
          <w:sz w:val="24"/>
          <w:szCs w:val="24"/>
        </w:rPr>
        <w:t>Kč</w:t>
      </w:r>
      <w:r w:rsidR="00AF092D" w:rsidRPr="00B641D5">
        <w:rPr>
          <w:sz w:val="24"/>
          <w:szCs w:val="24"/>
        </w:rPr>
        <w:t>,</w:t>
      </w:r>
    </w:p>
    <w:p w14:paraId="7392A61C" w14:textId="77777777" w:rsidR="009A3F58" w:rsidRPr="000E78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  <w:szCs w:val="24"/>
        </w:rPr>
      </w:pPr>
    </w:p>
    <w:p w14:paraId="5BFB870B" w14:textId="76998C8F" w:rsidR="009A3F58" w:rsidRPr="000E78B0" w:rsidRDefault="009A3F58" w:rsidP="00B46B1D">
      <w:pPr>
        <w:tabs>
          <w:tab w:val="left" w:pos="1080"/>
          <w:tab w:val="right" w:pos="7740"/>
        </w:tabs>
        <w:jc w:val="both"/>
        <w:rPr>
          <w:sz w:val="24"/>
          <w:szCs w:val="24"/>
        </w:rPr>
      </w:pPr>
      <w:r w:rsidRPr="000E78B0">
        <w:rPr>
          <w:sz w:val="24"/>
          <w:szCs w:val="24"/>
        </w:rPr>
        <w:t>slovy:</w:t>
      </w:r>
      <w:r w:rsidR="00AB1D3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„</w:t>
      </w:r>
      <w:r w:rsidR="00561B1D">
        <w:rPr>
          <w:sz w:val="24"/>
          <w:szCs w:val="24"/>
        </w:rPr>
        <w:t>devadesátčtyřitisícstopět</w:t>
      </w:r>
      <w:r w:rsidR="007B3C1E" w:rsidRPr="000E78B0">
        <w:rPr>
          <w:sz w:val="24"/>
          <w:szCs w:val="24"/>
        </w:rPr>
        <w:t xml:space="preserve"> </w:t>
      </w:r>
      <w:r w:rsidR="00472729" w:rsidRPr="000E78B0">
        <w:rPr>
          <w:sz w:val="24"/>
          <w:szCs w:val="24"/>
        </w:rPr>
        <w:t>korun</w:t>
      </w:r>
      <w:r w:rsidR="007B3C1E" w:rsidRPr="000E78B0">
        <w:rPr>
          <w:sz w:val="24"/>
          <w:szCs w:val="24"/>
        </w:rPr>
        <w:t xml:space="preserve"> </w:t>
      </w:r>
      <w:r w:rsidR="00472729" w:rsidRPr="000E78B0">
        <w:rPr>
          <w:sz w:val="24"/>
          <w:szCs w:val="24"/>
        </w:rPr>
        <w:t>českých</w:t>
      </w:r>
      <w:r w:rsidR="00AF092D" w:rsidRPr="000E78B0">
        <w:rPr>
          <w:sz w:val="24"/>
          <w:szCs w:val="24"/>
        </w:rPr>
        <w:t>.</w:t>
      </w:r>
      <w:r w:rsidRPr="000E78B0">
        <w:rPr>
          <w:sz w:val="24"/>
          <w:szCs w:val="24"/>
        </w:rPr>
        <w:t>“</w:t>
      </w:r>
    </w:p>
    <w:p w14:paraId="5B788909" w14:textId="77777777" w:rsidR="009A3F58" w:rsidRPr="000E78B0" w:rsidRDefault="009A3F58" w:rsidP="00B46B1D">
      <w:pPr>
        <w:jc w:val="center"/>
        <w:rPr>
          <w:sz w:val="24"/>
          <w:szCs w:val="24"/>
        </w:rPr>
      </w:pPr>
    </w:p>
    <w:p w14:paraId="13099F86" w14:textId="77777777" w:rsidR="009A3F58" w:rsidRPr="000E78B0" w:rsidRDefault="009A3F58" w:rsidP="00B46B1D">
      <w:pPr>
        <w:rPr>
          <w:sz w:val="24"/>
          <w:szCs w:val="24"/>
        </w:rPr>
      </w:pPr>
      <w:r w:rsidRPr="000E78B0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Pr="000E78B0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14:paraId="0445908F" w14:textId="77777777" w:rsidR="00095FDB" w:rsidRPr="000E78B0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14:paraId="2AA5534F" w14:textId="472B9641" w:rsidR="00AE2642" w:rsidRPr="000E78B0" w:rsidRDefault="00A66240" w:rsidP="002A3430">
      <w:pPr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V. Platební a fakturační podmínky</w:t>
      </w:r>
    </w:p>
    <w:p w14:paraId="2379CED9" w14:textId="143322BC" w:rsid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C78FA72" w14:textId="77777777" w:rsidR="00DE6523" w:rsidRDefault="00DE6523" w:rsidP="004A6E2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se zavazuje uhradit cenu díla na základě faktury, jež bude vystavena v souladu s ustanovením § 11 odst. 1 zák.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č. 563/1991 Sb., ve znění pozdějších předpisů. Faktura musí dále obsahovat údaje podle zák.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č. 235/2004, ve znění pozdějších předpisů, včetně uvedení klasifikace CZ-CPA a dále údaje pro účely stanovení režimu přenesené daňové povinnosti v souladu s § 92a tohoto zákona.</w:t>
      </w:r>
    </w:p>
    <w:p w14:paraId="32B873C6" w14:textId="77777777" w:rsidR="003651A3" w:rsidRPr="000E78B0" w:rsidRDefault="003651A3" w:rsidP="003651A3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2EADAEE9" w14:textId="1D06BE61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>Lhůta splatnosti faktur</w:t>
      </w:r>
      <w:r w:rsidR="007A0C89">
        <w:rPr>
          <w:rFonts w:ascii="Times New Roman" w:hAnsi="Times New Roman"/>
          <w:b w:val="0"/>
          <w:i w:val="0"/>
          <w:szCs w:val="24"/>
        </w:rPr>
        <w:t>y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41E4358F" w14:textId="0DFA761D" w:rsidR="003B6F68" w:rsidRPr="000E78B0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595ADC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 každé faktuře bude vyznačena pozastávka ve výši 10</w:t>
      </w:r>
      <w:r w:rsidR="00595ADC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předání </w:t>
      </w:r>
      <w:r w:rsidR="009861E5" w:rsidRPr="000E78B0">
        <w:rPr>
          <w:rFonts w:ascii="Times New Roman" w:hAnsi="Times New Roman"/>
          <w:b w:val="0"/>
          <w:i w:val="0"/>
          <w:szCs w:val="24"/>
        </w:rPr>
        <w:t>z</w:t>
      </w:r>
      <w:r w:rsidR="003B6F68" w:rsidRPr="000E78B0">
        <w:rPr>
          <w:rFonts w:ascii="Times New Roman" w:hAnsi="Times New Roman"/>
          <w:b w:val="0"/>
          <w:i w:val="0"/>
          <w:szCs w:val="24"/>
        </w:rPr>
        <w:t>ávěrečného předávacího protokolu.</w:t>
      </w:r>
    </w:p>
    <w:p w14:paraId="6AE7869D" w14:textId="0192C86C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Zhotovitel je povinen nejpozději do 10 dnů od uskutečnění zdanitelného plnění vystavit daňový doklad a oprávněnými zástupci smluvních stran podepsaný protokol o předání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>převzetí celého díla, jakož i soupis provedených prací jednotlivých částí díla potvrzený zástupcem objednatele.</w:t>
      </w:r>
    </w:p>
    <w:p w14:paraId="70B323FE" w14:textId="77777777" w:rsidR="00DA26B0" w:rsidRPr="000E78B0" w:rsidRDefault="00DA26B0" w:rsidP="002F36E3">
      <w:pPr>
        <w:tabs>
          <w:tab w:val="right" w:pos="4253"/>
        </w:tabs>
        <w:spacing w:after="120" w:line="288" w:lineRule="auto"/>
        <w:jc w:val="both"/>
        <w:rPr>
          <w:sz w:val="24"/>
          <w:szCs w:val="24"/>
        </w:rPr>
      </w:pPr>
    </w:p>
    <w:p w14:paraId="0515C86D" w14:textId="6E301A8C" w:rsidR="00421634" w:rsidRPr="000E78B0" w:rsidRDefault="00A66240" w:rsidP="00300ADC">
      <w:pPr>
        <w:pStyle w:val="Nadpis6"/>
        <w:spacing w:after="120"/>
        <w:rPr>
          <w:szCs w:val="24"/>
        </w:rPr>
      </w:pPr>
      <w:r w:rsidRPr="000E78B0">
        <w:rPr>
          <w:rFonts w:ascii="Times New Roman" w:hAnsi="Times New Roman"/>
          <w:szCs w:val="24"/>
          <w:u w:val="none"/>
        </w:rPr>
        <w:t>V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>.</w:t>
      </w:r>
      <w:r w:rsidRPr="000E78B0">
        <w:rPr>
          <w:rFonts w:eastAsia="Calibri"/>
          <w:b w:val="0"/>
          <w:szCs w:val="24"/>
          <w:u w:val="none"/>
        </w:rPr>
        <w:t xml:space="preserve"> </w:t>
      </w:r>
      <w:r w:rsidR="003D1B3B" w:rsidRPr="000E78B0">
        <w:rPr>
          <w:rFonts w:ascii="Times New Roman" w:eastAsia="Calibri" w:hAnsi="Times New Roman"/>
          <w:caps w:val="0"/>
          <w:szCs w:val="24"/>
          <w:u w:val="none"/>
        </w:rPr>
        <w:t xml:space="preserve">Práva a povinnosti smluvních stran </w:t>
      </w:r>
    </w:p>
    <w:p w14:paraId="6720204E" w14:textId="3C73DA78" w:rsidR="003D1B3B" w:rsidRPr="000E78B0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 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27EC2C12" w:rsidR="00C328DE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4C97DC83" w14:textId="74660227" w:rsidR="005B3982" w:rsidRPr="005B3982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7A3BEF">
        <w:rPr>
          <w:sz w:val="24"/>
          <w:szCs w:val="24"/>
        </w:rPr>
        <w:t>, kterou zašle bezodkladně po uveřejnění smlouvy v registru smluv</w:t>
      </w:r>
      <w:r w:rsidRPr="00645C83">
        <w:rPr>
          <w:sz w:val="24"/>
          <w:szCs w:val="24"/>
        </w:rPr>
        <w:t>; zhotovitel je povinen reagovat na písemnou výzvu objednatele a staveniště na základě této výzvy a dle podmínek uvedených v této smlouvě převzít. O předání staveniště objednatelem zhotoviteli bude sepsán písemný protokol, který bude vyhotoven ve dvou stejnopisech, z nichž každá smluvní strana obdrží po jednom stejnopise, a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595ADC">
        <w:rPr>
          <w:sz w:val="24"/>
          <w:szCs w:val="24"/>
        </w:rPr>
        <w:t>.</w:t>
      </w:r>
    </w:p>
    <w:p w14:paraId="3D05D520" w14:textId="66BF7042" w:rsidR="00645C83" w:rsidRPr="00645C83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>Zhotovitel zahájí stavební práce bez zbytečného odkladu po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595ADC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69E3E6E9" w14:textId="69F5C8A7" w:rsidR="003D1B3B" w:rsidRPr="000E78B0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3B859FB2" w14:textId="2D05AB85" w:rsidR="005B1AF0" w:rsidRPr="000E78B0" w:rsidRDefault="005B1AF0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595ADC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sedmi  kalendářních dnů ode dne předání a převzetí díla.</w:t>
      </w:r>
    </w:p>
    <w:p w14:paraId="4BA64789" w14:textId="1021C771" w:rsidR="007F1244" w:rsidRPr="00AB7D0E" w:rsidRDefault="005B1AF0" w:rsidP="007F1244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 kontrolní den stanoví objednatel při předání staveniště. Další kontrolní den bude stanoven po dohodě se zhotovitelem.</w:t>
      </w:r>
    </w:p>
    <w:p w14:paraId="5CF98E86" w14:textId="734E336D" w:rsidR="00C30097" w:rsidRDefault="005B1AF0" w:rsidP="005B1AF0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 účelem odstranění případných vad.</w:t>
      </w:r>
    </w:p>
    <w:p w14:paraId="693E4DBE" w14:textId="77777777" w:rsidR="003651A3" w:rsidRDefault="003651A3" w:rsidP="003651A3">
      <w:pPr>
        <w:spacing w:after="120"/>
        <w:jc w:val="both"/>
        <w:rPr>
          <w:sz w:val="24"/>
          <w:szCs w:val="24"/>
        </w:rPr>
      </w:pPr>
    </w:p>
    <w:p w14:paraId="1639518F" w14:textId="77777777" w:rsidR="003651A3" w:rsidRDefault="003651A3" w:rsidP="003651A3">
      <w:pPr>
        <w:spacing w:after="120"/>
        <w:jc w:val="both"/>
        <w:rPr>
          <w:sz w:val="24"/>
          <w:szCs w:val="24"/>
        </w:rPr>
      </w:pPr>
    </w:p>
    <w:p w14:paraId="2FFAA521" w14:textId="77777777" w:rsidR="003651A3" w:rsidRPr="000E78B0" w:rsidRDefault="003651A3" w:rsidP="003651A3">
      <w:pPr>
        <w:spacing w:after="120"/>
        <w:jc w:val="both"/>
        <w:rPr>
          <w:sz w:val="24"/>
          <w:szCs w:val="24"/>
        </w:rPr>
      </w:pPr>
    </w:p>
    <w:p w14:paraId="738FF7F7" w14:textId="451323C4" w:rsidR="00AE2642" w:rsidRPr="000E78B0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caps w:val="0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lastRenderedPageBreak/>
        <w:t>VI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AE2642" w:rsidRPr="000E78B0">
        <w:rPr>
          <w:rFonts w:ascii="Times New Roman" w:hAnsi="Times New Roman"/>
          <w:caps w:val="0"/>
          <w:szCs w:val="24"/>
          <w:u w:val="none"/>
        </w:rPr>
        <w:t>Odpovědnost za vady – záruka</w:t>
      </w:r>
    </w:p>
    <w:p w14:paraId="59C8E3E9" w14:textId="77777777" w:rsidR="007A55BA" w:rsidRPr="000E78B0" w:rsidRDefault="007A55BA" w:rsidP="00385092">
      <w:pPr>
        <w:rPr>
          <w:sz w:val="24"/>
          <w:szCs w:val="24"/>
        </w:rPr>
      </w:pPr>
    </w:p>
    <w:p w14:paraId="7528AAD9" w14:textId="108076CC" w:rsidR="00AE2642" w:rsidRPr="000E78B0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 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44C9C920" w:rsidR="007A55BA" w:rsidRPr="000E78B0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7067A2" w:rsidRPr="000E78B0">
        <w:rPr>
          <w:sz w:val="24"/>
          <w:szCs w:val="24"/>
        </w:rPr>
        <w:t>X</w:t>
      </w:r>
      <w:r w:rsidR="00595ADC">
        <w:rPr>
          <w:sz w:val="24"/>
          <w:szCs w:val="24"/>
        </w:rPr>
        <w:t>.</w:t>
      </w:r>
      <w:r w:rsidR="007067A2" w:rsidRPr="000E78B0">
        <w:rPr>
          <w:sz w:val="24"/>
          <w:szCs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4EEA6307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 xml:space="preserve"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 je objednatel oprávněn zadat provedení oprav třetí osobě. </w:t>
      </w:r>
    </w:p>
    <w:p w14:paraId="10E5E8B3" w14:textId="7FF67EA0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595ADC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595ADC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</w:t>
      </w:r>
      <w:r w:rsidR="000E78B0">
        <w:rPr>
          <w:sz w:val="24"/>
          <w:szCs w:val="24"/>
        </w:rPr>
        <w:t xml:space="preserve"> 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7A380C20" w14:textId="671C8804" w:rsidR="00A66240" w:rsidRPr="000E78B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7328370B" w14:textId="77777777" w:rsidR="00F16091" w:rsidRPr="000E78B0" w:rsidRDefault="00F16091" w:rsidP="00B46B1D">
      <w:pPr>
        <w:rPr>
          <w:sz w:val="24"/>
          <w:szCs w:val="24"/>
        </w:rPr>
      </w:pPr>
    </w:p>
    <w:p w14:paraId="214E42D7" w14:textId="77777777" w:rsidR="006B48E8" w:rsidRDefault="00A66240" w:rsidP="002A3430">
      <w:pPr>
        <w:shd w:val="clear" w:color="00FFFF" w:fill="auto"/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VI</w:t>
      </w:r>
      <w:r w:rsidR="00A27386" w:rsidRPr="000E78B0">
        <w:rPr>
          <w:b/>
          <w:sz w:val="24"/>
          <w:szCs w:val="24"/>
        </w:rPr>
        <w:t>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Zvláštní ujednání</w:t>
      </w:r>
    </w:p>
    <w:p w14:paraId="039E7370" w14:textId="557287F3" w:rsidR="0075034C" w:rsidRPr="000E78B0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25964857" w14:textId="2595D597" w:rsidR="005B1AF0" w:rsidRPr="000E78B0" w:rsidRDefault="005B1AF0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Původcem odpadu vzniklého při provádění díla je zhotovitel. </w:t>
      </w:r>
    </w:p>
    <w:p w14:paraId="73558160" w14:textId="2CAB40C8" w:rsidR="0075034C" w:rsidRPr="000E78B0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5984DADC" w:rsidR="00197CB7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 xml:space="preserve">včetně její změny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70834507" w:rsidR="00385092" w:rsidRPr="0043086C" w:rsidRDefault="000E78B0" w:rsidP="0043086C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 xml:space="preserve">vitel prohlašuje, že je pojištěn na škody způsobené při své podnikatelské činnosti do výše min. </w:t>
      </w:r>
      <w:r w:rsidR="00505E95">
        <w:rPr>
          <w:sz w:val="24"/>
          <w:szCs w:val="24"/>
        </w:rPr>
        <w:t>1</w:t>
      </w:r>
      <w:r w:rsidR="00595ADC">
        <w:rPr>
          <w:sz w:val="24"/>
          <w:szCs w:val="24"/>
        </w:rPr>
        <w:t> </w:t>
      </w:r>
      <w:r w:rsidR="00505E95">
        <w:rPr>
          <w:sz w:val="24"/>
          <w:szCs w:val="24"/>
        </w:rPr>
        <w:t>000</w:t>
      </w:r>
      <w:r w:rsidR="00595ADC">
        <w:rPr>
          <w:sz w:val="24"/>
          <w:szCs w:val="24"/>
        </w:rPr>
        <w:t xml:space="preserve"> </w:t>
      </w:r>
      <w:r w:rsidR="00505E95">
        <w:rPr>
          <w:sz w:val="24"/>
          <w:szCs w:val="24"/>
        </w:rPr>
        <w:t>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45A3FBF7" w14:textId="77777777" w:rsidR="000E78B0" w:rsidRDefault="000E78B0" w:rsidP="002A3430">
      <w:pPr>
        <w:pStyle w:val="Nadpis6"/>
        <w:keepNext w:val="0"/>
        <w:spacing w:beforeLines="20" w:before="48" w:after="120"/>
        <w:rPr>
          <w:rFonts w:ascii="Times New Roman" w:hAnsi="Times New Roman"/>
          <w:szCs w:val="24"/>
          <w:u w:val="none"/>
        </w:rPr>
      </w:pPr>
    </w:p>
    <w:p w14:paraId="06047A7E" w14:textId="6B34A9FD" w:rsidR="002368C4" w:rsidRDefault="002368C4" w:rsidP="002A3430">
      <w:pPr>
        <w:pStyle w:val="Nadpis6"/>
        <w:keepNext w:val="0"/>
        <w:spacing w:beforeLines="20" w:before="48" w:after="120"/>
        <w:rPr>
          <w:rFonts w:ascii="Times New Roman" w:hAnsi="Times New Roman"/>
          <w:caps w:val="0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I</w:t>
      </w:r>
      <w:r w:rsidR="007F1244" w:rsidRPr="000E78B0">
        <w:rPr>
          <w:rFonts w:ascii="Times New Roman" w:hAnsi="Times New Roman"/>
          <w:szCs w:val="24"/>
          <w:u w:val="none"/>
        </w:rPr>
        <w:t>X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F84A88" w:rsidRPr="000E78B0">
        <w:rPr>
          <w:rFonts w:ascii="Times New Roman" w:hAnsi="Times New Roman"/>
          <w:szCs w:val="24"/>
          <w:u w:val="none"/>
        </w:rPr>
        <w:t xml:space="preserve"> M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éněpr</w:t>
      </w:r>
      <w:r w:rsidR="000E78B0">
        <w:rPr>
          <w:rFonts w:ascii="Times New Roman" w:hAnsi="Times New Roman"/>
          <w:caps w:val="0"/>
          <w:szCs w:val="24"/>
          <w:u w:val="none"/>
        </w:rPr>
        <w:t>á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 xml:space="preserve">ce </w:t>
      </w:r>
      <w:r w:rsidR="002A3430" w:rsidRPr="000E78B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0E78B0">
        <w:rPr>
          <w:rFonts w:ascii="Times New Roman" w:hAnsi="Times New Roman"/>
          <w:caps w:val="0"/>
          <w:szCs w:val="24"/>
          <w:u w:val="none"/>
        </w:rPr>
        <w:t>vícepr</w:t>
      </w:r>
      <w:r w:rsidR="000E78B0">
        <w:rPr>
          <w:rFonts w:ascii="Times New Roman" w:hAnsi="Times New Roman"/>
          <w:caps w:val="0"/>
          <w:szCs w:val="24"/>
          <w:u w:val="none"/>
        </w:rPr>
        <w:t>á</w:t>
      </w:r>
      <w:r w:rsidRPr="000E78B0">
        <w:rPr>
          <w:rFonts w:ascii="Times New Roman" w:hAnsi="Times New Roman"/>
          <w:caps w:val="0"/>
          <w:szCs w:val="24"/>
          <w:u w:val="none"/>
        </w:rPr>
        <w:t>c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e</w:t>
      </w:r>
    </w:p>
    <w:p w14:paraId="5E6A3EB4" w14:textId="77777777" w:rsidR="000E78B0" w:rsidRPr="000E78B0" w:rsidRDefault="000E78B0" w:rsidP="000E78B0"/>
    <w:p w14:paraId="74DBDE7B" w14:textId="12923A8D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Případné méněpráce a vícepráce vzniklé v průběhu zhotovení díla z titulu požadavku objednatele nebo vzniklé z důvodu změny stavebně technického řešení</w:t>
      </w:r>
      <w:r w:rsidRPr="000E78B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7777777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8CD0AF4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Pr="000E78B0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14:paraId="70AAD5AA" w14:textId="77777777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7777777" w:rsidR="002368C4" w:rsidRPr="000E78B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792E0754"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2CF45988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14:paraId="215D4631" w14:textId="19129420" w:rsidR="005E0F9E" w:rsidRPr="003651A3" w:rsidRDefault="0037024E" w:rsidP="005E0F9E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595ADC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3D9DB616" w14:textId="77777777" w:rsidR="003651A3" w:rsidRDefault="003651A3" w:rsidP="003651A3">
      <w:pPr>
        <w:tabs>
          <w:tab w:val="num" w:pos="284"/>
        </w:tabs>
        <w:spacing w:after="120"/>
        <w:jc w:val="both"/>
        <w:rPr>
          <w:sz w:val="24"/>
          <w:szCs w:val="24"/>
        </w:rPr>
      </w:pPr>
    </w:p>
    <w:p w14:paraId="7B0BFEFA" w14:textId="77777777" w:rsidR="003651A3" w:rsidRDefault="003651A3" w:rsidP="003651A3">
      <w:pPr>
        <w:tabs>
          <w:tab w:val="num" w:pos="284"/>
        </w:tabs>
        <w:spacing w:after="120"/>
        <w:jc w:val="both"/>
        <w:rPr>
          <w:sz w:val="24"/>
          <w:szCs w:val="24"/>
        </w:rPr>
      </w:pPr>
    </w:p>
    <w:p w14:paraId="1641ABF1" w14:textId="77777777" w:rsidR="003651A3" w:rsidRPr="003651A3" w:rsidRDefault="003651A3" w:rsidP="003651A3">
      <w:pPr>
        <w:tabs>
          <w:tab w:val="num" w:pos="284"/>
        </w:tabs>
        <w:spacing w:after="120"/>
        <w:jc w:val="both"/>
        <w:rPr>
          <w:sz w:val="24"/>
          <w:szCs w:val="24"/>
        </w:rPr>
      </w:pP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506B57D6" w14:textId="77777777" w:rsidR="006B48E8" w:rsidRPr="000E78B0" w:rsidRDefault="006B48E8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0E78B0" w:rsidRDefault="00A66240" w:rsidP="00347BA5">
      <w:pPr>
        <w:pStyle w:val="Nadpis6"/>
        <w:keepNext w:val="0"/>
        <w:spacing w:beforeLines="20" w:before="48" w:after="120"/>
        <w:ind w:left="426"/>
        <w:rPr>
          <w:rFonts w:ascii="Times New Roman" w:hAnsi="Times New Roman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lastRenderedPageBreak/>
        <w:t xml:space="preserve">X. </w:t>
      </w:r>
      <w:r w:rsidRPr="000E78B0">
        <w:rPr>
          <w:rFonts w:ascii="Times New Roman" w:hAnsi="Times New Roman"/>
          <w:caps w:val="0"/>
          <w:szCs w:val="24"/>
          <w:u w:val="none"/>
        </w:rPr>
        <w:t>Předání díla</w:t>
      </w:r>
    </w:p>
    <w:p w14:paraId="59369175" w14:textId="20D13A28" w:rsidR="00AB7D0E" w:rsidRPr="00523D3A" w:rsidRDefault="00347BA5" w:rsidP="00523D3A">
      <w:pPr>
        <w:pStyle w:val="Odstavecseseznamem"/>
        <w:numPr>
          <w:ilvl w:val="0"/>
          <w:numId w:val="45"/>
        </w:numPr>
        <w:tabs>
          <w:tab w:val="left" w:pos="284"/>
          <w:tab w:val="left" w:pos="426"/>
          <w:tab w:val="left" w:pos="709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5034C"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="0075034C"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="0075034C"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="0075034C"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F16091">
        <w:rPr>
          <w:rFonts w:ascii="Times New Roman" w:hAnsi="Times New Roman"/>
          <w:sz w:val="24"/>
          <w:szCs w:val="24"/>
        </w:rPr>
        <w:t>h stran.</w:t>
      </w:r>
    </w:p>
    <w:p w14:paraId="4D8232F6" w14:textId="39ABA059" w:rsidR="00347BA5" w:rsidRPr="00347BA5" w:rsidRDefault="00347BA5" w:rsidP="00347BA5">
      <w:pPr>
        <w:pStyle w:val="Odstavecseseznamem"/>
        <w:numPr>
          <w:ilvl w:val="0"/>
          <w:numId w:val="45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jeho užívání podstatným způsobem funkčně nebo esteticky neomezují.</w:t>
      </w:r>
    </w:p>
    <w:p w14:paraId="7E3E80F4" w14:textId="3687A87E" w:rsidR="00347BA5" w:rsidRPr="00E87475" w:rsidRDefault="00347BA5" w:rsidP="006C73A0">
      <w:pPr>
        <w:pStyle w:val="Odstavecseseznamem"/>
        <w:numPr>
          <w:ilvl w:val="0"/>
          <w:numId w:val="45"/>
        </w:numPr>
        <w:spacing w:line="240" w:lineRule="auto"/>
        <w:ind w:left="426"/>
        <w:rPr>
          <w:sz w:val="24"/>
          <w:szCs w:val="24"/>
        </w:rPr>
      </w:pPr>
      <w:r w:rsidRPr="00E87475">
        <w:rPr>
          <w:rFonts w:ascii="Times New Roman" w:hAnsi="Times New Roman"/>
          <w:sz w:val="24"/>
          <w:szCs w:val="24"/>
        </w:rPr>
        <w:t>Objed</w:t>
      </w:r>
      <w:r w:rsidR="00505E95" w:rsidRPr="00E87475">
        <w:rPr>
          <w:rFonts w:ascii="Times New Roman" w:hAnsi="Times New Roman"/>
          <w:sz w:val="24"/>
          <w:szCs w:val="24"/>
        </w:rPr>
        <w:t>natel považuje dílo za dokončené</w:t>
      </w:r>
      <w:r w:rsidRPr="00E87475">
        <w:rPr>
          <w:rFonts w:ascii="Times New Roman" w:hAnsi="Times New Roman"/>
          <w:sz w:val="24"/>
          <w:szCs w:val="24"/>
        </w:rPr>
        <w:t xml:space="preserve"> až dnem</w:t>
      </w:r>
      <w:r w:rsidR="00505E95" w:rsidRPr="00E87475">
        <w:rPr>
          <w:rFonts w:ascii="Times New Roman" w:hAnsi="Times New Roman"/>
          <w:sz w:val="24"/>
          <w:szCs w:val="24"/>
        </w:rPr>
        <w:t xml:space="preserve"> </w:t>
      </w:r>
      <w:r w:rsidR="00326314" w:rsidRPr="00E87475">
        <w:rPr>
          <w:rFonts w:ascii="Times New Roman" w:hAnsi="Times New Roman"/>
          <w:sz w:val="24"/>
          <w:szCs w:val="24"/>
        </w:rPr>
        <w:t>sepsání zápisu o předání a převzetí</w:t>
      </w:r>
      <w:r w:rsidR="00505E95" w:rsidRPr="00E87475">
        <w:rPr>
          <w:rFonts w:ascii="Times New Roman" w:hAnsi="Times New Roman"/>
          <w:sz w:val="24"/>
          <w:szCs w:val="24"/>
        </w:rPr>
        <w:t xml:space="preserve"> díla</w:t>
      </w:r>
      <w:r w:rsidRPr="00E87475">
        <w:rPr>
          <w:rFonts w:ascii="Times New Roman" w:hAnsi="Times New Roman"/>
          <w:sz w:val="24"/>
          <w:szCs w:val="24"/>
        </w:rPr>
        <w:t xml:space="preserve">, kdy tímto dnem začíná běžet záruční lhůta. </w:t>
      </w:r>
    </w:p>
    <w:p w14:paraId="3EE5F98A" w14:textId="77777777" w:rsidR="00347BA5" w:rsidRDefault="00347BA5" w:rsidP="00347BA5">
      <w:pPr>
        <w:rPr>
          <w:sz w:val="24"/>
          <w:szCs w:val="24"/>
        </w:rPr>
      </w:pPr>
    </w:p>
    <w:p w14:paraId="7E140674" w14:textId="382A6643" w:rsidR="00AE2642" w:rsidRPr="000E78B0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X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A66240" w:rsidRPr="000E78B0">
        <w:rPr>
          <w:rFonts w:ascii="Times New Roman" w:hAnsi="Times New Roman"/>
          <w:szCs w:val="24"/>
          <w:u w:val="none"/>
        </w:rPr>
        <w:t>S</w:t>
      </w:r>
      <w:r w:rsidR="00A66240" w:rsidRPr="000E78B0">
        <w:rPr>
          <w:rFonts w:ascii="Times New Roman" w:hAnsi="Times New Roman"/>
          <w:caps w:val="0"/>
          <w:szCs w:val="24"/>
          <w:u w:val="none"/>
        </w:rPr>
        <w:t>mluvní pokuty</w:t>
      </w:r>
    </w:p>
    <w:p w14:paraId="6148790A" w14:textId="66E24C5B" w:rsidR="001128D2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 xml:space="preserve">uvní pokutu ve výši </w:t>
      </w:r>
      <w:r w:rsidR="00F63567">
        <w:rPr>
          <w:rFonts w:ascii="Times New Roman" w:hAnsi="Times New Roman"/>
          <w:sz w:val="24"/>
          <w:szCs w:val="24"/>
        </w:rPr>
        <w:t>xxx</w:t>
      </w:r>
      <w:r w:rsidR="001128D2" w:rsidRPr="000E78B0">
        <w:rPr>
          <w:rFonts w:ascii="Times New Roman" w:hAnsi="Times New Roman"/>
          <w:sz w:val="24"/>
          <w:szCs w:val="24"/>
        </w:rPr>
        <w:t xml:space="preserve">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256562C0" w:rsidR="00F57E45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Nedodrží-li zhotovitel termín zahájení díla dle této smlouvy je objednatel oprávněn uplatnit smluvní pokutu ve výši </w:t>
      </w:r>
      <w:r w:rsidR="00F63567">
        <w:rPr>
          <w:rFonts w:ascii="Times New Roman" w:hAnsi="Times New Roman"/>
          <w:sz w:val="24"/>
          <w:szCs w:val="24"/>
        </w:rPr>
        <w:t>xxx</w:t>
      </w:r>
      <w:r w:rsidR="00523D3A">
        <w:rPr>
          <w:rFonts w:ascii="Times New Roman" w:hAnsi="Times New Roman"/>
          <w:sz w:val="24"/>
          <w:szCs w:val="24"/>
        </w:rPr>
        <w:t xml:space="preserve"> 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0A4A0D42" w14:textId="740449E3" w:rsidR="00F57E45" w:rsidRPr="00326314" w:rsidRDefault="0043086C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6314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595ADC">
        <w:rPr>
          <w:rFonts w:ascii="Times New Roman" w:hAnsi="Times New Roman"/>
          <w:sz w:val="24"/>
          <w:szCs w:val="24"/>
        </w:rPr>
        <w:t>.</w:t>
      </w:r>
      <w:r w:rsidRPr="00326314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F63567">
        <w:rPr>
          <w:rFonts w:ascii="Times New Roman" w:hAnsi="Times New Roman"/>
          <w:sz w:val="24"/>
          <w:szCs w:val="24"/>
        </w:rPr>
        <w:t>xxx</w:t>
      </w:r>
      <w:r w:rsidR="00523D3A">
        <w:rPr>
          <w:rFonts w:ascii="Times New Roman" w:hAnsi="Times New Roman"/>
          <w:sz w:val="24"/>
          <w:szCs w:val="24"/>
        </w:rPr>
        <w:t xml:space="preserve"> </w:t>
      </w:r>
      <w:r w:rsidRPr="00326314">
        <w:rPr>
          <w:rFonts w:ascii="Times New Roman" w:hAnsi="Times New Roman"/>
          <w:sz w:val="24"/>
          <w:szCs w:val="24"/>
        </w:rPr>
        <w:t xml:space="preserve">Kč za každý den prodlení s předáním díla. </w:t>
      </w:r>
    </w:p>
    <w:p w14:paraId="3C7C35F9" w14:textId="1A41EA8B" w:rsidR="00AE2642" w:rsidRPr="000E78B0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Při prodlení zhotovitele s odstraněním vad a nedodělků </w:t>
      </w:r>
      <w:r w:rsidR="00AE2642" w:rsidRPr="000E78B0">
        <w:rPr>
          <w:rFonts w:ascii="Times New Roman" w:hAnsi="Times New Roman"/>
          <w:sz w:val="24"/>
          <w:szCs w:val="24"/>
        </w:rPr>
        <w:t>v termínech stanovených v zápise o předání</w:t>
      </w:r>
      <w:r w:rsidRPr="000E78B0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F63567">
        <w:rPr>
          <w:rFonts w:ascii="Times New Roman" w:hAnsi="Times New Roman"/>
          <w:sz w:val="24"/>
          <w:szCs w:val="24"/>
        </w:rPr>
        <w:t>xxx</w:t>
      </w:r>
      <w:r w:rsidR="00523D3A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371EEE92" w14:textId="1DEC60BA" w:rsidR="003A0942" w:rsidRPr="000E78B0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68AB15CC" w:rsidR="00A11243" w:rsidRPr="000E78B0" w:rsidRDefault="0030047E" w:rsidP="00D758C7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1E1E54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67390BC0" w14:textId="51B06EAC" w:rsidR="00241028" w:rsidRPr="001E2C74" w:rsidRDefault="0030047E" w:rsidP="00DA4F91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sz w:val="24"/>
          <w:szCs w:val="24"/>
        </w:rPr>
      </w:pPr>
      <w:r w:rsidRPr="001E2C74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115CC0AA" w14:textId="77777777" w:rsidR="00AB1D32" w:rsidRPr="000E78B0" w:rsidRDefault="00AB1D32" w:rsidP="00B54AA7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0E78B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XI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Odstoupení od smlouvy</w:t>
      </w:r>
    </w:p>
    <w:p w14:paraId="6CD67421" w14:textId="474E43C2" w:rsidR="00AE2642" w:rsidRPr="000E78B0" w:rsidRDefault="00231BB5" w:rsidP="006E4ED7">
      <w:pPr>
        <w:pStyle w:val="Zkladntext3"/>
        <w:spacing w:beforeLines="20" w:before="48" w:after="120"/>
        <w:ind w:left="284" w:hanging="284"/>
        <w:jc w:val="both"/>
        <w:rPr>
          <w:szCs w:val="24"/>
        </w:rPr>
      </w:pPr>
      <w:r w:rsidRPr="000E78B0">
        <w:rPr>
          <w:szCs w:val="24"/>
        </w:rPr>
        <w:t xml:space="preserve">1. </w:t>
      </w:r>
      <w:r w:rsidR="00AE2642" w:rsidRPr="000E78B0">
        <w:rPr>
          <w:szCs w:val="24"/>
        </w:rPr>
        <w:t>Odstoupit od této smlouvy lze</w:t>
      </w:r>
      <w:r w:rsidR="00157103" w:rsidRPr="000E78B0">
        <w:rPr>
          <w:szCs w:val="24"/>
        </w:rPr>
        <w:t xml:space="preserve"> v případech, kdy to stanoví zákon nebo tato smlouva. Smluvní strany se dohodly, že</w:t>
      </w:r>
      <w:r w:rsidR="00AE2642" w:rsidRPr="000E78B0">
        <w:rPr>
          <w:szCs w:val="24"/>
        </w:rPr>
        <w:t xml:space="preserve"> </w:t>
      </w:r>
      <w:r w:rsidR="00157103" w:rsidRPr="000E78B0">
        <w:rPr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5BA1B5C3" w:rsidR="002B54C5" w:rsidRPr="00523D3A" w:rsidRDefault="002B54C5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523D3A">
        <w:rPr>
          <w:szCs w:val="24"/>
        </w:rPr>
        <w:t>zhotovitel řádně a včas neprokáže trvání platné a účinné pojistné smlouvy dle čl. VIII</w:t>
      </w:r>
      <w:r w:rsidR="00595ADC">
        <w:rPr>
          <w:szCs w:val="24"/>
        </w:rPr>
        <w:t xml:space="preserve">. </w:t>
      </w:r>
      <w:r w:rsidRPr="00BA2ECF">
        <w:rPr>
          <w:szCs w:val="24"/>
        </w:rPr>
        <w:t>odst.</w:t>
      </w:r>
      <w:r w:rsidR="00BA2ECF">
        <w:rPr>
          <w:szCs w:val="24"/>
        </w:rPr>
        <w:t xml:space="preserve"> </w:t>
      </w:r>
      <w:r w:rsidR="00E4417D">
        <w:rPr>
          <w:szCs w:val="24"/>
        </w:rPr>
        <w:t>6</w:t>
      </w:r>
      <w:r w:rsidR="00523D3A" w:rsidRPr="00BA2ECF">
        <w:rPr>
          <w:szCs w:val="24"/>
        </w:rPr>
        <w:t>.</w:t>
      </w:r>
    </w:p>
    <w:p w14:paraId="158FF681" w14:textId="1F25B428" w:rsidR="006D6F14" w:rsidRPr="000E78B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Pr="000E78B0" w:rsidRDefault="00AB1D32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0E78B0" w:rsidRDefault="00A66240" w:rsidP="00300ADC">
      <w:pPr>
        <w:spacing w:beforeLines="20" w:before="48"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XII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Závěrečná ustanovení</w:t>
      </w:r>
    </w:p>
    <w:p w14:paraId="0B19B2CF" w14:textId="0D87885B"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0E78B0" w:rsidRDefault="00231BB5" w:rsidP="002B54C5">
      <w:pPr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3. </w:t>
      </w:r>
      <w:r w:rsidR="00806F68" w:rsidRPr="000E78B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0E78B0">
        <w:rPr>
          <w:sz w:val="24"/>
          <w:szCs w:val="24"/>
        </w:rPr>
        <w:t>a </w:t>
      </w:r>
      <w:r w:rsidR="00806F68" w:rsidRPr="000E78B0">
        <w:rPr>
          <w:sz w:val="24"/>
          <w:szCs w:val="24"/>
        </w:rPr>
        <w:t>chtěly ve smlouvě ujednat</w:t>
      </w:r>
      <w:r w:rsidR="007B3C1E" w:rsidRPr="000E78B0">
        <w:rPr>
          <w:sz w:val="24"/>
          <w:szCs w:val="24"/>
        </w:rPr>
        <w:t>,</w:t>
      </w:r>
      <w:r w:rsidR="00806F68" w:rsidRPr="000E78B0">
        <w:rPr>
          <w:sz w:val="24"/>
          <w:szCs w:val="24"/>
        </w:rPr>
        <w:t xml:space="preserve"> a které považují za důležité pro závaznost této smlouvy. Žádný projev</w:t>
      </w:r>
      <w:r w:rsidRPr="000E78B0">
        <w:rPr>
          <w:sz w:val="24"/>
          <w:szCs w:val="24"/>
        </w:rPr>
        <w:t xml:space="preserve"> </w:t>
      </w:r>
      <w:r w:rsidR="00806F68" w:rsidRPr="000E78B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0E78B0">
        <w:rPr>
          <w:sz w:val="24"/>
          <w:szCs w:val="24"/>
        </w:rPr>
        <w:t>ze </w:t>
      </w:r>
      <w:r w:rsidR="00806F68" w:rsidRPr="000E78B0">
        <w:rPr>
          <w:sz w:val="24"/>
          <w:szCs w:val="24"/>
        </w:rPr>
        <w:t>stran.</w:t>
      </w:r>
    </w:p>
    <w:p w14:paraId="290A7A40" w14:textId="5273B61E" w:rsidR="00806F68" w:rsidRPr="000E78B0" w:rsidRDefault="00231BB5" w:rsidP="002A3430">
      <w:pPr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4. </w:t>
      </w:r>
      <w:r w:rsidR="00806F68" w:rsidRPr="000E78B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0E78B0" w:rsidRDefault="00231BB5" w:rsidP="002A3430">
      <w:p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6. </w:t>
      </w:r>
      <w:r w:rsidR="00B46B1D" w:rsidRPr="000E78B0">
        <w:rPr>
          <w:sz w:val="24"/>
          <w:szCs w:val="24"/>
        </w:rPr>
        <w:t>Smluvní strany prohlašují, že smlouvu pře</w:t>
      </w:r>
      <w:r w:rsidR="001A6F2A" w:rsidRPr="000E78B0">
        <w:rPr>
          <w:sz w:val="24"/>
          <w:szCs w:val="24"/>
        </w:rPr>
        <w:t>čet</w:t>
      </w:r>
      <w:r w:rsidR="00AE6295" w:rsidRPr="000E78B0">
        <w:rPr>
          <w:sz w:val="24"/>
          <w:szCs w:val="24"/>
        </w:rPr>
        <w:t>ly</w:t>
      </w:r>
      <w:r w:rsidR="00806F68" w:rsidRPr="000E78B0">
        <w:rPr>
          <w:sz w:val="24"/>
          <w:szCs w:val="24"/>
        </w:rPr>
        <w:t>, s jejím obsahem souhlasí, což stvrzují svými podpisy.</w:t>
      </w:r>
    </w:p>
    <w:p w14:paraId="70F89DE3" w14:textId="77777777" w:rsidR="006B48E8" w:rsidRPr="000E78B0" w:rsidRDefault="006B48E8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0E78B0" w:rsidRDefault="002354D1" w:rsidP="002354D1">
      <w:pPr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Přílohy</w:t>
      </w:r>
      <w:r w:rsidRPr="000E78B0">
        <w:rPr>
          <w:sz w:val="24"/>
          <w:szCs w:val="24"/>
        </w:rPr>
        <w:t>:</w:t>
      </w:r>
    </w:p>
    <w:p w14:paraId="25E93F63" w14:textId="20002710" w:rsidR="00D12E3D" w:rsidRDefault="00D12E3D" w:rsidP="00D12E3D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  <w:r w:rsidR="007E4630">
        <w:rPr>
          <w:sz w:val="24"/>
          <w:szCs w:val="24"/>
        </w:rPr>
        <w:t xml:space="preserve"> (1 list)</w:t>
      </w:r>
    </w:p>
    <w:p w14:paraId="00317EA7" w14:textId="40E74111" w:rsidR="00D12E3D" w:rsidRDefault="00D12E3D" w:rsidP="00D12E3D">
      <w:pPr>
        <w:rPr>
          <w:sz w:val="24"/>
          <w:szCs w:val="24"/>
        </w:rPr>
      </w:pPr>
      <w:r>
        <w:rPr>
          <w:sz w:val="24"/>
          <w:szCs w:val="24"/>
        </w:rPr>
        <w:t>Příloha č. 2 – Soupis stavebních prací, dodávek a služeb</w:t>
      </w:r>
      <w:r w:rsidR="007E4630">
        <w:rPr>
          <w:sz w:val="24"/>
          <w:szCs w:val="24"/>
        </w:rPr>
        <w:t xml:space="preserve"> (1 list)</w:t>
      </w:r>
    </w:p>
    <w:p w14:paraId="544BD4C5" w14:textId="77777777" w:rsidR="006B48E8" w:rsidRPr="000E78B0" w:rsidRDefault="006B48E8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2FABA477" w:rsidR="00AE2642" w:rsidRPr="000E78B0" w:rsidRDefault="00AE2642" w:rsidP="006D6F14">
      <w:pPr>
        <w:tabs>
          <w:tab w:val="left" w:pos="525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 xml:space="preserve">V Praze dne       </w:t>
      </w:r>
      <w:r w:rsidR="00B641D5">
        <w:rPr>
          <w:sz w:val="24"/>
          <w:szCs w:val="24"/>
        </w:rPr>
        <w:t xml:space="preserve">                                                       </w:t>
      </w:r>
      <w:r w:rsidR="00B9303C" w:rsidRPr="000E78B0">
        <w:rPr>
          <w:sz w:val="24"/>
          <w:szCs w:val="24"/>
        </w:rPr>
        <w:t>V</w:t>
      </w:r>
      <w:r w:rsidR="00561B1D">
        <w:rPr>
          <w:sz w:val="24"/>
          <w:szCs w:val="24"/>
        </w:rPr>
        <w:t> Havlíčkově Brodě</w:t>
      </w:r>
      <w:r w:rsidR="009C1202" w:rsidRPr="000E78B0">
        <w:rPr>
          <w:sz w:val="24"/>
          <w:szCs w:val="24"/>
        </w:rPr>
        <w:t xml:space="preserve"> d</w:t>
      </w:r>
      <w:r w:rsidR="006A2A29" w:rsidRPr="000E78B0">
        <w:rPr>
          <w:sz w:val="24"/>
          <w:szCs w:val="24"/>
        </w:rPr>
        <w:t>ne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67A3256B" w:rsidR="009A4C5F" w:rsidRPr="000E78B0" w:rsidRDefault="00B641D5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 objednatele:                                                         </w:t>
      </w:r>
      <w:r w:rsidR="009A4C5F" w:rsidRPr="000E78B0">
        <w:rPr>
          <w:bCs/>
          <w:sz w:val="24"/>
          <w:szCs w:val="24"/>
        </w:rPr>
        <w:t>Za zhotovitele:</w:t>
      </w:r>
      <w:r w:rsidR="009A4C5F"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  <w:szCs w:val="24"/>
        </w:rPr>
      </w:pPr>
    </w:p>
    <w:p w14:paraId="391A3F04" w14:textId="77777777" w:rsidR="00BE36C9" w:rsidRDefault="00BE36C9" w:rsidP="009C5B53">
      <w:pPr>
        <w:shd w:val="clear" w:color="auto" w:fill="FFFFFF"/>
        <w:rPr>
          <w:sz w:val="24"/>
          <w:szCs w:val="24"/>
        </w:rPr>
      </w:pPr>
    </w:p>
    <w:p w14:paraId="3EF03E8A" w14:textId="77777777" w:rsidR="00BE36C9" w:rsidRPr="000E78B0" w:rsidRDefault="00BE36C9" w:rsidP="009C5B53">
      <w:pPr>
        <w:shd w:val="clear" w:color="auto" w:fill="FFFFFF"/>
        <w:rPr>
          <w:sz w:val="24"/>
          <w:szCs w:val="24"/>
        </w:rPr>
      </w:pPr>
    </w:p>
    <w:p w14:paraId="50B85FC7" w14:textId="77777777" w:rsidR="009C5B53" w:rsidRPr="000E78B0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______________________________________</w:t>
      </w:r>
      <w:r w:rsidRPr="000E78B0">
        <w:rPr>
          <w:rFonts w:ascii="Times New Roman" w:hAnsi="Times New Roman"/>
          <w:sz w:val="24"/>
          <w:szCs w:val="24"/>
        </w:rPr>
        <w:tab/>
      </w:r>
      <w:r w:rsidR="003C567B" w:rsidRPr="000E78B0">
        <w:rPr>
          <w:rFonts w:ascii="Times New Roman" w:hAnsi="Times New Roman"/>
          <w:sz w:val="24"/>
          <w:szCs w:val="24"/>
        </w:rPr>
        <w:t xml:space="preserve">         </w:t>
      </w:r>
      <w:r w:rsidRPr="000E78B0">
        <w:rPr>
          <w:rFonts w:ascii="Times New Roman" w:hAnsi="Times New Roman"/>
          <w:sz w:val="24"/>
          <w:szCs w:val="24"/>
        </w:rPr>
        <w:t>_____________________________</w:t>
      </w:r>
    </w:p>
    <w:p w14:paraId="4C3F2A90" w14:textId="63EF6977" w:rsidR="009C5B53" w:rsidRPr="000E78B0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561B1D">
        <w:rPr>
          <w:rFonts w:ascii="Times New Roman" w:hAnsi="Times New Roman"/>
          <w:sz w:val="24"/>
          <w:szCs w:val="24"/>
        </w:rPr>
        <w:t>TRITON MALBA spol. s r. o.</w:t>
      </w:r>
    </w:p>
    <w:p w14:paraId="2E50A4EA" w14:textId="46764340" w:rsidR="009C5B53" w:rsidRPr="000E78B0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  <w:r w:rsidRPr="000E78B0">
        <w:rPr>
          <w:rFonts w:ascii="Times New Roman" w:hAnsi="Times New Roman"/>
          <w:sz w:val="24"/>
          <w:szCs w:val="24"/>
        </w:rPr>
        <w:tab/>
      </w:r>
      <w:r w:rsidR="00F63567">
        <w:rPr>
          <w:rFonts w:ascii="Times New Roman" w:hAnsi="Times New Roman"/>
          <w:sz w:val="24"/>
          <w:szCs w:val="24"/>
        </w:rPr>
        <w:t>xxx</w:t>
      </w:r>
    </w:p>
    <w:p w14:paraId="66D36D3D" w14:textId="63E207F6" w:rsidR="009C5B53" w:rsidRPr="000E78B0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szCs w:val="24"/>
        </w:rPr>
      </w:pPr>
      <w:r w:rsidRPr="000E78B0">
        <w:rPr>
          <w:sz w:val="24"/>
          <w:szCs w:val="24"/>
        </w:rPr>
        <w:tab/>
      </w:r>
      <w:r w:rsidR="00F63567">
        <w:rPr>
          <w:sz w:val="24"/>
          <w:szCs w:val="24"/>
        </w:rPr>
        <w:t>xxx</w:t>
      </w:r>
      <w:r w:rsidRPr="000E78B0">
        <w:rPr>
          <w:sz w:val="24"/>
          <w:szCs w:val="24"/>
        </w:rPr>
        <w:tab/>
      </w:r>
      <w:r w:rsidR="00F63567">
        <w:rPr>
          <w:sz w:val="24"/>
          <w:szCs w:val="24"/>
        </w:rPr>
        <w:t>xxx</w:t>
      </w:r>
    </w:p>
    <w:p w14:paraId="2CC6BA7B" w14:textId="77777777" w:rsidR="001E103A" w:rsidRDefault="001E103A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00FC391" w14:textId="77777777" w:rsidR="00DD6A88" w:rsidRDefault="00DD6A88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DD6A88" w:rsidSect="00F07269">
          <w:headerReference w:type="default" r:id="rId8"/>
          <w:footerReference w:type="default" r:id="rId9"/>
          <w:pgSz w:w="11907" w:h="16840" w:code="9"/>
          <w:pgMar w:top="1418" w:right="1276" w:bottom="1418" w:left="1418" w:header="425" w:footer="408" w:gutter="0"/>
          <w:cols w:space="708"/>
          <w:docGrid w:linePitch="272"/>
        </w:sectPr>
      </w:pPr>
    </w:p>
    <w:p w14:paraId="6334FBF8" w14:textId="77777777" w:rsidR="001E103A" w:rsidRDefault="001E103A" w:rsidP="001E103A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02B34286" w14:textId="77777777" w:rsidR="001E103A" w:rsidRPr="005D0A38" w:rsidRDefault="001E103A" w:rsidP="001E103A">
      <w:pPr>
        <w:jc w:val="center"/>
        <w:rPr>
          <w:rFonts w:ascii="Arial Narrow" w:hAnsi="Arial Narrow"/>
          <w:b/>
          <w:sz w:val="28"/>
          <w:szCs w:val="28"/>
        </w:rPr>
      </w:pPr>
      <w:r w:rsidRPr="005D0A38">
        <w:rPr>
          <w:rFonts w:ascii="Arial Narrow" w:hAnsi="Arial Narrow"/>
          <w:b/>
          <w:sz w:val="28"/>
          <w:szCs w:val="28"/>
        </w:rPr>
        <w:t>Sankce za porušení BOZP, PO a OŽP</w:t>
      </w:r>
    </w:p>
    <w:p w14:paraId="320BB199" w14:textId="77777777" w:rsidR="001E103A" w:rsidRPr="009C4BA1" w:rsidRDefault="001E103A" w:rsidP="001E10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2953"/>
        <w:gridCol w:w="1337"/>
      </w:tblGrid>
      <w:tr w:rsidR="001E103A" w:rsidRPr="0036336D" w14:paraId="55A2F93D" w14:textId="77777777" w:rsidTr="00AE3D7C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906CA" w14:textId="77777777" w:rsidR="001E103A" w:rsidRPr="00A12374" w:rsidRDefault="001E103A" w:rsidP="00AE3D7C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63372" w14:textId="77777777" w:rsidR="001E103A" w:rsidRPr="00A12374" w:rsidRDefault="001E103A" w:rsidP="00AE3D7C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081DF" w14:textId="77777777" w:rsidR="001E103A" w:rsidRPr="00A12374" w:rsidRDefault="001E103A" w:rsidP="00AE3D7C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E103A" w:rsidRPr="0036336D" w14:paraId="3CD9ADAE" w14:textId="77777777" w:rsidTr="00AE3D7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07FF6" w14:textId="77777777" w:rsidR="001E103A" w:rsidRPr="0036336D" w:rsidRDefault="001E103A" w:rsidP="001E103A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9E24D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EB66F6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103A" w:rsidRPr="0036336D" w14:paraId="044E781B" w14:textId="77777777" w:rsidTr="00AE3D7C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5E8BC8A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4C95A2D2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3941DF8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1E103A" w:rsidRPr="0036336D" w14:paraId="09DFA63E" w14:textId="77777777" w:rsidTr="00AE3D7C">
        <w:trPr>
          <w:trHeight w:val="691"/>
        </w:trPr>
        <w:tc>
          <w:tcPr>
            <w:tcW w:w="2725" w:type="pct"/>
            <w:vAlign w:val="center"/>
          </w:tcPr>
          <w:p w14:paraId="51626273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4667A9EC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11EE9BE7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1E103A" w:rsidRPr="0036336D" w14:paraId="65908316" w14:textId="77777777" w:rsidTr="00AE3D7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94A46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50A5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9B564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1E103A" w:rsidRPr="0036336D" w14:paraId="4AB36EC9" w14:textId="77777777" w:rsidTr="00AE3D7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1C0F3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421F1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6D12C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E103A" w:rsidRPr="0036336D" w14:paraId="4F6F4E02" w14:textId="77777777" w:rsidTr="00AE3D7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DF1DB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43A6D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20F3C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1E103A" w:rsidRPr="0036336D" w14:paraId="59636E1E" w14:textId="77777777" w:rsidTr="00AE3D7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07B10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E1AF0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C2210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E103A" w:rsidRPr="0036336D" w14:paraId="52CE27A6" w14:textId="77777777" w:rsidTr="00AE3D7C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4587A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432985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E0E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E103A" w:rsidRPr="0036336D" w14:paraId="088CC5EB" w14:textId="77777777" w:rsidTr="00AE3D7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3FFF8" w14:textId="77777777" w:rsidR="001E103A" w:rsidRPr="0036336D" w:rsidRDefault="001E103A" w:rsidP="001E103A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F9FD0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72DCC9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103A" w:rsidRPr="0036336D" w14:paraId="437436E9" w14:textId="77777777" w:rsidTr="00AE3D7C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1B917302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35F5D4C4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2F03028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1E103A" w:rsidRPr="0036336D" w14:paraId="165D9849" w14:textId="77777777" w:rsidTr="00AE3D7C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B7451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A21F1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4DE37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1E103A" w:rsidRPr="0036336D" w14:paraId="74B64946" w14:textId="77777777" w:rsidTr="00AE3D7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A7D3C1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3658A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B0B1D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E103A" w:rsidRPr="0036336D" w14:paraId="43A306AC" w14:textId="77777777" w:rsidTr="00AE3D7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25F84C" w14:textId="77777777" w:rsidR="001E103A" w:rsidRPr="0036336D" w:rsidRDefault="001E103A" w:rsidP="001E103A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B32473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8A0307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103A" w:rsidRPr="0036336D" w14:paraId="5978E921" w14:textId="77777777" w:rsidTr="00AE3D7C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043DA3C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26182343" w14:textId="77777777" w:rsidR="001E103A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070D97A9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F7FEB76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E103A" w:rsidRPr="0036336D" w14:paraId="4E133AAA" w14:textId="77777777" w:rsidTr="00AE3D7C">
        <w:trPr>
          <w:trHeight w:val="340"/>
        </w:trPr>
        <w:tc>
          <w:tcPr>
            <w:tcW w:w="2725" w:type="pct"/>
            <w:vAlign w:val="center"/>
          </w:tcPr>
          <w:p w14:paraId="0E9479F9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7117F6E8" w14:textId="77777777" w:rsidR="001E103A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3F681DFD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1853488E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1E103A" w:rsidRPr="0036336D" w14:paraId="22F86012" w14:textId="77777777" w:rsidTr="00AE3D7C">
        <w:trPr>
          <w:trHeight w:val="340"/>
        </w:trPr>
        <w:tc>
          <w:tcPr>
            <w:tcW w:w="2725" w:type="pct"/>
            <w:vAlign w:val="center"/>
          </w:tcPr>
          <w:p w14:paraId="52BE65BF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6D522FFE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05081ACA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1E103A" w:rsidRPr="0036336D" w14:paraId="4F28EB2C" w14:textId="77777777" w:rsidTr="00AE3D7C">
        <w:trPr>
          <w:trHeight w:val="340"/>
        </w:trPr>
        <w:tc>
          <w:tcPr>
            <w:tcW w:w="2725" w:type="pct"/>
            <w:vAlign w:val="center"/>
          </w:tcPr>
          <w:p w14:paraId="2D8A5E38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304D4F5B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20EA14B3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1E103A" w:rsidRPr="0036336D" w14:paraId="1CAD35C5" w14:textId="77777777" w:rsidTr="00AE3D7C">
        <w:trPr>
          <w:trHeight w:val="340"/>
        </w:trPr>
        <w:tc>
          <w:tcPr>
            <w:tcW w:w="2725" w:type="pct"/>
            <w:vAlign w:val="center"/>
          </w:tcPr>
          <w:p w14:paraId="6FD2D025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588217E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5279909A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E103A" w:rsidRPr="0036336D" w14:paraId="6E059A4F" w14:textId="77777777" w:rsidTr="00AE3D7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8788" w14:textId="77777777" w:rsidR="001E103A" w:rsidRPr="0036336D" w:rsidRDefault="001E103A" w:rsidP="001E103A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3264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9F2D5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103A" w:rsidRPr="0036336D" w14:paraId="3473955C" w14:textId="77777777" w:rsidTr="00AE3D7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FDCD18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B2106D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2CDEFE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E103A" w:rsidRPr="0036336D" w14:paraId="0BC38535" w14:textId="77777777" w:rsidTr="00AE3D7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35B127" w14:textId="77777777" w:rsidR="001E103A" w:rsidRPr="0036336D" w:rsidRDefault="001E103A" w:rsidP="001E103A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DA10FE" w14:textId="77777777" w:rsidR="001E103A" w:rsidRPr="0036336D" w:rsidRDefault="001E103A" w:rsidP="00AE3D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CAA25D" w14:textId="77777777" w:rsidR="001E103A" w:rsidRPr="0036336D" w:rsidRDefault="001E103A" w:rsidP="00AE3D7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5869E6A6" w14:textId="72FE2A0A" w:rsidR="001E0F30" w:rsidRDefault="001E0F30" w:rsidP="00595AD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41F2A4F6" w14:textId="77777777" w:rsidR="00E238E7" w:rsidRDefault="00E238E7" w:rsidP="00595AD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bookmarkStart w:id="0" w:name="_GoBack"/>
      <w:bookmarkEnd w:id="0"/>
    </w:p>
    <w:sectPr w:rsidR="00E238E7" w:rsidSect="00F07269">
      <w:headerReference w:type="default" r:id="rId10"/>
      <w:pgSz w:w="11907" w:h="16840" w:code="9"/>
      <w:pgMar w:top="1418" w:right="1276" w:bottom="1418" w:left="1418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875B1" w14:textId="77777777" w:rsidR="00325E2A" w:rsidRDefault="00325E2A">
      <w:r>
        <w:separator/>
      </w:r>
    </w:p>
  </w:endnote>
  <w:endnote w:type="continuationSeparator" w:id="0">
    <w:p w14:paraId="54912BAD" w14:textId="77777777" w:rsidR="00325E2A" w:rsidRDefault="0032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8A69" w14:textId="77777777" w:rsidR="006C7E8D" w:rsidRDefault="006C7E8D" w:rsidP="006C7E8D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06434FFC" wp14:editId="5F6025D3">
          <wp:simplePos x="0" y="0"/>
          <wp:positionH relativeFrom="column">
            <wp:posOffset>-230505</wp:posOffset>
          </wp:positionH>
          <wp:positionV relativeFrom="paragraph">
            <wp:posOffset>-284480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4D07C" w14:textId="77777777" w:rsidR="006C7E8D" w:rsidRDefault="006C7E8D" w:rsidP="006C7E8D">
    <w:pPr>
      <w:pStyle w:val="Zpat"/>
      <w:tabs>
        <w:tab w:val="clear" w:pos="9072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52D68">
      <w:rPr>
        <w:noProof/>
      </w:rPr>
      <w:t>7</w:t>
    </w:r>
    <w:r>
      <w:fldChar w:fldCharType="end"/>
    </w:r>
  </w:p>
  <w:p w14:paraId="686F05ED" w14:textId="77777777" w:rsidR="006C7E8D" w:rsidRDefault="006C7E8D" w:rsidP="006C7E8D">
    <w:pPr>
      <w:pStyle w:val="Zpat"/>
      <w:tabs>
        <w:tab w:val="clear" w:pos="9072"/>
      </w:tabs>
    </w:pPr>
  </w:p>
  <w:p w14:paraId="0DBC54F1" w14:textId="77777777" w:rsidR="006C7E8D" w:rsidRDefault="006C7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BD49E" w14:textId="77777777" w:rsidR="00325E2A" w:rsidRDefault="00325E2A">
      <w:r>
        <w:separator/>
      </w:r>
    </w:p>
  </w:footnote>
  <w:footnote w:type="continuationSeparator" w:id="0">
    <w:p w14:paraId="23B922EE" w14:textId="77777777" w:rsidR="00325E2A" w:rsidRDefault="0032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5D5D" w14:textId="3D6F5011" w:rsidR="00761447" w:rsidRPr="00722094" w:rsidRDefault="00761447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6E4ED7">
      <w:rPr>
        <w:b/>
        <w:sz w:val="24"/>
        <w:szCs w:val="24"/>
      </w:rPr>
      <w:t xml:space="preserve"> </w:t>
    </w:r>
    <w:r w:rsidR="00DD6A88">
      <w:rPr>
        <w:b/>
        <w:sz w:val="24"/>
        <w:szCs w:val="24"/>
      </w:rPr>
      <w:t>S</w:t>
    </w:r>
    <w:r>
      <w:rPr>
        <w:b/>
        <w:sz w:val="24"/>
        <w:szCs w:val="24"/>
      </w:rPr>
      <w:t>mlouv</w:t>
    </w:r>
    <w:r w:rsidR="00DD6A88">
      <w:rPr>
        <w:b/>
        <w:sz w:val="24"/>
        <w:szCs w:val="24"/>
      </w:rPr>
      <w:t>a</w:t>
    </w:r>
    <w:r>
      <w:rPr>
        <w:b/>
        <w:sz w:val="24"/>
        <w:szCs w:val="24"/>
      </w:rPr>
      <w:t xml:space="preserve"> č. </w:t>
    </w:r>
    <w:r w:rsidR="009212B8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9212B8">
      <w:rPr>
        <w:b/>
        <w:sz w:val="24"/>
        <w:szCs w:val="24"/>
      </w:rPr>
      <w:t>353</w:t>
    </w:r>
    <w:r w:rsidRPr="00722094">
      <w:rPr>
        <w:b/>
        <w:sz w:val="24"/>
        <w:szCs w:val="24"/>
      </w:rPr>
      <w:t>-0</w:t>
    </w:r>
    <w:r w:rsidR="006E4ED7">
      <w:rPr>
        <w:b/>
        <w:sz w:val="24"/>
        <w:szCs w:val="24"/>
      </w:rPr>
      <w:t>0</w:t>
    </w:r>
    <w:r w:rsidRPr="00722094">
      <w:rPr>
        <w:b/>
        <w:sz w:val="24"/>
        <w:szCs w:val="24"/>
      </w:rPr>
      <w:t>/</w:t>
    </w:r>
    <w:r>
      <w:rPr>
        <w:b/>
        <w:sz w:val="24"/>
        <w:szCs w:val="24"/>
      </w:rPr>
      <w:t>18</w:t>
    </w:r>
  </w:p>
  <w:p w14:paraId="03CBBDF0" w14:textId="77777777" w:rsidR="00761447" w:rsidRPr="003B5832" w:rsidRDefault="00761447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3A424B1F" w14:textId="77777777" w:rsidR="00761447" w:rsidRPr="00F76CCA" w:rsidRDefault="00761447" w:rsidP="00F76CCA">
    <w:pPr>
      <w:pStyle w:val="Zhlav"/>
    </w:pPr>
    <w:r w:rsidRPr="00D56DF2">
      <w:rPr>
        <w:b/>
        <w:sz w:val="24"/>
        <w:szCs w:val="24"/>
      </w:rPr>
      <w:object w:dxaOrig="9808" w:dyaOrig="13612" w14:anchorId="6BFA2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5pt;height:679.95pt" o:ole="">
          <v:imagedata r:id="rId1" o:title=""/>
        </v:shape>
        <o:OLEObject Type="Embed" ProgID="Word.Document.12" ShapeID="_x0000_i1025" DrawAspect="Content" ObjectID="_1603263640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7CA2" w14:textId="1FFEF473" w:rsidR="00E238E7" w:rsidRPr="00722094" w:rsidRDefault="00E238E7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</w:t>
    </w:r>
  </w:p>
  <w:p w14:paraId="523737A1" w14:textId="77777777" w:rsidR="00E238E7" w:rsidRPr="003B5832" w:rsidRDefault="00E238E7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2B5E0118" w14:textId="77777777" w:rsidR="00E238E7" w:rsidRPr="00F76CCA" w:rsidRDefault="00E238E7" w:rsidP="00F76CCA">
    <w:pPr>
      <w:pStyle w:val="Zhlav"/>
    </w:pPr>
    <w:r w:rsidRPr="00D56DF2">
      <w:rPr>
        <w:b/>
        <w:sz w:val="24"/>
        <w:szCs w:val="24"/>
      </w:rPr>
      <w:object w:dxaOrig="9808" w:dyaOrig="13612" w14:anchorId="57FB0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0.25pt;height:679.95pt" o:ole="">
          <v:imagedata r:id="rId1" o:title=""/>
        </v:shape>
        <o:OLEObject Type="Embed" ProgID="Word.Document.12" ShapeID="_x0000_i1027" DrawAspect="Content" ObjectID="_160326364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C09"/>
    <w:multiLevelType w:val="hybridMultilevel"/>
    <w:tmpl w:val="5D50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10874DE3"/>
    <w:multiLevelType w:val="hybridMultilevel"/>
    <w:tmpl w:val="79342730"/>
    <w:lvl w:ilvl="0" w:tplc="C276A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8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1E88"/>
    <w:multiLevelType w:val="hybridMultilevel"/>
    <w:tmpl w:val="6548CFB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5AEC7248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3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75877"/>
    <w:multiLevelType w:val="hybridMultilevel"/>
    <w:tmpl w:val="B96AB6D4"/>
    <w:lvl w:ilvl="0" w:tplc="0BCE2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34E"/>
    <w:multiLevelType w:val="hybridMultilevel"/>
    <w:tmpl w:val="AE2C79F2"/>
    <w:lvl w:ilvl="0" w:tplc="5918650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43"/>
  </w:num>
  <w:num w:numId="5">
    <w:abstractNumId w:val="46"/>
  </w:num>
  <w:num w:numId="6">
    <w:abstractNumId w:val="13"/>
  </w:num>
  <w:num w:numId="7">
    <w:abstractNumId w:val="10"/>
  </w:num>
  <w:num w:numId="8">
    <w:abstractNumId w:val="40"/>
  </w:num>
  <w:num w:numId="9">
    <w:abstractNumId w:val="6"/>
  </w:num>
  <w:num w:numId="10">
    <w:abstractNumId w:val="41"/>
  </w:num>
  <w:num w:numId="11">
    <w:abstractNumId w:val="39"/>
  </w:num>
  <w:num w:numId="12">
    <w:abstractNumId w:val="16"/>
  </w:num>
  <w:num w:numId="13">
    <w:abstractNumId w:val="2"/>
  </w:num>
  <w:num w:numId="14">
    <w:abstractNumId w:val="38"/>
  </w:num>
  <w:num w:numId="15">
    <w:abstractNumId w:val="17"/>
  </w:num>
  <w:num w:numId="16">
    <w:abstractNumId w:val="34"/>
  </w:num>
  <w:num w:numId="17">
    <w:abstractNumId w:val="42"/>
  </w:num>
  <w:num w:numId="18">
    <w:abstractNumId w:val="33"/>
  </w:num>
  <w:num w:numId="19">
    <w:abstractNumId w:val="44"/>
  </w:num>
  <w:num w:numId="20">
    <w:abstractNumId w:val="5"/>
  </w:num>
  <w:num w:numId="21">
    <w:abstractNumId w:val="30"/>
  </w:num>
  <w:num w:numId="22">
    <w:abstractNumId w:val="11"/>
  </w:num>
  <w:num w:numId="23">
    <w:abstractNumId w:val="21"/>
  </w:num>
  <w:num w:numId="24">
    <w:abstractNumId w:val="8"/>
  </w:num>
  <w:num w:numId="25">
    <w:abstractNumId w:val="7"/>
  </w:num>
  <w:num w:numId="26">
    <w:abstractNumId w:val="19"/>
  </w:num>
  <w:num w:numId="27">
    <w:abstractNumId w:val="15"/>
  </w:num>
  <w:num w:numId="28">
    <w:abstractNumId w:val="26"/>
  </w:num>
  <w:num w:numId="29">
    <w:abstractNumId w:val="37"/>
  </w:num>
  <w:num w:numId="30">
    <w:abstractNumId w:val="25"/>
  </w:num>
  <w:num w:numId="31">
    <w:abstractNumId w:val="3"/>
  </w:num>
  <w:num w:numId="32">
    <w:abstractNumId w:val="4"/>
  </w:num>
  <w:num w:numId="33">
    <w:abstractNumId w:val="18"/>
  </w:num>
  <w:num w:numId="34">
    <w:abstractNumId w:val="12"/>
  </w:num>
  <w:num w:numId="35">
    <w:abstractNumId w:val="28"/>
  </w:num>
  <w:num w:numId="36">
    <w:abstractNumId w:val="31"/>
  </w:num>
  <w:num w:numId="37">
    <w:abstractNumId w:val="29"/>
  </w:num>
  <w:num w:numId="38">
    <w:abstractNumId w:val="23"/>
  </w:num>
  <w:num w:numId="39">
    <w:abstractNumId w:val="27"/>
  </w:num>
  <w:num w:numId="40">
    <w:abstractNumId w:val="20"/>
  </w:num>
  <w:num w:numId="41">
    <w:abstractNumId w:val="35"/>
  </w:num>
  <w:num w:numId="42">
    <w:abstractNumId w:val="9"/>
  </w:num>
  <w:num w:numId="43">
    <w:abstractNumId w:val="36"/>
  </w:num>
  <w:num w:numId="44">
    <w:abstractNumId w:val="14"/>
  </w:num>
  <w:num w:numId="45">
    <w:abstractNumId w:val="0"/>
  </w:num>
  <w:num w:numId="46">
    <w:abstractNumId w:val="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3F4A"/>
    <w:rsid w:val="00011A9B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67CD7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D7E23"/>
    <w:rsid w:val="000E12C3"/>
    <w:rsid w:val="000E78B0"/>
    <w:rsid w:val="000F76CF"/>
    <w:rsid w:val="00102CFB"/>
    <w:rsid w:val="00110AD7"/>
    <w:rsid w:val="001128D2"/>
    <w:rsid w:val="0012112F"/>
    <w:rsid w:val="00121C26"/>
    <w:rsid w:val="00124E54"/>
    <w:rsid w:val="00126A9A"/>
    <w:rsid w:val="0012740D"/>
    <w:rsid w:val="00132E83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83D17"/>
    <w:rsid w:val="0019238A"/>
    <w:rsid w:val="00195732"/>
    <w:rsid w:val="001962E3"/>
    <w:rsid w:val="00197CB7"/>
    <w:rsid w:val="001A5AF0"/>
    <w:rsid w:val="001A6F2A"/>
    <w:rsid w:val="001B51E2"/>
    <w:rsid w:val="001B5333"/>
    <w:rsid w:val="001B73F2"/>
    <w:rsid w:val="001C142A"/>
    <w:rsid w:val="001C7089"/>
    <w:rsid w:val="001D4ACE"/>
    <w:rsid w:val="001E0F30"/>
    <w:rsid w:val="001E103A"/>
    <w:rsid w:val="001E1E54"/>
    <w:rsid w:val="001E2C74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46E8"/>
    <w:rsid w:val="00261746"/>
    <w:rsid w:val="00261F5A"/>
    <w:rsid w:val="002658A9"/>
    <w:rsid w:val="00265D44"/>
    <w:rsid w:val="002701ED"/>
    <w:rsid w:val="002732C7"/>
    <w:rsid w:val="0027338A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7917"/>
    <w:rsid w:val="002F0F50"/>
    <w:rsid w:val="002F3514"/>
    <w:rsid w:val="002F36E3"/>
    <w:rsid w:val="002F40E4"/>
    <w:rsid w:val="0030047E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5E2A"/>
    <w:rsid w:val="00326314"/>
    <w:rsid w:val="0032678C"/>
    <w:rsid w:val="00327FFE"/>
    <w:rsid w:val="00335FB0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51A3"/>
    <w:rsid w:val="0036638E"/>
    <w:rsid w:val="00366775"/>
    <w:rsid w:val="0037024E"/>
    <w:rsid w:val="003704D5"/>
    <w:rsid w:val="00373191"/>
    <w:rsid w:val="00375B13"/>
    <w:rsid w:val="00383BEB"/>
    <w:rsid w:val="00384C20"/>
    <w:rsid w:val="00385092"/>
    <w:rsid w:val="0039725D"/>
    <w:rsid w:val="003972B8"/>
    <w:rsid w:val="003A0942"/>
    <w:rsid w:val="003A0E4C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0CC6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A08A3"/>
    <w:rsid w:val="004A4559"/>
    <w:rsid w:val="004A6E27"/>
    <w:rsid w:val="004B3E4F"/>
    <w:rsid w:val="004B76F6"/>
    <w:rsid w:val="004C38ED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05E95"/>
    <w:rsid w:val="005121BF"/>
    <w:rsid w:val="005138E7"/>
    <w:rsid w:val="00515086"/>
    <w:rsid w:val="00523D3A"/>
    <w:rsid w:val="00524874"/>
    <w:rsid w:val="005346CC"/>
    <w:rsid w:val="0054286E"/>
    <w:rsid w:val="0054337B"/>
    <w:rsid w:val="0054769E"/>
    <w:rsid w:val="00552928"/>
    <w:rsid w:val="00557C70"/>
    <w:rsid w:val="00560BF2"/>
    <w:rsid w:val="00561A21"/>
    <w:rsid w:val="00561B1D"/>
    <w:rsid w:val="005629D6"/>
    <w:rsid w:val="00566299"/>
    <w:rsid w:val="00566F27"/>
    <w:rsid w:val="00567814"/>
    <w:rsid w:val="0057338B"/>
    <w:rsid w:val="00592BD8"/>
    <w:rsid w:val="00595ADC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4A49"/>
    <w:rsid w:val="00660119"/>
    <w:rsid w:val="00660182"/>
    <w:rsid w:val="006614C6"/>
    <w:rsid w:val="00663602"/>
    <w:rsid w:val="00667126"/>
    <w:rsid w:val="00672270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6B8"/>
    <w:rsid w:val="006B0EA7"/>
    <w:rsid w:val="006B45DB"/>
    <w:rsid w:val="006B48E8"/>
    <w:rsid w:val="006C7E8D"/>
    <w:rsid w:val="006D2154"/>
    <w:rsid w:val="006D6F14"/>
    <w:rsid w:val="006E1773"/>
    <w:rsid w:val="006E3756"/>
    <w:rsid w:val="006E4ED7"/>
    <w:rsid w:val="006E4FC5"/>
    <w:rsid w:val="006F3DE9"/>
    <w:rsid w:val="006F6F36"/>
    <w:rsid w:val="00701B77"/>
    <w:rsid w:val="00703DB1"/>
    <w:rsid w:val="007047B6"/>
    <w:rsid w:val="00705208"/>
    <w:rsid w:val="007067A2"/>
    <w:rsid w:val="007168C2"/>
    <w:rsid w:val="00722094"/>
    <w:rsid w:val="00731325"/>
    <w:rsid w:val="00732F72"/>
    <w:rsid w:val="007416C3"/>
    <w:rsid w:val="00742CFD"/>
    <w:rsid w:val="0074567D"/>
    <w:rsid w:val="00746F82"/>
    <w:rsid w:val="0074794D"/>
    <w:rsid w:val="0075034C"/>
    <w:rsid w:val="00750A54"/>
    <w:rsid w:val="00753CAB"/>
    <w:rsid w:val="00761447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976F9"/>
    <w:rsid w:val="007A0C89"/>
    <w:rsid w:val="007A3BEF"/>
    <w:rsid w:val="007A55BA"/>
    <w:rsid w:val="007B0E9D"/>
    <w:rsid w:val="007B245C"/>
    <w:rsid w:val="007B268E"/>
    <w:rsid w:val="007B3C1E"/>
    <w:rsid w:val="007B6975"/>
    <w:rsid w:val="007C02CD"/>
    <w:rsid w:val="007C4B3B"/>
    <w:rsid w:val="007C4DEA"/>
    <w:rsid w:val="007D20E3"/>
    <w:rsid w:val="007D21FC"/>
    <w:rsid w:val="007D362F"/>
    <w:rsid w:val="007D4A64"/>
    <w:rsid w:val="007E1065"/>
    <w:rsid w:val="007E173F"/>
    <w:rsid w:val="007E4630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3DD6"/>
    <w:rsid w:val="00857513"/>
    <w:rsid w:val="00866FFC"/>
    <w:rsid w:val="00874BE4"/>
    <w:rsid w:val="008770C4"/>
    <w:rsid w:val="00877916"/>
    <w:rsid w:val="00880A54"/>
    <w:rsid w:val="00880B99"/>
    <w:rsid w:val="008A1017"/>
    <w:rsid w:val="008A383B"/>
    <w:rsid w:val="008A3DED"/>
    <w:rsid w:val="008A568C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05BBE"/>
    <w:rsid w:val="00914F75"/>
    <w:rsid w:val="009212B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2D68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9F67F8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59C2"/>
    <w:rsid w:val="00A66240"/>
    <w:rsid w:val="00A77B67"/>
    <w:rsid w:val="00A82DEA"/>
    <w:rsid w:val="00A8687A"/>
    <w:rsid w:val="00A87620"/>
    <w:rsid w:val="00A90406"/>
    <w:rsid w:val="00A93823"/>
    <w:rsid w:val="00AA14C6"/>
    <w:rsid w:val="00AA58D3"/>
    <w:rsid w:val="00AA74B8"/>
    <w:rsid w:val="00AB10C1"/>
    <w:rsid w:val="00AB137B"/>
    <w:rsid w:val="00AB1D32"/>
    <w:rsid w:val="00AB4D65"/>
    <w:rsid w:val="00AB62F1"/>
    <w:rsid w:val="00AB695B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B0365A"/>
    <w:rsid w:val="00B0703E"/>
    <w:rsid w:val="00B10CE7"/>
    <w:rsid w:val="00B235B3"/>
    <w:rsid w:val="00B2601A"/>
    <w:rsid w:val="00B30054"/>
    <w:rsid w:val="00B46B1D"/>
    <w:rsid w:val="00B54AA7"/>
    <w:rsid w:val="00B612D5"/>
    <w:rsid w:val="00B637F6"/>
    <w:rsid w:val="00B641D5"/>
    <w:rsid w:val="00B7324C"/>
    <w:rsid w:val="00B753A2"/>
    <w:rsid w:val="00B82357"/>
    <w:rsid w:val="00B90640"/>
    <w:rsid w:val="00B90B47"/>
    <w:rsid w:val="00B9228B"/>
    <w:rsid w:val="00B9303C"/>
    <w:rsid w:val="00B93824"/>
    <w:rsid w:val="00BA1192"/>
    <w:rsid w:val="00BA2ECF"/>
    <w:rsid w:val="00BA5EFC"/>
    <w:rsid w:val="00BB2180"/>
    <w:rsid w:val="00BB5573"/>
    <w:rsid w:val="00BC69C2"/>
    <w:rsid w:val="00BD463F"/>
    <w:rsid w:val="00BD719F"/>
    <w:rsid w:val="00BE36C9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1464E"/>
    <w:rsid w:val="00C21BF4"/>
    <w:rsid w:val="00C23AE7"/>
    <w:rsid w:val="00C25FA6"/>
    <w:rsid w:val="00C278B4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80DC9"/>
    <w:rsid w:val="00C84727"/>
    <w:rsid w:val="00C84C3A"/>
    <w:rsid w:val="00C85501"/>
    <w:rsid w:val="00C85579"/>
    <w:rsid w:val="00C90753"/>
    <w:rsid w:val="00C9100B"/>
    <w:rsid w:val="00C9449D"/>
    <w:rsid w:val="00CA0E99"/>
    <w:rsid w:val="00CA2F02"/>
    <w:rsid w:val="00CA6AD5"/>
    <w:rsid w:val="00CC14B8"/>
    <w:rsid w:val="00CC1D62"/>
    <w:rsid w:val="00CC3786"/>
    <w:rsid w:val="00CD15A7"/>
    <w:rsid w:val="00CE1C55"/>
    <w:rsid w:val="00CE3433"/>
    <w:rsid w:val="00CE5FEE"/>
    <w:rsid w:val="00D01650"/>
    <w:rsid w:val="00D0464B"/>
    <w:rsid w:val="00D12E3D"/>
    <w:rsid w:val="00D13974"/>
    <w:rsid w:val="00D13D50"/>
    <w:rsid w:val="00D1698C"/>
    <w:rsid w:val="00D16F68"/>
    <w:rsid w:val="00D244C2"/>
    <w:rsid w:val="00D27B37"/>
    <w:rsid w:val="00D345A2"/>
    <w:rsid w:val="00D4436A"/>
    <w:rsid w:val="00D45038"/>
    <w:rsid w:val="00D461C5"/>
    <w:rsid w:val="00D5235C"/>
    <w:rsid w:val="00D548C3"/>
    <w:rsid w:val="00D56AEB"/>
    <w:rsid w:val="00D56DF2"/>
    <w:rsid w:val="00D6364B"/>
    <w:rsid w:val="00D711E4"/>
    <w:rsid w:val="00D758C7"/>
    <w:rsid w:val="00D77061"/>
    <w:rsid w:val="00D864CA"/>
    <w:rsid w:val="00D8656A"/>
    <w:rsid w:val="00D87BEA"/>
    <w:rsid w:val="00D93480"/>
    <w:rsid w:val="00DA05F4"/>
    <w:rsid w:val="00DA26B0"/>
    <w:rsid w:val="00DA3C03"/>
    <w:rsid w:val="00DA45BA"/>
    <w:rsid w:val="00DA48BE"/>
    <w:rsid w:val="00DA6E01"/>
    <w:rsid w:val="00DB0147"/>
    <w:rsid w:val="00DC1B06"/>
    <w:rsid w:val="00DC26F4"/>
    <w:rsid w:val="00DC6279"/>
    <w:rsid w:val="00DD1AF4"/>
    <w:rsid w:val="00DD1FCA"/>
    <w:rsid w:val="00DD6A88"/>
    <w:rsid w:val="00DE5491"/>
    <w:rsid w:val="00DE5981"/>
    <w:rsid w:val="00DE6523"/>
    <w:rsid w:val="00DF0C95"/>
    <w:rsid w:val="00DF1831"/>
    <w:rsid w:val="00DF6657"/>
    <w:rsid w:val="00E10DE2"/>
    <w:rsid w:val="00E147D4"/>
    <w:rsid w:val="00E152A7"/>
    <w:rsid w:val="00E238E7"/>
    <w:rsid w:val="00E25DEE"/>
    <w:rsid w:val="00E30091"/>
    <w:rsid w:val="00E3179B"/>
    <w:rsid w:val="00E34397"/>
    <w:rsid w:val="00E41848"/>
    <w:rsid w:val="00E43D89"/>
    <w:rsid w:val="00E4417D"/>
    <w:rsid w:val="00E51409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87475"/>
    <w:rsid w:val="00EA3503"/>
    <w:rsid w:val="00EA3BE5"/>
    <w:rsid w:val="00EB1428"/>
    <w:rsid w:val="00EB1CB6"/>
    <w:rsid w:val="00EB2847"/>
    <w:rsid w:val="00EB5CC4"/>
    <w:rsid w:val="00EB7238"/>
    <w:rsid w:val="00EC3F4B"/>
    <w:rsid w:val="00ED53F8"/>
    <w:rsid w:val="00ED62CE"/>
    <w:rsid w:val="00EE5368"/>
    <w:rsid w:val="00EE78A7"/>
    <w:rsid w:val="00EF0DE2"/>
    <w:rsid w:val="00EF21F4"/>
    <w:rsid w:val="00EF2358"/>
    <w:rsid w:val="00EF3C51"/>
    <w:rsid w:val="00EF5049"/>
    <w:rsid w:val="00EF5E3C"/>
    <w:rsid w:val="00F001D3"/>
    <w:rsid w:val="00F07269"/>
    <w:rsid w:val="00F150A3"/>
    <w:rsid w:val="00F16091"/>
    <w:rsid w:val="00F162EF"/>
    <w:rsid w:val="00F20B7B"/>
    <w:rsid w:val="00F25311"/>
    <w:rsid w:val="00F36D29"/>
    <w:rsid w:val="00F371C8"/>
    <w:rsid w:val="00F409D4"/>
    <w:rsid w:val="00F446B4"/>
    <w:rsid w:val="00F4646A"/>
    <w:rsid w:val="00F50AAE"/>
    <w:rsid w:val="00F514B1"/>
    <w:rsid w:val="00F57993"/>
    <w:rsid w:val="00F57E45"/>
    <w:rsid w:val="00F60396"/>
    <w:rsid w:val="00F634A8"/>
    <w:rsid w:val="00F63567"/>
    <w:rsid w:val="00F76252"/>
    <w:rsid w:val="00F76CCA"/>
    <w:rsid w:val="00F8052B"/>
    <w:rsid w:val="00F80CAD"/>
    <w:rsid w:val="00F84A88"/>
    <w:rsid w:val="00F866AD"/>
    <w:rsid w:val="00F87849"/>
    <w:rsid w:val="00F87E08"/>
    <w:rsid w:val="00F92749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C6DCA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rsid w:val="006C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C551-ED70-4908-90B1-6A7AC7FE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2668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18378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3</cp:revision>
  <cp:lastPrinted>2015-12-18T12:07:00Z</cp:lastPrinted>
  <dcterms:created xsi:type="dcterms:W3CDTF">2018-11-09T07:29:00Z</dcterms:created>
  <dcterms:modified xsi:type="dcterms:W3CDTF">2018-11-09T09:14:00Z</dcterms:modified>
</cp:coreProperties>
</file>