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544185" cy="1478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1617980</wp:posOffset>
            </wp:positionH>
            <wp:positionV relativeFrom="margin">
              <wp:posOffset>737235</wp:posOffset>
            </wp:positionV>
            <wp:extent cx="426720" cy="133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30.000000pt;margin-top:121.400000pt;width:435.450000pt;height:55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240" w:lineRule="atLeast"/>
                    <w:ind w:left="403" w:right="436" w:hanging="331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Společnost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Mateřská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škola,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Základní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škola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Praktická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škola,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Strakonice,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Plánkova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430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sídlem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Plánkova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430,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386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01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54" w:lineRule="atLeast"/>
                    <w:ind w:left="398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IČ: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49" w:lineRule="atLeast"/>
                    <w:ind w:left="393" w:firstLine="0"/>
                    <w:textAlignment w:val="baseline"/>
                  </w:pP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straně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jedné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správce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osobních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údajů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w w:val="139"/>
                      <w:sz w:val="19"/>
                      <w:szCs w:val="19"/>
                      <w:lang w:val="cs"/>
                    </w:rPr>
                    <w:t xml:space="preserve">„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správce")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30.000000pt;margin-top:176.600000pt;width:435.4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398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29.000000pt;margin-top:195.600000pt;width:437.100000pt;height:11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49" w:lineRule="atLeast"/>
                    <w:ind w:left="408" w:right="0" w:hanging="35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Společnost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Zařízení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pro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další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vzdělávání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pedagogických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pracovníků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Středisko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služeb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školám,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České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Budějovice,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Nemanická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7</w:t>
                  </w:r>
                </w:p>
                <w:p>
                  <w:pPr>
                    <w:pStyle w:val="Style"/>
                    <w:spacing w:before="0" w:after="0" w:line="244" w:lineRule="atLeast"/>
                    <w:ind w:left="408" w:right="3652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sídlem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Nemanická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436/7,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České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Budějovice,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70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IČ: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75050102,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DIČ: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CZ75050102</w:t>
                  </w:r>
                </w:p>
                <w:p>
                  <w:pPr>
                    <w:pStyle w:val="Style"/>
                    <w:spacing w:before="0" w:after="0" w:line="244" w:lineRule="atLeast"/>
                    <w:ind w:left="403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zapsaná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obchodním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rejstříku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vedeném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Kraj.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soudu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Českých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Budějovicích,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pod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sp.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zn.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Pr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742.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straně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druhé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pověřenec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ochranu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osobních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údajů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„pověřenec </w:t>
                  </w:r>
                  <w:r>
                    <w:rPr>
                      <w:i/>
                      <w:iCs/>
                      <w:sz w:val="20"/>
                      <w:szCs w:val="20"/>
                      <w:lang w:val="cs"/>
                    </w:rPr>
                    <w:t xml:space="preserve">")</w:t>
                  </w:r>
                </w:p>
                <w:p>
                  <w:pPr>
                    <w:pStyle w:val="Style"/>
                    <w:spacing w:before="0" w:after="0" w:line="355" w:lineRule="atLeast"/>
                    <w:ind w:left="2548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dohodly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následující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změně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smlouvy: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657"/>
                    </w:tabs>
                    <w:spacing w:before="0" w:after="0" w:line="374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1)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Článek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III.,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odstavec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mění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následovně: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30.000000pt;margin-top:317.250000pt;width:435.450000pt;height:8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113" w:firstLine="0"/>
                    <w:textAlignment w:val="baseline"/>
                  </w:pPr>
                  <w:r>
                    <w:rPr>
                      <w:w w:val="110"/>
                      <w:sz w:val="21"/>
                      <w:szCs w:val="21"/>
                      <w:lang w:val="cs"/>
                    </w:rPr>
                    <w:t xml:space="preserve">,,III.</w:t>
                  </w:r>
                </w:p>
                <w:p>
                  <w:pPr>
                    <w:pStyle w:val="Style"/>
                    <w:spacing w:before="0" w:after="0" w:line="240" w:lineRule="atLeast"/>
                    <w:ind w:left="3936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Odměna</w:t>
                  </w:r>
                </w:p>
                <w:p>
                  <w:pPr>
                    <w:pStyle w:val="Style"/>
                    <w:spacing w:before="138" w:after="0" w:line="235" w:lineRule="atLeast"/>
                    <w:ind w:left="489" w:firstLine="0"/>
                    <w:jc w:val="both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1.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Smluvní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strany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dohodly,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že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pověřenci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poskytování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služeb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zvláštního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pověřence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souvisejících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činností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náleží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dle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této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smlouvy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odměna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výši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1700,-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Kč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bez </w:t>
                  </w:r>
                  <w:r>
                    <w:rPr>
                      <w:b/>
                      <w:sz w:val="20"/>
                      <w:szCs w:val="20"/>
                      <w:lang w:val="cs"/>
                    </w:rPr>
                    <w:t xml:space="preserve">DPH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měsíčně,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která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je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splatná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základě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daňového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dokladu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vystaveného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pověřencem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vždy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nejpozději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k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5.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dni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měsíci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následujícím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měsíci,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který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náleží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pověřenci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odměna."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28.050000pt;margin-top:406.300000pt;width:437.3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62"/>
                    </w:tabs>
                    <w:spacing w:before="0" w:after="0" w:line="240" w:lineRule="atLeast"/>
                    <w:ind w:left="0" w:hanging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ab/>
                    <w:t xml:space="preserve">2)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Článek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IV.,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odstavec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1.2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(,,Pověřenec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dále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zavazuje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...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"),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písmeno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mění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následovně: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30.000000pt;margin-top:430.800000pt;width:435.450000pt;height:3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484"/>
                      <w:tab w:val="left" w:leader="none" w:pos="1296"/>
                    </w:tabs>
                    <w:spacing w:before="0" w:after="0" w:line="216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„i.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pravidelně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navštěvovat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správce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intervalu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průměrně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2x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ročně,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přičemž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další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dvě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35" w:lineRule="atLeast"/>
                    <w:ind w:left="50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návštěvy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může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správce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bezplatně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vyžádat."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27.600000pt;margin-top:466.800000pt;width:437.85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62"/>
                    </w:tabs>
                    <w:spacing w:before="0" w:after="0" w:line="220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3)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Uvedené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změny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nabývají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platnosti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od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l.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2019.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25" w:lineRule="atLeast"/>
                    <w:ind w:left="478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1"/>
                      <w:sz w:val="23"/>
                      <w:szCs w:val="23"/>
                      <w:lang w:val="cs"/>
                    </w:rPr>
                    <w:t xml:space="preserve">"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27.600000pt;margin-top:491.250000pt;width:437.850000pt;height:41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0" w:right="38" w:firstLine="0"/>
                    <w:jc w:val="both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4)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Tento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dodatek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podléhá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povinnosti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uveřejnění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registru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smluv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podle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zákona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340/2015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Sb.,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zvláštních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podmínkách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účinnosti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některých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smluv.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uveřejňování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těchto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smluv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registru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smluv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(zákon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registru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smluv),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znění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pozdějších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předpisů.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Uveřejnění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provede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správce.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27.100000pt;margin-top:538.550000pt;width:438.3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62"/>
                    </w:tabs>
                    <w:spacing w:before="0" w:after="0" w:line="235" w:lineRule="atLeast"/>
                    <w:ind w:left="0" w:hanging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ab/>
                    <w:t xml:space="preserve">5)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Tato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smlouva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nabývá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platnosti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dnem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jejího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oboustranného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podpisu.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Účinnosti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nabývá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tato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0" w:lineRule="atLeast"/>
                    <w:ind w:left="1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smlouva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dnem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uveřejnění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registru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smluv.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47.000000pt;margin-top:590.150000pt;width:153.900000pt;height:26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1588"/>
                    </w:tabs>
                    <w:spacing w:before="0" w:after="0" w:line="336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Strakonice,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dne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50"/>
                      <w:sz w:val="21"/>
                      <w:szCs w:val="21"/>
                      <w:lang w:val="cs"/>
                    </w:rPr>
                    <w:tab/>
                    <w:t xml:space="preserve">J..--_</w:t>
                  </w:r>
                  <w:r>
                    <w:rPr>
                      <w:i/>
                      <w:iCs/>
                      <w:w w:val="50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20"/>
                      <w:sz w:val="32"/>
                      <w:szCs w:val="32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i/>
                      <w:iCs/>
                      <w:w w:val="120"/>
                      <w:sz w:val="32"/>
                      <w:szCs w:val="32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77"/>
                      <w:sz w:val="25"/>
                      <w:szCs w:val="25"/>
                      <w:lang w:val="cs"/>
                    </w:rPr>
                    <w:t xml:space="preserve">f.</w:t>
                  </w:r>
                  <w:r>
                    <w:rPr>
                      <w:i/>
                      <w:iCs/>
                      <w:w w:val="77"/>
                      <w:sz w:val="25"/>
                      <w:szCs w:val="25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89"/>
                      <w:sz w:val="31"/>
                      <w:szCs w:val="31"/>
                      <w:lang w:val="cs"/>
                    </w:rPr>
                    <w:t xml:space="preserve">,tc/</w:t>
                  </w:r>
                  <w:r>
                    <w:rPr>
                      <w:i/>
                      <w:iCs/>
                      <w:w w:val="89"/>
                      <w:sz w:val="31"/>
                      <w:szCs w:val="31"/>
                      <w:lang w:val="cs"/>
                    </w:rPr>
                    <w:t xml:space="preserve"> </w:t>
                  </w:r>
                  <w:r>
                    <w:rPr>
                      <w:w w:val="89"/>
                      <w:sz w:val="31"/>
                      <w:szCs w:val="31"/>
                      <w:lang w:val="cs"/>
                    </w:rPr>
                    <w:t xml:space="preserve">/</w:t>
                  </w:r>
                  <w:r>
                    <w:rPr>
                      <w:w w:val="89"/>
                      <w:sz w:val="31"/>
                      <w:szCs w:val="31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304.550000pt;margin-top:588.450000pt;width:131.10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1200" w:firstLine="0"/>
                    <w:textAlignment w:val="baseline"/>
                  </w:pPr>
                  <w:r>
                    <w:rPr>
                      <w:i/>
                      <w:iCs/>
                      <w:w w:val="131"/>
                      <w:sz w:val="35"/>
                      <w:szCs w:val="35"/>
                      <w:lang w:val="cs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i/>
                      <w:iCs/>
                      <w:w w:val="92"/>
                      <w:sz w:val="17"/>
                      <w:szCs w:val="17"/>
                      <w:lang w:val="cs"/>
                    </w:rPr>
                    <w:t xml:space="preserve">111; </w:t>
                  </w:r>
                  <w:r>
                    <w:rPr>
                      <w:rFonts w:ascii="Arial" w:eastAsia="Arial" w:hAnsi="Arial" w:cs="Arial"/>
                      <w:i/>
                      <w:iCs/>
                      <w:w w:val="80"/>
                      <w:sz w:val="32"/>
                      <w:szCs w:val="32"/>
                      <w:lang w:val="cs"/>
                    </w:rPr>
                    <w:t xml:space="preserve">!' </w:t>
                  </w:r>
                  <w:r>
                    <w:rPr>
                      <w:rFonts w:ascii="Arial" w:eastAsia="Arial" w:hAnsi="Arial" w:cs="Arial"/>
                      <w:w w:val="127"/>
                      <w:sz w:val="17"/>
                      <w:szCs w:val="17"/>
                      <w:lang w:val="cs"/>
                    </w:rPr>
                    <w:t xml:space="preserve">'7 </w:t>
                  </w:r>
                  <w:r>
                    <w:rPr>
                      <w:w w:val="108"/>
                      <w:sz w:val="12"/>
                      <w:szCs w:val="12"/>
                      <w:lang w:val="cs"/>
                    </w:rPr>
                    <w:t xml:space="preserve">.I,~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1756"/>
                    </w:tabs>
                    <w:spacing w:before="0" w:after="0" w:line="105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Tábor,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dne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3"/>
                      <w:sz w:val="17"/>
                      <w:szCs w:val="17"/>
                      <w:lang w:val="cs"/>
                    </w:rPr>
                    <w:t xml:space="preserve">v</w:t>
                  </w:r>
                  <w:r>
                    <w:rPr>
                      <w:rFonts w:ascii="Arial" w:eastAsia="Arial" w:hAnsi="Arial" w:cs="Arial"/>
                      <w:w w:val="63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3"/>
                      <w:sz w:val="17"/>
                      <w:szCs w:val="17"/>
                      <w:lang w:val="cs"/>
                    </w:rPr>
                    <w:t xml:space="preserve">'</w:t>
                  </w:r>
                  <w:r>
                    <w:rPr>
                      <w:rFonts w:ascii="Arial" w:eastAsia="Arial" w:hAnsi="Arial" w:cs="Arial"/>
                      <w:w w:val="63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50"/>
                      <w:sz w:val="18"/>
                      <w:szCs w:val="18"/>
                      <w:lang w:val="cs"/>
                    </w:rPr>
                    <w:t xml:space="preserve">c</w:t>
                  </w:r>
                  <w:r>
                    <w:rPr>
                      <w:i/>
                      <w:iCs/>
                      <w:w w:val="50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w w:val="50"/>
                      <w:sz w:val="18"/>
                      <w:szCs w:val="18"/>
                      <w:lang w:val="cs"/>
                    </w:rPr>
                    <w:tab/>
                    <w:t xml:space="preserve">,</w:t>
                  </w:r>
                  <w:r>
                    <w:rPr>
                      <w:w w:val="50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60"/>
                      <w:sz w:val="20"/>
                      <w:szCs w:val="20"/>
                      <w:lang w:val="cs"/>
                    </w:rPr>
                    <w:t xml:space="preserve">t</w:t>
                  </w:r>
                  <w:r>
                    <w:rPr>
                      <w:i/>
                      <w:iCs/>
                      <w:w w:val="16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60"/>
                      <w:sz w:val="20"/>
                      <w:szCs w:val="20"/>
                      <w:lang w:val="cs"/>
                    </w:rPr>
                    <w:t xml:space="preserve">(</w:t>
                  </w:r>
                  <w:r>
                    <w:rPr>
                      <w:i/>
                      <w:iCs/>
                      <w:w w:val="16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60"/>
                      <w:sz w:val="20"/>
                      <w:szCs w:val="20"/>
                      <w:lang w:val="cs"/>
                    </w:rPr>
                    <w:t xml:space="preserve">(</w:t>
                  </w:r>
                  <w:r>
                    <w:rPr>
                      <w:i/>
                      <w:iCs/>
                      <w:w w:val="16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63"/>
                      <w:sz w:val="21"/>
                      <w:szCs w:val="21"/>
                      <w:lang w:val="cs"/>
                    </w:rPr>
                    <w:t xml:space="preserve">&lt;f"</w:t>
                  </w:r>
                  <w:r>
                    <w:rPr>
                      <w:i/>
                      <w:iCs/>
                      <w:w w:val="63"/>
                      <w:sz w:val="21"/>
                      <w:szCs w:val="21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496570</wp:posOffset>
            </wp:positionH>
            <wp:positionV relativeFrom="margin">
              <wp:posOffset>8003540</wp:posOffset>
            </wp:positionV>
            <wp:extent cx="1487170" cy="1109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313.650000pt;margin-top:627.100000pt;width:133.750000pt;height:53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'ařfzen! </w:t>
                  </w: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µro </w:t>
                  </w: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dalšf </w:t>
                  </w:r>
                  <w:r>
                    <w:rPr>
                      <w:w w:val="85"/>
                      <w:sz w:val="21"/>
                      <w:szCs w:val="21"/>
                      <w:lang w:val="cs"/>
                    </w:rPr>
                    <w:t xml:space="preserve">vzrlělává·: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;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eci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agog </w:t>
                  </w:r>
                  <w:r>
                    <w:rPr>
                      <w:rFonts w:ascii="Arial" w:eastAsia="Arial" w:hAnsi="Arial" w:cs="Arial"/>
                      <w:w w:val="181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c </w:t>
                  </w: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kýc~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pra </w:t>
                  </w: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c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ovn </w:t>
                  </w:r>
                  <w:r>
                    <w:rPr>
                      <w:rFonts w:ascii="Arial" w:eastAsia="Arial" w:hAnsi="Arial" w:cs="Arial"/>
                      <w:i/>
                      <w:iCs/>
                      <w:w w:val="77"/>
                      <w:sz w:val="20"/>
                      <w:szCs w:val="20"/>
                      <w:lang w:val="cs"/>
                    </w:rPr>
                    <w:t xml:space="preserve">ík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:'. </w:t>
                  </w:r>
                  <w:r>
                    <w:rPr>
                      <w:rFonts w:ascii="Arial" w:eastAsia="Arial" w:hAnsi="Arial" w:cs="Arial"/>
                      <w:w w:val="129"/>
                      <w:sz w:val="14"/>
                      <w:szCs w:val="14"/>
                      <w:lang w:val="cs"/>
                    </w:rPr>
                    <w:t xml:space="preserve">'l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Stř~!liS;';t! </w:t>
                  </w:r>
                  <w:r>
                    <w:rPr>
                      <w:w w:val="90"/>
                      <w:sz w:val="21"/>
                      <w:szCs w:val="21"/>
                      <w:lang w:val="cs"/>
                    </w:rPr>
                    <w:t xml:space="preserve">r-hifab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škelám</w:t>
                  </w:r>
                </w:p>
                <w:p>
                  <w:pPr>
                    <w:pStyle w:val="Style"/>
                    <w:spacing w:before="0" w:after="0" w:line="235" w:lineRule="atLeast"/>
                    <w:ind w:left="18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18"/>
                      <w:szCs w:val="18"/>
                      <w:lang w:val="cs"/>
                    </w:rPr>
                    <w:t xml:space="preserve">české </w:t>
                  </w:r>
                  <w:r>
                    <w:rPr>
                      <w:rFonts w:ascii="Arial" w:eastAsia="Arial" w:hAnsi="Arial" w:cs="Arial"/>
                      <w:w w:val="82"/>
                      <w:sz w:val="18"/>
                      <w:szCs w:val="18"/>
                      <w:lang w:val="cs"/>
                    </w:rPr>
                    <w:t xml:space="preserve">Budějovice. </w:t>
                  </w:r>
                  <w:r>
                    <w:rPr>
                      <w:rFonts w:ascii="Arial" w:eastAsia="Arial" w:hAnsi="Arial" w:cs="Arial"/>
                      <w:w w:val="82"/>
                      <w:sz w:val="18"/>
                      <w:szCs w:val="18"/>
                      <w:lang w:val="cs"/>
                    </w:rPr>
                    <w:t xml:space="preserve">~J0~:ar:!ckJ </w:t>
                  </w:r>
                  <w:r>
                    <w:rPr>
                      <w:rFonts w:ascii="Arial" w:eastAsia="Arial" w:hAnsi="Arial" w:cs="Arial"/>
                      <w:w w:val="82"/>
                      <w:sz w:val="18"/>
                      <w:szCs w:val="18"/>
                      <w:lang w:val="cs"/>
                    </w:rPr>
                    <w:t xml:space="preserve">~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301.400000pt;margin-top:675.800000pt;width:144.800000pt;height:36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609" w:lineRule="atLeast"/>
                    <w:ind w:left="43" w:firstLine="0"/>
                    <w:textAlignment w:val="baseline"/>
                  </w:pPr>
                  <w:r>
                    <w:rPr>
                      <w:w w:val="84"/>
                      <w:sz w:val="63"/>
                      <w:szCs w:val="63"/>
                      <w:lang w:val="cs"/>
                    </w:rPr>
                    <w:t xml:space="preserve">.......... </w:t>
                  </w:r>
                  <w:r>
                    <w:rPr>
                      <w:w w:val="84"/>
                      <w:sz w:val="63"/>
                      <w:szCs w:val="63"/>
                      <w:lang w:val="cs"/>
                    </w:rPr>
                    <w:t xml:space="preserve">/.~A:(a.~ </w:t>
                  </w:r>
                  <w:r>
                    <w:rPr>
                      <w:w w:val="84"/>
                      <w:sz w:val="63"/>
                      <w:szCs w:val="63"/>
                      <w:lang w:val="cs"/>
                    </w:rPr>
                    <w:t xml:space="preserve">.. </w:t>
                  </w:r>
                  <w:r>
                    <w:rPr>
                      <w:w w:val="59"/>
                      <w:sz w:val="93"/>
                      <w:szCs w:val="93"/>
                      <w:lang w:val="cs"/>
                    </w:rPr>
                    <w:t xml:space="preserve">c </w:t>
                  </w:r>
                  <w:r>
                    <w:rPr>
                      <w:w w:val="59"/>
                      <w:sz w:val="93"/>
                      <w:szCs w:val="93"/>
                      <w:lang w:val="cs"/>
                    </w:rPr>
                    <w:t xml:space="preserve">.... </w:t>
                  </w:r>
                  <w:r>
                    <w:rPr>
                      <w:w w:val="59"/>
                      <w:sz w:val="93"/>
                      <w:szCs w:val="93"/>
                      <w:lang w:val="cs"/>
                    </w:rPr>
                    <w:t xml:space="preserve">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77.250000pt;margin-top:709.200000pt;width:34.65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1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správce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313.900000pt;margin-top:708.950000pt;width:121.7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73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pověřenec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887" w:right="1642" w:bottom="360" w:left="623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abstractNum w:abstractNumId="1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2018-11-09T07:33:52Z</dcterms:created>
  <dcterms:modified xsi:type="dcterms:W3CDTF">2018-11-09T07:33:52Z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