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BF" w:rsidRDefault="00876569">
      <w:pPr>
        <w:spacing w:line="61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0</wp:posOffset>
                </wp:positionV>
                <wp:extent cx="1185545" cy="375285"/>
                <wp:effectExtent l="1270" t="1270" r="3810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BF" w:rsidRDefault="00A21498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VŠEOBECNÁ</w:t>
                            </w:r>
                          </w:p>
                          <w:p w:rsidR="004559BF" w:rsidRDefault="00A21498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ZDRAVOTNÍ POJIŠŤOVNA ČESKÉ REPUBLIKY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4pt;margin-top:0;width:93.35pt;height:29.5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UgqwIAAKo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" filled="f" stroked="f">
                <v:textbox style="mso-fit-shape-to-text:t" inset="0,0,0,0">
                  <w:txbxContent>
                    <w:p w:rsidR="004559BF" w:rsidRDefault="00A21498">
                      <w:pPr>
                        <w:pStyle w:val="Titulekobrzku2"/>
                        <w:shd w:val="clear" w:color="auto" w:fill="auto"/>
                      </w:pPr>
                      <w:r>
                        <w:t>VŠEOBECNÁ</w:t>
                      </w:r>
                    </w:p>
                    <w:p w:rsidR="004559BF" w:rsidRDefault="00A21498">
                      <w:pPr>
                        <w:pStyle w:val="Titulekobrzku2"/>
                        <w:shd w:val="clear" w:color="auto" w:fill="auto"/>
                      </w:pPr>
                      <w:r>
                        <w:t>ZDRAVOTNÍ POJIŠŤOVNA ČESKÉ REPUBLIKY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115570</wp:posOffset>
            </wp:positionH>
            <wp:positionV relativeFrom="paragraph">
              <wp:posOffset>30480</wp:posOffset>
            </wp:positionV>
            <wp:extent cx="438785" cy="347345"/>
            <wp:effectExtent l="0" t="0" r="0" b="0"/>
            <wp:wrapNone/>
            <wp:docPr id="9" name="obrázek 3" descr="C:\Users\M36A3~1.SE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36A3~1.SE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9BF" w:rsidRDefault="004559BF">
      <w:pPr>
        <w:rPr>
          <w:sz w:val="2"/>
          <w:szCs w:val="2"/>
        </w:rPr>
        <w:sectPr w:rsidR="004559BF">
          <w:type w:val="continuous"/>
          <w:pgSz w:w="11900" w:h="16840"/>
          <w:pgMar w:top="1652" w:right="1632" w:bottom="1553" w:left="1484" w:header="0" w:footer="3" w:gutter="0"/>
          <w:cols w:space="720"/>
          <w:noEndnote/>
          <w:docGrid w:linePitch="360"/>
        </w:sectPr>
      </w:pPr>
    </w:p>
    <w:p w:rsidR="004559BF" w:rsidRDefault="004559BF">
      <w:pPr>
        <w:spacing w:before="77" w:after="77" w:line="240" w:lineRule="exact"/>
        <w:rPr>
          <w:sz w:val="19"/>
          <w:szCs w:val="19"/>
        </w:rPr>
      </w:pPr>
    </w:p>
    <w:p w:rsidR="004559BF" w:rsidRDefault="004559BF">
      <w:pPr>
        <w:rPr>
          <w:sz w:val="2"/>
          <w:szCs w:val="2"/>
        </w:rPr>
        <w:sectPr w:rsidR="004559BF">
          <w:type w:val="continuous"/>
          <w:pgSz w:w="11900" w:h="16840"/>
          <w:pgMar w:top="1450" w:right="0" w:bottom="1726" w:left="0" w:header="0" w:footer="3" w:gutter="0"/>
          <w:cols w:space="720"/>
          <w:noEndnote/>
          <w:docGrid w:linePitch="360"/>
        </w:sectPr>
      </w:pPr>
    </w:p>
    <w:p w:rsidR="004559BF" w:rsidRDefault="00A21498">
      <w:pPr>
        <w:pStyle w:val="Nadpis10"/>
        <w:keepNext/>
        <w:keepLines/>
        <w:shd w:val="clear" w:color="auto" w:fill="auto"/>
      </w:pPr>
      <w:bookmarkStart w:id="1" w:name="bookmark1"/>
      <w:r>
        <w:t>Dodatek č. 12</w:t>
      </w:r>
      <w:bookmarkEnd w:id="1"/>
    </w:p>
    <w:p w:rsidR="004559BF" w:rsidRDefault="00A21498">
      <w:pPr>
        <w:pStyle w:val="Zkladntext30"/>
        <w:shd w:val="clear" w:color="auto" w:fill="auto"/>
      </w:pPr>
      <w:r>
        <w:t>ke Zvláštní smlouvě o poskytování a úhradě ošetřovatelské péče</w:t>
      </w:r>
      <w:r>
        <w:br/>
        <w:t>v zařízeních sociálních služeb poskytujících pobytové sociální služby</w:t>
      </w:r>
    </w:p>
    <w:p w:rsidR="004559BF" w:rsidRDefault="00A21498">
      <w:pPr>
        <w:pStyle w:val="Zkladntext20"/>
        <w:shd w:val="clear" w:color="auto" w:fill="auto"/>
        <w:spacing w:after="20" w:line="170" w:lineRule="exact"/>
        <w:ind w:firstLine="0"/>
      </w:pPr>
      <w:r>
        <w:t xml:space="preserve">č. </w:t>
      </w:r>
      <w:r>
        <w:t>4B72W016 ze dne 23.01.2015 (dále jen „Zvláštní smlouva“)</w:t>
      </w:r>
    </w:p>
    <w:p w:rsidR="004559BF" w:rsidRDefault="00A21498">
      <w:pPr>
        <w:pStyle w:val="Zkladntext20"/>
        <w:shd w:val="clear" w:color="auto" w:fill="auto"/>
        <w:spacing w:after="386" w:line="170" w:lineRule="exact"/>
        <w:ind w:firstLine="0"/>
      </w:pPr>
      <w:r>
        <w:t>(odbornost 913 - Pobytové zařízení sociálních služeb)</w:t>
      </w:r>
    </w:p>
    <w:p w:rsidR="004559BF" w:rsidRDefault="00A21498">
      <w:pPr>
        <w:pStyle w:val="Titulektabulky0"/>
        <w:framePr w:w="8774" w:wrap="notBeside" w:vAnchor="text" w:hAnchor="text" w:xAlign="center" w:y="1"/>
        <w:shd w:val="clear" w:color="auto" w:fill="auto"/>
        <w:spacing w:line="170" w:lineRule="exact"/>
      </w:pPr>
      <w:r>
        <w:t>uzavřené mezi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458"/>
      </w:tblGrid>
      <w:tr w:rsidR="004559BF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Zkladntext2Tun"/>
              </w:rPr>
              <w:t>Poskytovatel pobytových sociálních služeb: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Domov pro seniory Mikuláškovo nám., p.o.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Sídlo (obec):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Brno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Ulice,</w:t>
            </w:r>
            <w:r>
              <w:rPr>
                <w:rStyle w:val="Zkladntext2Tun"/>
              </w:rPr>
              <w:t xml:space="preserve"> č.p., PSČ: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Mikuláškovo nám. 20, 62500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Zápis v obchodním rejstříku:</w:t>
            </w:r>
          </w:p>
        </w:tc>
        <w:tc>
          <w:tcPr>
            <w:tcW w:w="5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559BF" w:rsidRDefault="004559BF">
            <w:pPr>
              <w:framePr w:w="8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7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left="460" w:firstLine="0"/>
              <w:jc w:val="left"/>
            </w:pPr>
            <w:r>
              <w:rPr>
                <w:rStyle w:val="Zkladntext21"/>
              </w:rPr>
              <w:t>• Krajský soud v Brně, oddíl Pr, vložka 1302, ze dne 07.04.2004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Zastoupený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Mgr. Marek Matěj, ředitel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(jméno, funkce):</w:t>
            </w:r>
          </w:p>
        </w:tc>
        <w:tc>
          <w:tcPr>
            <w:tcW w:w="5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BF" w:rsidRDefault="004559BF">
            <w:pPr>
              <w:framePr w:w="8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IČ: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71155988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IČZ: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72957000</w:t>
            </w:r>
          </w:p>
        </w:tc>
      </w:tr>
    </w:tbl>
    <w:p w:rsidR="004559BF" w:rsidRDefault="00A21498">
      <w:pPr>
        <w:pStyle w:val="Titulektabulky0"/>
        <w:framePr w:w="8774" w:wrap="notBeside" w:vAnchor="text" w:hAnchor="text" w:xAlign="center" w:y="1"/>
        <w:shd w:val="clear" w:color="auto" w:fill="auto"/>
        <w:spacing w:line="170" w:lineRule="exact"/>
      </w:pPr>
      <w:r>
        <w:t xml:space="preserve">(dále jen </w:t>
      </w:r>
      <w:r>
        <w:rPr>
          <w:rStyle w:val="TitulektabulkyTun"/>
        </w:rPr>
        <w:t xml:space="preserve">„Pobytové zařízení") </w:t>
      </w:r>
      <w:r>
        <w:t xml:space="preserve">na </w:t>
      </w:r>
      <w:r>
        <w:t>straně jedné</w:t>
      </w:r>
    </w:p>
    <w:p w:rsidR="004559BF" w:rsidRDefault="004559BF">
      <w:pPr>
        <w:framePr w:w="8774" w:wrap="notBeside" w:vAnchor="text" w:hAnchor="text" w:xAlign="center" w:y="1"/>
        <w:rPr>
          <w:sz w:val="2"/>
          <w:szCs w:val="2"/>
        </w:rPr>
      </w:pPr>
    </w:p>
    <w:p w:rsidR="004559BF" w:rsidRDefault="004559BF">
      <w:pPr>
        <w:rPr>
          <w:sz w:val="2"/>
          <w:szCs w:val="2"/>
        </w:rPr>
      </w:pPr>
    </w:p>
    <w:p w:rsidR="004559BF" w:rsidRDefault="00A21498">
      <w:pPr>
        <w:pStyle w:val="Titulektabulky0"/>
        <w:framePr w:w="8779" w:wrap="notBeside" w:vAnchor="text" w:hAnchor="text" w:xAlign="center" w:y="1"/>
        <w:shd w:val="clear" w:color="auto" w:fill="auto"/>
        <w:spacing w:line="170" w:lineRule="exact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462"/>
      </w:tblGrid>
      <w:tr w:rsidR="004559B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Všeobecná zdravotní pojišťovna České republiky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Sídlo: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Orlická 4/2020, Praha 3, 130 00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IČ: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41197518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Regionální pobočka Brno, pobočka pro Jihomoravský kraj a Kraj Vysočina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Zkladntext2Tun"/>
              </w:rPr>
              <w:t>Zastoupená (jméno a funkce):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</w:rPr>
              <w:t>JUDr. Pavla Nováková,</w:t>
            </w:r>
          </w:p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60" w:after="0" w:line="170" w:lineRule="exact"/>
              <w:ind w:firstLine="0"/>
              <w:jc w:val="left"/>
            </w:pPr>
            <w:r>
              <w:rPr>
                <w:rStyle w:val="Zkladntext21"/>
              </w:rPr>
              <w:t xml:space="preserve">Vedoucí </w:t>
            </w:r>
            <w:r>
              <w:rPr>
                <w:rStyle w:val="Zkladntext21"/>
              </w:rPr>
              <w:t>oddělení správy smluv RP VZP ČR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Doručovací adresa (obec):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Brno</w:t>
            </w:r>
          </w:p>
        </w:tc>
      </w:tr>
      <w:tr w:rsidR="004559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Tun"/>
              </w:rPr>
              <w:t>Ulice, č.p., PSČ: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BF" w:rsidRDefault="00A21498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1"/>
              </w:rPr>
              <w:t>Benešova 10, 659 14</w:t>
            </w:r>
          </w:p>
        </w:tc>
      </w:tr>
    </w:tbl>
    <w:p w:rsidR="004559BF" w:rsidRDefault="00A21498">
      <w:pPr>
        <w:pStyle w:val="Titulektabulky0"/>
        <w:framePr w:w="8779" w:wrap="notBeside" w:vAnchor="text" w:hAnchor="text" w:xAlign="center" w:y="1"/>
        <w:shd w:val="clear" w:color="auto" w:fill="auto"/>
        <w:spacing w:line="170" w:lineRule="exact"/>
      </w:pPr>
      <w:r>
        <w:t xml:space="preserve">(dále jen </w:t>
      </w:r>
      <w:r>
        <w:rPr>
          <w:rStyle w:val="TitulektabulkyTun"/>
        </w:rPr>
        <w:t xml:space="preserve">„Pojišťovna“) </w:t>
      </w:r>
      <w:r>
        <w:t>na straně druhé</w:t>
      </w:r>
    </w:p>
    <w:p w:rsidR="004559BF" w:rsidRDefault="004559BF">
      <w:pPr>
        <w:framePr w:w="8779" w:wrap="notBeside" w:vAnchor="text" w:hAnchor="text" w:xAlign="center" w:y="1"/>
        <w:rPr>
          <w:sz w:val="2"/>
          <w:szCs w:val="2"/>
        </w:rPr>
      </w:pPr>
    </w:p>
    <w:p w:rsidR="004559BF" w:rsidRDefault="004559BF">
      <w:pPr>
        <w:rPr>
          <w:sz w:val="2"/>
          <w:szCs w:val="2"/>
        </w:rPr>
      </w:pPr>
    </w:p>
    <w:p w:rsidR="004559BF" w:rsidRDefault="00A21498">
      <w:pPr>
        <w:pStyle w:val="Nadpis30"/>
        <w:keepNext/>
        <w:keepLines/>
        <w:shd w:val="clear" w:color="auto" w:fill="auto"/>
        <w:spacing w:before="618" w:after="124" w:line="200" w:lineRule="exact"/>
      </w:pPr>
      <w:bookmarkStart w:id="2" w:name="bookmark2"/>
      <w:r>
        <w:t>Článek I.</w:t>
      </w:r>
      <w:bookmarkEnd w:id="2"/>
    </w:p>
    <w:p w:rsidR="004559BF" w:rsidRDefault="00A21498">
      <w:pPr>
        <w:pStyle w:val="Zkladntext20"/>
        <w:numPr>
          <w:ilvl w:val="0"/>
          <w:numId w:val="2"/>
        </w:numPr>
        <w:shd w:val="clear" w:color="auto" w:fill="auto"/>
        <w:tabs>
          <w:tab w:val="left" w:pos="290"/>
        </w:tabs>
        <w:spacing w:line="187" w:lineRule="exact"/>
        <w:ind w:firstLine="0"/>
        <w:jc w:val="both"/>
      </w:pPr>
      <w:r>
        <w:t>Smluvní strany se dohodly, ve snaze o zvyšování kvality ošetřovatelské péče o pojištěnce s mimořádně</w:t>
      </w:r>
      <w:r>
        <w:t xml:space="preserve"> nákladnými diagnózami s vysokou četností výskytu, na realizaci finanční bonifikace vypočtené dle tohoto Dodatku (dále jen „bonifikace“).</w:t>
      </w:r>
    </w:p>
    <w:p w:rsidR="004559BF" w:rsidRDefault="00A21498">
      <w:pPr>
        <w:pStyle w:val="Zkladntext20"/>
        <w:numPr>
          <w:ilvl w:val="0"/>
          <w:numId w:val="2"/>
        </w:numPr>
        <w:shd w:val="clear" w:color="auto" w:fill="auto"/>
        <w:tabs>
          <w:tab w:val="left" w:pos="295"/>
        </w:tabs>
        <w:spacing w:after="170" w:line="187" w:lineRule="exact"/>
        <w:ind w:firstLine="0"/>
        <w:jc w:val="both"/>
      </w:pPr>
      <w:r>
        <w:t xml:space="preserve">Zveřejněním tohoto Dodatku smluvní strany plní svou povinnost podle § 17a odst. 2 věty druhé zákona č. 48/1997 Sb., o </w:t>
      </w:r>
      <w:r>
        <w:t>veřejném zdravotním pojištění a o změně a doplnění některých souvisejících zákonů, ve znění pozdějších předpisů.</w:t>
      </w:r>
    </w:p>
    <w:p w:rsidR="004559BF" w:rsidRDefault="00A21498">
      <w:pPr>
        <w:pStyle w:val="Nadpis30"/>
        <w:keepNext/>
        <w:keepLines/>
        <w:shd w:val="clear" w:color="auto" w:fill="auto"/>
        <w:spacing w:before="0" w:after="0" w:line="200" w:lineRule="exact"/>
      </w:pPr>
      <w:bookmarkStart w:id="3" w:name="bookmark3"/>
      <w:r>
        <w:t>Článek II.</w:t>
      </w:r>
      <w:bookmarkEnd w:id="3"/>
    </w:p>
    <w:p w:rsidR="004559BF" w:rsidRDefault="00A21498">
      <w:pPr>
        <w:pStyle w:val="Nadpis30"/>
        <w:keepNext/>
        <w:keepLines/>
        <w:shd w:val="clear" w:color="auto" w:fill="auto"/>
        <w:spacing w:before="0" w:after="125" w:line="200" w:lineRule="exact"/>
      </w:pPr>
      <w:bookmarkStart w:id="4" w:name="bookmark4"/>
      <w:r>
        <w:t>Podmínky pro úhradu bonifikace</w:t>
      </w:r>
      <w:bookmarkEnd w:id="4"/>
    </w:p>
    <w:p w:rsidR="004559BF" w:rsidRDefault="00A21498">
      <w:pPr>
        <w:pStyle w:val="Zkladntext20"/>
        <w:numPr>
          <w:ilvl w:val="0"/>
          <w:numId w:val="3"/>
        </w:numPr>
        <w:shd w:val="clear" w:color="auto" w:fill="auto"/>
        <w:tabs>
          <w:tab w:val="left" w:pos="290"/>
        </w:tabs>
        <w:spacing w:after="0" w:line="192" w:lineRule="exact"/>
        <w:ind w:left="520"/>
        <w:jc w:val="both"/>
      </w:pPr>
      <w:r>
        <w:t>Výpočet pro realizaci bonifikace dle pravidel uvedených v tomto Dodatku byl proveden na základě vyhod</w:t>
      </w:r>
      <w:r>
        <w:t>nocení dat z roku 2017 (dále jen „vybrané období“), která měla Pojišťovna v okamžiku výpočtu k dispozici. Bonifikace je konečná, tj. nebude přepočítávána.</w:t>
      </w:r>
      <w:r>
        <w:br w:type="page"/>
      </w:r>
    </w:p>
    <w:p w:rsidR="004559BF" w:rsidRDefault="00A21498">
      <w:pPr>
        <w:pStyle w:val="Zkladntext20"/>
        <w:numPr>
          <w:ilvl w:val="0"/>
          <w:numId w:val="3"/>
        </w:numPr>
        <w:shd w:val="clear" w:color="auto" w:fill="auto"/>
        <w:tabs>
          <w:tab w:val="left" w:pos="398"/>
        </w:tabs>
        <w:spacing w:after="131" w:line="170" w:lineRule="exact"/>
        <w:ind w:left="440" w:hanging="440"/>
        <w:jc w:val="both"/>
      </w:pPr>
      <w:r>
        <w:lastRenderedPageBreak/>
        <w:t>Bonifikace bude součástí referenčních hodnot vstupujících výhradně do výpočtu úhrady v roce 2019.</w:t>
      </w:r>
    </w:p>
    <w:p w:rsidR="004559BF" w:rsidRDefault="00A21498">
      <w:pPr>
        <w:pStyle w:val="Zkladntext20"/>
        <w:numPr>
          <w:ilvl w:val="0"/>
          <w:numId w:val="3"/>
        </w:numPr>
        <w:shd w:val="clear" w:color="auto" w:fill="auto"/>
        <w:tabs>
          <w:tab w:val="left" w:pos="398"/>
        </w:tabs>
        <w:spacing w:after="174" w:line="192" w:lineRule="exact"/>
        <w:ind w:left="440" w:hanging="440"/>
        <w:jc w:val="both"/>
      </w:pPr>
      <w:r>
        <w:t>Uz</w:t>
      </w:r>
      <w:r>
        <w:t>avřením tohoto Dodatku Pobytové zařízení akceptuje celkovou výši úhrady za vybrané a všechna předešlá období jako správnou a úplnou.</w:t>
      </w:r>
    </w:p>
    <w:p w:rsidR="004559BF" w:rsidRDefault="00A21498">
      <w:pPr>
        <w:pStyle w:val="Nadpis30"/>
        <w:keepNext/>
        <w:keepLines/>
        <w:shd w:val="clear" w:color="auto" w:fill="auto"/>
        <w:spacing w:before="0" w:after="4" w:line="200" w:lineRule="exact"/>
      </w:pPr>
      <w:bookmarkStart w:id="5" w:name="bookmark5"/>
      <w:r>
        <w:t>Článek III.</w:t>
      </w:r>
      <w:bookmarkEnd w:id="5"/>
    </w:p>
    <w:p w:rsidR="004559BF" w:rsidRDefault="00A21498">
      <w:pPr>
        <w:pStyle w:val="Nadpis30"/>
        <w:keepNext/>
        <w:keepLines/>
        <w:shd w:val="clear" w:color="auto" w:fill="auto"/>
        <w:spacing w:before="0" w:after="117" w:line="200" w:lineRule="exact"/>
      </w:pPr>
      <w:bookmarkStart w:id="6" w:name="bookmark6"/>
      <w:r>
        <w:t>Vyhodnocení ukazatelů a výpočet bonifikace</w:t>
      </w:r>
      <w:bookmarkEnd w:id="6"/>
    </w:p>
    <w:p w:rsidR="004559BF" w:rsidRDefault="00A21498">
      <w:pPr>
        <w:pStyle w:val="Zkladntext20"/>
        <w:numPr>
          <w:ilvl w:val="0"/>
          <w:numId w:val="4"/>
        </w:numPr>
        <w:shd w:val="clear" w:color="auto" w:fill="auto"/>
        <w:tabs>
          <w:tab w:val="left" w:pos="398"/>
        </w:tabs>
        <w:spacing w:after="64" w:line="197" w:lineRule="exact"/>
        <w:ind w:left="440" w:hanging="440"/>
        <w:jc w:val="both"/>
      </w:pPr>
      <w:r>
        <w:t xml:space="preserve">Do vyhodnocení podmínek pro úhradu bonifikace vstupují data za </w:t>
      </w:r>
      <w:r>
        <w:t>pojištěnce, na které byla vykázána ošetřovatelská péče v alespoň jedné diagnóze ze skupiny diagnóz F00 až F09 - organické duševní poruchy včetně symptomatických a G30 až G32 - jiné degenerativní nemoci nervové soustavy (dále jen „vybrané diagnózy").</w:t>
      </w:r>
    </w:p>
    <w:p w:rsidR="004559BF" w:rsidRDefault="00A21498">
      <w:pPr>
        <w:pStyle w:val="Zkladntext20"/>
        <w:numPr>
          <w:ilvl w:val="0"/>
          <w:numId w:val="4"/>
        </w:numPr>
        <w:shd w:val="clear" w:color="auto" w:fill="auto"/>
        <w:tabs>
          <w:tab w:val="left" w:pos="398"/>
        </w:tabs>
        <w:spacing w:after="174" w:line="192" w:lineRule="exact"/>
        <w:ind w:left="440" w:hanging="440"/>
        <w:jc w:val="both"/>
      </w:pPr>
      <w:r>
        <w:t>Výše b</w:t>
      </w:r>
      <w:r>
        <w:t xml:space="preserve">onifikační úhrady je stanovena jako rozdíl mezi finančním vypořádáním předběžných úhrad za vybrané období a modelací výše úhrady, kdy úhrada za ošetřovatelskou péči o pojištěnce s vybranými diagnózami neni limitována průměrnou úhradou za výkony na jednoho </w:t>
      </w:r>
      <w:r>
        <w:t>unikátního pojištěnce ošetřeného Pobytovým zařízením v referenčním období. Pro pojištěnce s ostatními diagnózami je průměrná úhrada za výkony v referenčním období na jednoho unikátního pojištěnce ponížena o podíl nákladů na pojištěnce s vybranými diagnózam</w:t>
      </w:r>
      <w:r>
        <w:t>i.</w:t>
      </w:r>
    </w:p>
    <w:p w:rsidR="004559BF" w:rsidRDefault="00A21498">
      <w:pPr>
        <w:pStyle w:val="Nadpis30"/>
        <w:keepNext/>
        <w:keepLines/>
        <w:shd w:val="clear" w:color="auto" w:fill="auto"/>
        <w:spacing w:before="0" w:after="0" w:line="200" w:lineRule="exact"/>
      </w:pPr>
      <w:bookmarkStart w:id="7" w:name="bookmark7"/>
      <w:r>
        <w:t>Článek IV.</w:t>
      </w:r>
      <w:bookmarkEnd w:id="7"/>
    </w:p>
    <w:p w:rsidR="004559BF" w:rsidRDefault="00A21498">
      <w:pPr>
        <w:pStyle w:val="Nadpis30"/>
        <w:keepNext/>
        <w:keepLines/>
        <w:shd w:val="clear" w:color="auto" w:fill="auto"/>
        <w:spacing w:before="0" w:after="109" w:line="200" w:lineRule="exact"/>
      </w:pPr>
      <w:bookmarkStart w:id="8" w:name="bookmark8"/>
      <w:r>
        <w:t>Stanovení výše finanční bonifikace</w:t>
      </w:r>
      <w:bookmarkEnd w:id="8"/>
    </w:p>
    <w:p w:rsidR="004559BF" w:rsidRDefault="00A21498">
      <w:pPr>
        <w:pStyle w:val="Zkladntext20"/>
        <w:numPr>
          <w:ilvl w:val="0"/>
          <w:numId w:val="5"/>
        </w:numPr>
        <w:shd w:val="clear" w:color="auto" w:fill="auto"/>
        <w:tabs>
          <w:tab w:val="left" w:pos="398"/>
        </w:tabs>
        <w:spacing w:after="64" w:line="202" w:lineRule="exact"/>
        <w:ind w:left="440" w:hanging="440"/>
        <w:jc w:val="both"/>
      </w:pPr>
      <w:r>
        <w:t>Na základě vyhodnocení podmínek stanovených v čl. III tohoto Dodatku Pobytovému zařízení náleží jednorázová finanční bonifikace ve výši 33 800,00Kč.</w:t>
      </w:r>
    </w:p>
    <w:p w:rsidR="004559BF" w:rsidRDefault="00A21498">
      <w:pPr>
        <w:pStyle w:val="Zkladntext20"/>
        <w:numPr>
          <w:ilvl w:val="0"/>
          <w:numId w:val="5"/>
        </w:numPr>
        <w:shd w:val="clear" w:color="auto" w:fill="auto"/>
        <w:tabs>
          <w:tab w:val="left" w:pos="398"/>
        </w:tabs>
        <w:spacing w:after="178" w:line="197" w:lineRule="exact"/>
        <w:ind w:left="440" w:hanging="440"/>
        <w:jc w:val="both"/>
      </w:pPr>
      <w:r>
        <w:t>Částka uvedená v odst. 1 bude Pobytovému zařízení uhrazena</w:t>
      </w:r>
      <w:r>
        <w:t xml:space="preserve"> na účet uvedený ve Zvláštní smlouvě do 31. 12. 2018.</w:t>
      </w:r>
    </w:p>
    <w:p w:rsidR="004559BF" w:rsidRDefault="00A21498">
      <w:pPr>
        <w:pStyle w:val="Nadpis30"/>
        <w:keepNext/>
        <w:keepLines/>
        <w:shd w:val="clear" w:color="auto" w:fill="auto"/>
        <w:spacing w:before="0" w:after="0" w:line="200" w:lineRule="exact"/>
      </w:pPr>
      <w:bookmarkStart w:id="9" w:name="bookmark9"/>
      <w:r>
        <w:t>Článek V.</w:t>
      </w:r>
      <w:bookmarkEnd w:id="9"/>
    </w:p>
    <w:p w:rsidR="004559BF" w:rsidRDefault="00A21498">
      <w:pPr>
        <w:pStyle w:val="Nadpis30"/>
        <w:keepNext/>
        <w:keepLines/>
        <w:shd w:val="clear" w:color="auto" w:fill="auto"/>
        <w:spacing w:before="0" w:after="0" w:line="312" w:lineRule="exact"/>
      </w:pPr>
      <w:bookmarkStart w:id="10" w:name="bookmark10"/>
      <w:r>
        <w:t>Závěrečná ustanovení</w:t>
      </w:r>
      <w:bookmarkEnd w:id="10"/>
    </w:p>
    <w:p w:rsidR="004559BF" w:rsidRDefault="00A21498">
      <w:pPr>
        <w:pStyle w:val="Zkladntext20"/>
        <w:numPr>
          <w:ilvl w:val="0"/>
          <w:numId w:val="6"/>
        </w:numPr>
        <w:shd w:val="clear" w:color="auto" w:fill="auto"/>
        <w:tabs>
          <w:tab w:val="left" w:pos="398"/>
        </w:tabs>
        <w:spacing w:after="0" w:line="312" w:lineRule="exact"/>
        <w:ind w:left="440" w:hanging="440"/>
        <w:jc w:val="both"/>
      </w:pPr>
      <w:r>
        <w:t>Tento Dodatek se stává nedílnou součástí Zvláštní smlouvy a nabývá platnosti dnem jeho uzavření.</w:t>
      </w:r>
    </w:p>
    <w:p w:rsidR="004559BF" w:rsidRDefault="00876569">
      <w:pPr>
        <w:pStyle w:val="Zkladntext20"/>
        <w:numPr>
          <w:ilvl w:val="0"/>
          <w:numId w:val="6"/>
        </w:numPr>
        <w:shd w:val="clear" w:color="auto" w:fill="auto"/>
        <w:tabs>
          <w:tab w:val="left" w:pos="398"/>
        </w:tabs>
        <w:spacing w:after="0" w:line="312" w:lineRule="exact"/>
        <w:ind w:left="440" w:hanging="4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403225" distL="63500" distR="2709545" simplePos="0" relativeHeight="25165619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184785</wp:posOffset>
                </wp:positionV>
                <wp:extent cx="2727960" cy="387350"/>
                <wp:effectExtent l="1270" t="0" r="4445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BF" w:rsidRDefault="00A21498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94"/>
                              </w:tabs>
                              <w:spacing w:after="66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Tento Dodatek je vyhotoven ve dvou stejnopisech, </w:t>
                            </w:r>
                            <w:r>
                              <w:rPr>
                                <w:rStyle w:val="Zkladntext2Candara8ptExact"/>
                              </w:rPr>
                              <w:t>2</w:t>
                            </w:r>
                          </w:p>
                          <w:p w:rsidR="004559BF" w:rsidRDefault="00A21498">
                            <w:pPr>
                              <w:pStyle w:val="Zkladntext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03"/>
                              </w:tabs>
                              <w:spacing w:before="0"/>
                              <w:ind w:left="420"/>
                            </w:pPr>
                            <w:r>
                              <w:t xml:space="preserve">Smluvní strany svým </w:t>
                            </w:r>
                            <w:r>
                              <w:t>podpisem stvrzují, že tenfc svobodné vůle a že souhlasí s jeho obsahem.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pt;margin-top:14.55pt;width:214.8pt;height:30.5pt;z-index:-251660288;visibility:visible;mso-wrap-style:square;mso-width-percent:0;mso-height-percent:0;mso-wrap-distance-left:5pt;mso-wrap-distance-top:0;mso-wrap-distance-right:213.35pt;mso-wrap-distance-bottom:3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" filled="f" stroked="f">
                <v:textbox style="mso-fit-shape-to-text:t" inset="0,0,0,0">
                  <w:txbxContent>
                    <w:p w:rsidR="004559BF" w:rsidRDefault="00A21498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94"/>
                        </w:tabs>
                        <w:spacing w:after="66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Tento Dodatek je vyhotoven ve dvou stejnopisech, </w:t>
                      </w:r>
                      <w:r>
                        <w:rPr>
                          <w:rStyle w:val="Zkladntext2Candara8ptExact"/>
                        </w:rPr>
                        <w:t>2</w:t>
                      </w:r>
                    </w:p>
                    <w:p w:rsidR="004559BF" w:rsidRDefault="00A21498">
                      <w:pPr>
                        <w:pStyle w:val="Zkladntext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03"/>
                        </w:tabs>
                        <w:spacing w:before="0"/>
                        <w:ind w:left="420"/>
                      </w:pPr>
                      <w:r>
                        <w:t xml:space="preserve">Smluvní strany svým </w:t>
                      </w:r>
                      <w:r>
                        <w:t>podpisem stvrzují, že tenfc svobodné vůle a že souhlasí s jeho obsahem.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6890" distL="2780030" distR="63500" simplePos="0" relativeHeight="251657216" behindDoc="1" locked="0" layoutInCell="1" allowOverlap="1">
                <wp:simplePos x="0" y="0"/>
                <wp:positionH relativeFrom="margin">
                  <wp:posOffset>2843530</wp:posOffset>
                </wp:positionH>
                <wp:positionV relativeFrom="paragraph">
                  <wp:posOffset>117475</wp:posOffset>
                </wp:positionV>
                <wp:extent cx="2670175" cy="383540"/>
                <wp:effectExtent l="0" t="0" r="0" b="127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BF" w:rsidRDefault="00A21498">
                            <w:pPr>
                              <w:pStyle w:val="Zkladntext20"/>
                              <w:shd w:val="clear" w:color="auto" w:fill="auto"/>
                              <w:spacing w:after="0" w:line="30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nichž každá smluvní strana obdrží jedno vyhotoveni. Dodatek Zvláštní smlouvy byl uzavřen podle jejich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23.9pt;margin-top:9.25pt;width:210.25pt;height:30.2pt;z-index:-251659264;visibility:visible;mso-wrap-style:square;mso-width-percent:0;mso-height-percent:0;mso-wrap-distance-left:218.9pt;mso-wrap-distance-top:0;mso-wrap-distance-right:5pt;mso-wrap-distance-bottom:4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oVsg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" filled="f" stroked="f">
                <v:textbox style="mso-fit-shape-to-text:t" inset="0,0,0,0">
                  <w:txbxContent>
                    <w:p w:rsidR="004559BF" w:rsidRDefault="00A21498">
                      <w:pPr>
                        <w:pStyle w:val="Zkladntext20"/>
                        <w:shd w:val="clear" w:color="auto" w:fill="auto"/>
                        <w:spacing w:after="0" w:line="30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nichž každá smluvní strana obdrží jedno vyhotoveni. Dodatek Zvláštní smlouvy byl uzavřen podle jejich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415" distB="0" distL="295910" distR="3026410" simplePos="0" relativeHeight="251658240" behindDoc="1" locked="0" layoutInCell="1" allowOverlap="1">
                <wp:simplePos x="0" y="0"/>
                <wp:positionH relativeFrom="margin">
                  <wp:posOffset>359410</wp:posOffset>
                </wp:positionH>
                <wp:positionV relativeFrom="paragraph">
                  <wp:posOffset>1057910</wp:posOffset>
                </wp:positionV>
                <wp:extent cx="2127250" cy="190500"/>
                <wp:effectExtent l="0" t="3175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BF" w:rsidRDefault="00A21498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5Exact0"/>
                              </w:rPr>
                              <w:t xml:space="preserve">Brně?' </w:t>
                            </w:r>
                            <w:r>
                              <w:rPr>
                                <w:vertAlign w:val="subscript"/>
                              </w:rPr>
                              <w:t>dne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515ptKurzvaExact"/>
                              </w:rPr>
                              <w:t>ISJO-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8.3pt;margin-top:83.3pt;width:167.5pt;height:15pt;z-index:-251658240;visibility:visible;mso-wrap-style:square;mso-width-percent:0;mso-height-percent:0;mso-wrap-distance-left:23.3pt;mso-wrap-distance-top:1.45pt;mso-wrap-distance-right:23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89T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" filled="f" stroked="f">
                <v:textbox style="mso-fit-shape-to-text:t" inset="0,0,0,0">
                  <w:txbxContent>
                    <w:p w:rsidR="004559BF" w:rsidRDefault="00A21498">
                      <w:pPr>
                        <w:pStyle w:val="Zkladntext5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5Exact0"/>
                        </w:rPr>
                        <w:t xml:space="preserve">Brně?' </w:t>
                      </w:r>
                      <w:r>
                        <w:rPr>
                          <w:vertAlign w:val="subscript"/>
                        </w:rPr>
                        <w:t>dne</w:t>
                      </w:r>
                      <w:r>
                        <w:t xml:space="preserve"> </w:t>
                      </w:r>
                      <w:r>
                        <w:rPr>
                          <w:rStyle w:val="Zkladntext515ptKurzvaExact"/>
                        </w:rPr>
                        <w:t>ISJO-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25495" distR="194945" simplePos="0" relativeHeight="251659264" behindDoc="1" locked="0" layoutInCell="1" allowOverlap="1">
                <wp:simplePos x="0" y="0"/>
                <wp:positionH relativeFrom="margin">
                  <wp:posOffset>3389630</wp:posOffset>
                </wp:positionH>
                <wp:positionV relativeFrom="paragraph">
                  <wp:posOffset>1039495</wp:posOffset>
                </wp:positionV>
                <wp:extent cx="1929130" cy="273050"/>
                <wp:effectExtent l="0" t="3810" r="4445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BF" w:rsidRDefault="00A2149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11" w:name="bookmark0"/>
                            <w:r>
                              <w:rPr>
                                <w:rStyle w:val="Nadpis2Tahoma95ptNetundkovn0ptMtko100Exact"/>
                              </w:rPr>
                              <w:t xml:space="preserve">„ </w:t>
                            </w:r>
                            <w:r>
                              <w:t>0</w:t>
                            </w:r>
                            <w:r>
                              <w:rPr>
                                <w:rStyle w:val="Nadpis2Tahoma95ptNetundkovn0ptMtko100Exact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rStyle w:val="Nadpis2Tahoma95ptNetundkovn0ptMtko100Exact"/>
                              </w:rPr>
                              <w:t xml:space="preserve"> -</w:t>
                            </w:r>
                            <w:r>
                              <w:t>11</w:t>
                            </w:r>
                            <w:r>
                              <w:rPr>
                                <w:rStyle w:val="Nadpis2Tahoma95ptNetundkovn0ptMtko100Exact"/>
                              </w:rPr>
                              <w:t xml:space="preserve">- </w:t>
                            </w:r>
                            <w:r>
                              <w:t>2018</w:t>
                            </w:r>
                            <w:bookmarkEnd w:id="11"/>
                          </w:p>
                          <w:p w:rsidR="004559BF" w:rsidRDefault="00A21498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696"/>
                                <w:tab w:val="left" w:leader="dot" w:pos="1459"/>
                                <w:tab w:val="left" w:leader="dot" w:pos="3005"/>
                              </w:tabs>
                              <w:spacing w:after="0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MalpsmenaExact"/>
                              </w:rPr>
                              <w:tab/>
                            </w:r>
                            <w:r>
                              <w:rPr>
                                <w:rStyle w:val="Zkladntext2MalpsmenaExact0"/>
                              </w:rPr>
                              <w:t>.TTtt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dne .7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66.9pt;margin-top:81.85pt;width:151.9pt;height:21.5pt;z-index:-251657216;visibility:visible;mso-wrap-style:square;mso-width-percent:0;mso-height-percent:0;mso-wrap-distance-left:261.85pt;mso-wrap-distance-top:0;mso-wrap-distance-right:1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HS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" filled="f" stroked="f">
                <v:textbox style="mso-fit-shape-to-text:t" inset="0,0,0,0">
                  <w:txbxContent>
                    <w:p w:rsidR="004559BF" w:rsidRDefault="00A21498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2" w:name="bookmark0"/>
                      <w:r>
                        <w:rPr>
                          <w:rStyle w:val="Nadpis2Tahoma95ptNetundkovn0ptMtko100Exact"/>
                        </w:rPr>
                        <w:t xml:space="preserve">„ </w:t>
                      </w:r>
                      <w:r>
                        <w:t>0</w:t>
                      </w:r>
                      <w:r>
                        <w:rPr>
                          <w:rStyle w:val="Nadpis2Tahoma95ptNetundkovn0ptMtko100Exact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rStyle w:val="Nadpis2Tahoma95ptNetundkovn0ptMtko100Exact"/>
                        </w:rPr>
                        <w:t xml:space="preserve"> -</w:t>
                      </w:r>
                      <w:r>
                        <w:t>11</w:t>
                      </w:r>
                      <w:r>
                        <w:rPr>
                          <w:rStyle w:val="Nadpis2Tahoma95ptNetundkovn0ptMtko100Exact"/>
                        </w:rPr>
                        <w:t xml:space="preserve">- </w:t>
                      </w:r>
                      <w:r>
                        <w:t>2018</w:t>
                      </w:r>
                      <w:bookmarkEnd w:id="12"/>
                    </w:p>
                    <w:p w:rsidR="004559BF" w:rsidRDefault="00A21498">
                      <w:pPr>
                        <w:pStyle w:val="Zkladntext20"/>
                        <w:shd w:val="clear" w:color="auto" w:fill="auto"/>
                        <w:tabs>
                          <w:tab w:val="left" w:leader="dot" w:pos="696"/>
                          <w:tab w:val="left" w:leader="dot" w:pos="1459"/>
                          <w:tab w:val="left" w:leader="dot" w:pos="3005"/>
                        </w:tabs>
                        <w:spacing w:after="0" w:line="170" w:lineRule="exact"/>
                        <w:ind w:firstLine="0"/>
                        <w:jc w:val="both"/>
                      </w:pPr>
                      <w:r>
                        <w:rPr>
                          <w:rStyle w:val="Zkladntext2MalpsmenaExact"/>
                        </w:rPr>
                        <w:tab/>
                      </w:r>
                      <w:r>
                        <w:rPr>
                          <w:rStyle w:val="Zkladntext2MalpsmenaExact0"/>
                        </w:rPr>
                        <w:t>.TTtt</w:t>
                      </w:r>
                      <w:r>
                        <w:rPr>
                          <w:rStyle w:val="Zkladntext2Exact"/>
                        </w:rPr>
                        <w:tab/>
                        <w:t>dne .7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21498">
        <w:t xml:space="preserve">Tento Dodatek upravuje </w:t>
      </w:r>
      <w:r w:rsidR="00A21498">
        <w:t>práva a povinnosti smluvních stran v období od 1. 1. 2018 do 31. 12. 2018.</w:t>
      </w:r>
    </w:p>
    <w:p w:rsidR="004559BF" w:rsidRDefault="00876569">
      <w:pPr>
        <w:pStyle w:val="Zkladntext60"/>
        <w:shd w:val="clear" w:color="auto" w:fill="auto"/>
        <w:ind w:left="860"/>
      </w:pPr>
      <w:r>
        <w:rPr>
          <w:noProof/>
          <w:lang w:bidi="ar-SA"/>
        </w:rPr>
        <mc:AlternateContent>
          <mc:Choice Requires="wps">
            <w:drawing>
              <wp:anchor distT="365760" distB="610870" distL="560705" distR="2788920" simplePos="0" relativeHeight="251660288" behindDoc="1" locked="0" layoutInCell="1" allowOverlap="1">
                <wp:simplePos x="0" y="0"/>
                <wp:positionH relativeFrom="margin">
                  <wp:posOffset>527050</wp:posOffset>
                </wp:positionH>
                <wp:positionV relativeFrom="paragraph">
                  <wp:posOffset>-1014730</wp:posOffset>
                </wp:positionV>
                <wp:extent cx="1938655" cy="908685"/>
                <wp:effectExtent l="4445" t="3810" r="0" b="1905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BF" w:rsidRDefault="0087656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943100" cy="800100"/>
                                  <wp:effectExtent l="0" t="0" r="0" b="0"/>
                                  <wp:docPr id="1" name="obrázek 1" descr="C:\Users\M36A3~1.SEV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36A3~1.SEV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59BF" w:rsidRDefault="00A21498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1.5pt;margin-top:-79.9pt;width:152.65pt;height:71.55pt;z-index:-251656192;visibility:visible;mso-wrap-style:square;mso-width-percent:0;mso-height-percent:0;mso-wrap-distance-left:44.15pt;mso-wrap-distance-top:28.8pt;mso-wrap-distance-right:219.6pt;mso-wrap-distance-bottom:4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NKrQIAALA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" filled="f" stroked="f">
                <v:textbox style="mso-fit-shape-to-text:t" inset="0,0,0,0">
                  <w:txbxContent>
                    <w:p w:rsidR="004559BF" w:rsidRDefault="0087656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943100" cy="800100"/>
                            <wp:effectExtent l="0" t="0" r="0" b="0"/>
                            <wp:docPr id="1" name="obrázek 1" descr="C:\Users\M36A3~1.SEV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36A3~1.SEV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59BF" w:rsidRDefault="00A21498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ředitel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0835" distL="3173095" distR="63500" simplePos="0" relativeHeight="251661312" behindDoc="1" locked="0" layoutInCell="1" allowOverlap="1">
                <wp:simplePos x="0" y="0"/>
                <wp:positionH relativeFrom="margin">
                  <wp:posOffset>3139440</wp:posOffset>
                </wp:positionH>
                <wp:positionV relativeFrom="paragraph">
                  <wp:posOffset>-1380490</wp:posOffset>
                </wp:positionV>
                <wp:extent cx="2060575" cy="1516380"/>
                <wp:effectExtent l="0" t="0" r="0" b="0"/>
                <wp:wrapSquare wrapText="left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BF" w:rsidRDefault="0087656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057400" cy="1028700"/>
                                  <wp:effectExtent l="0" t="0" r="0" b="0"/>
                                  <wp:docPr id="2" name="obrázek 2" descr="C:\Users\M36A3~1.SEV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36A3~1.SEV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59BF" w:rsidRDefault="00A21498">
                            <w:pPr>
                              <w:pStyle w:val="Titulekobrzku"/>
                              <w:shd w:val="clear" w:color="auto" w:fill="auto"/>
                              <w:spacing w:line="192" w:lineRule="exact"/>
                              <w:jc w:val="center"/>
                            </w:pPr>
                            <w:r>
                              <w:t>JUDr. Pavla Nováková, vedoucí oddělení správy smluv RP VZP ČR Regionální pobočka Brno, pobočka p</w:t>
                            </w:r>
                            <w:r>
                              <w:t>ro Jihomoravský kraj a 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47.2pt;margin-top:-108.7pt;width:162.25pt;height:119.4pt;z-index:-251655168;visibility:visible;mso-wrap-style:square;mso-width-percent:0;mso-height-percent:0;mso-wrap-distance-left:249.85pt;mso-wrap-distance-top:0;mso-wrap-distance-right:5pt;mso-wrap-distance-bottom:2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" filled="f" stroked="f">
                <v:textbox style="mso-fit-shape-to-text:t" inset="0,0,0,0">
                  <w:txbxContent>
                    <w:p w:rsidR="004559BF" w:rsidRDefault="0087656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057400" cy="1028700"/>
                            <wp:effectExtent l="0" t="0" r="0" b="0"/>
                            <wp:docPr id="2" name="obrázek 2" descr="C:\Users\M36A3~1.SEV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36A3~1.SEV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59BF" w:rsidRDefault="00A21498">
                      <w:pPr>
                        <w:pStyle w:val="Titulekobrzku"/>
                        <w:shd w:val="clear" w:color="auto" w:fill="auto"/>
                        <w:spacing w:line="192" w:lineRule="exact"/>
                        <w:jc w:val="center"/>
                      </w:pPr>
                      <w:r>
                        <w:t>JUDr. Pavla Nováková, vedoucí oddělení správy smluv RP VZP ČR Regionální pobočka Brno, pobočka p</w:t>
                      </w:r>
                      <w:r>
                        <w:t>ro Jihomoravský kraj a Kraj Vysočina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21498">
        <w:t>Domov orc seniory Mikuláškovo nám., jV</w:t>
      </w:r>
      <w:r w:rsidR="00A21498">
        <w:br/>
        <w:t>IČ: 71155988, DIČ: CZ71155988</w:t>
      </w:r>
      <w:r w:rsidR="00A21498">
        <w:br/>
        <w:t>Mikuláškovo nám. 706/20</w:t>
      </w:r>
      <w:r w:rsidR="00A21498">
        <w:br/>
        <w:t>625 00 Brno - Starý Lískovec</w:t>
      </w:r>
      <w:r w:rsidR="00A21498">
        <w:br/>
        <w:t>ředitel domova</w:t>
      </w:r>
      <w:r w:rsidR="00A21498">
        <w:br/>
        <w:t>9</w:t>
      </w:r>
    </w:p>
    <w:sectPr w:rsidR="004559BF">
      <w:type w:val="continuous"/>
      <w:pgSz w:w="11900" w:h="16840"/>
      <w:pgMar w:top="1450" w:right="1449" w:bottom="1726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98" w:rsidRDefault="00A21498">
      <w:r>
        <w:separator/>
      </w:r>
    </w:p>
  </w:endnote>
  <w:endnote w:type="continuationSeparator" w:id="0">
    <w:p w:rsidR="00A21498" w:rsidRDefault="00A2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98" w:rsidRDefault="00A21498"/>
  </w:footnote>
  <w:footnote w:type="continuationSeparator" w:id="0">
    <w:p w:rsidR="00A21498" w:rsidRDefault="00A214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17F"/>
    <w:multiLevelType w:val="multilevel"/>
    <w:tmpl w:val="B478EA1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E0EA0"/>
    <w:multiLevelType w:val="multilevel"/>
    <w:tmpl w:val="6E8A31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BD707A"/>
    <w:multiLevelType w:val="multilevel"/>
    <w:tmpl w:val="70CA88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21283"/>
    <w:multiLevelType w:val="multilevel"/>
    <w:tmpl w:val="E0D4A5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03F9A"/>
    <w:multiLevelType w:val="multilevel"/>
    <w:tmpl w:val="746278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881E6B"/>
    <w:multiLevelType w:val="multilevel"/>
    <w:tmpl w:val="5DBA3D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BF"/>
    <w:rsid w:val="004559BF"/>
    <w:rsid w:val="00876569"/>
    <w:rsid w:val="00A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56156-3601-4996-80B5-B8DDB4FF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Candara8ptExact">
    <w:name w:val="Základní text (2) + Candara;8 pt Exac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15ptKurzvaExact">
    <w:name w:val="Základní text (5) + 15 pt;Kurzíva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66"/>
      <w:sz w:val="26"/>
      <w:szCs w:val="26"/>
      <w:u w:val="none"/>
    </w:rPr>
  </w:style>
  <w:style w:type="character" w:customStyle="1" w:styleId="Nadpis2Tahoma95ptNetundkovn0ptMtko100Exact">
    <w:name w:val="Nadpis #2 + Tahoma;9;5 pt;Ne tučné;Řádkování 0 pt;Měřítko 100% Exact"/>
    <w:basedOn w:val="Nadpis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Zkladntext2MalpsmenaExact0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7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520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87" w:lineRule="exact"/>
      <w:ind w:hanging="420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pacing w:val="-10"/>
      <w:w w:val="66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9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180" w:line="0" w:lineRule="atLeast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Ševčíková Marie – DS Mikuláškovo Brno</cp:lastModifiedBy>
  <cp:revision>1</cp:revision>
  <dcterms:created xsi:type="dcterms:W3CDTF">2018-11-08T13:28:00Z</dcterms:created>
  <dcterms:modified xsi:type="dcterms:W3CDTF">2018-11-08T13:28:00Z</dcterms:modified>
</cp:coreProperties>
</file>