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provedení stavby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„Systém videotelefonů“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60" w:line="259" w:lineRule="auto"/>
        <w:ind w:left="-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níže uvedeného dne, měsíce a roku dle § 2586 a násl.zákona č. 89/2012 Sb., občanského zákoníku, ve znění pozdějších předpisů (dále též jen „občanský zákoník“)</w:t>
      </w:r>
    </w:p>
    <w:tbl>
      <w:tblPr>
        <w:tblOverlap w:val="never"/>
        <w:jc w:val="left"/>
        <w:tblLayout w:type="fixed"/>
      </w:tblPr>
      <w:tblGrid>
        <w:gridCol w:w="2035"/>
        <w:gridCol w:w="534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 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umělecká škola Adolfa Voborského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Botevova 3114, 143 00 Praha 4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Petrem Drešerem - ředitelem školy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61386715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PPF banka a. s.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účtu: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2002230001/6000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 dále jen "objednatel")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"/>
      <w:bookmarkEnd w:id="5"/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3" w:val="left"/>
        </w:tabs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Ivo Švarc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893" w:val="left"/>
        </w:tabs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Libošovice 102, 507 44 Libošovice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OR: ZU/2009/3109/4/4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893" w:val="left"/>
        </w:tabs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Ivo Švarcem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Česká spořitelna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893" w:val="left"/>
        </w:tabs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  <w:tab/>
        <w:t>2144479013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12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60926791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CZ6307140807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"zhotovitel")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takto:</w:t>
      </w:r>
    </w:p>
    <w:tbl>
      <w:tblPr>
        <w:tblOverlap w:val="never"/>
        <w:jc w:val="left"/>
        <w:tblLayout w:type="fixed"/>
      </w:tblPr>
      <w:tblGrid>
        <w:gridCol w:w="3115"/>
        <w:gridCol w:w="5467"/>
      </w:tblGrid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I.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O STAVBĚ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Název stavby: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„Systém videotelefonů"</w:t>
      </w:r>
    </w:p>
    <w:tbl>
      <w:tblPr>
        <w:tblOverlap w:val="never"/>
        <w:jc w:val="left"/>
        <w:tblLayout w:type="fixed"/>
      </w:tblPr>
      <w:tblGrid>
        <w:gridCol w:w="3115"/>
        <w:gridCol w:w="5472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stavby: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Praha 4, Školní 24/4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a investor: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umělecká škola Adolfa Voborského Praha 4, Botevova 3114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260" w:line="257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6"/>
      <w:bookmarkEnd w:id="7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smlouvy je závazek zhotovitele zhotovit pro objednatele dílo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„Systém videotelefonů"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na základě cenové kalkulace a za podmínek dohodnutých touto smlouvou v souladu s vyhodnocením veřejné zakázky zadané dle § 13 zákona č. 137/ 2006 Sb., o veřejných zakázkách v platném znění a rozhodnutí objednatele o zadání veřejné zakázky na dílo ze dne 26.07. 2018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3" w:val="left"/>
        </w:tabs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Dílo bude provedeno dle technické specifikace.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3" w:val="left"/>
        </w:tabs>
        <w:bidi w:val="0"/>
        <w:spacing w:before="0" w:after="42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zhotoví dílo svým jménem a na vlastní odpovědnost. Provedením části díla může zhotovitel pověřit třetí osobu, za výsledek těchto činností však odpovídá objednateli stejně jako by je provedl sám.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3" w:val="left"/>
        </w:tabs>
        <w:bidi w:val="0"/>
        <w:spacing w:before="0" w:after="36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rozsahu díla je vymezena v technické specifikaci, která je nedílnou součástí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3" w:val="left"/>
        </w:tabs>
        <w:bidi w:val="0"/>
        <w:spacing w:before="0" w:after="8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ceně díla, která je uvedena v čl. IV musí být zahrnuty veškeré související ostatní náklady spojené se zhotovením díla, i ty které nejsou obsaženy v položkovém rozpočtu samostatně, ale tvoří součást ceny jednotlivých rozpočtových položek a to zejména: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skládky přebytečného materiálu, vybouraných konstrukcí a hmot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zařízení staveniště včetně potřebných energií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5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atesty materiálů, potřebné zkoušky, měření a revize, provozní předpisy a řády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výkon případných geodetických prací souvisejících se zhotovením stavby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potřebné průzkumné práce ve fázi realizace stavby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dokumentace skutečného provedení díla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0"/>
        <w:ind w:left="15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svislý i vodorovný transport suti bezprašnou technologií a průběžnou likvidaci suti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52" w:val="left"/>
        </w:tabs>
        <w:bidi w:val="0"/>
        <w:spacing w:before="0" w:after="360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pravidelný denní čistý úklid, oddělení prostor pracoviště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3" w:val="left"/>
        </w:tabs>
        <w:bidi w:val="0"/>
        <w:spacing w:before="0" w:after="200" w:line="254" w:lineRule="auto"/>
        <w:ind w:left="600" w:right="0" w:hanging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dílo prosté vad a nedodělků převzít a zaplatit zhotoviteli cenu za jeho provedení za podmínek uvedených v této smlouvě.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 w:line="262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  <w:bookmarkEnd w:id="8"/>
      <w:bookmarkEnd w:id="9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500" w:line="262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PLNĚNÍ</w:t>
      </w:r>
      <w:bookmarkEnd w:id="10"/>
      <w:bookmarkEnd w:id="11"/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5" w:val="left"/>
        </w:tabs>
        <w:bidi w:val="0"/>
        <w:spacing w:before="0" w:line="262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Dílo bude dokončeno a předáno objednateli do 45 kalendářních dnů ode dne předání staveniště, přičemž staveniště je zhotovitel povinen převzít do 5 dnů ode dne doručení písemné výzvy objednatele. O předání staveniště zhotoviteli bude proveden zápis podepsaný zástupci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5" w:val="left"/>
        </w:tabs>
        <w:bidi w:val="0"/>
        <w:spacing w:before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Předpokládaný termín zahájení realizace: 17.08.2018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057" w:val="left"/>
        </w:tabs>
        <w:bidi w:val="0"/>
        <w:spacing w:before="0" w:line="262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Předpokládaný termín ukončení díla:</w:t>
        <w:tab/>
        <w:t>30.09.2018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5" w:val="left"/>
        </w:tabs>
        <w:bidi w:val="0"/>
        <w:spacing w:before="0" w:after="780" w:line="259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zahájení realizace díla (předání staveniště zhotoviteli) bude na základě protokolu o předání staveniště zapsán do stavebního deníku.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  <w:bookmarkEnd w:id="12"/>
      <w:bookmarkEnd w:id="13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A PLATEBNÍ PODMÍNKY</w:t>
      </w:r>
      <w:bookmarkEnd w:id="14"/>
      <w:bookmarkEnd w:id="1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Celková cena za zhotovení díla (stavby) a dalších činností zhotovitele v rozsahu čl. II. této smlouvy je stanovena na základě rozhodnutí objednatele o výběru nejvhodnější nabídky na dílo ze dne 30.07.2018 jako cena nejvýše přípustná a činí:</w:t>
      </w:r>
    </w:p>
    <w:tbl>
      <w:tblPr>
        <w:tblOverlap w:val="never"/>
        <w:jc w:val="center"/>
        <w:tblLayout w:type="fixed"/>
      </w:tblPr>
      <w:tblGrid>
        <w:gridCol w:w="3893"/>
        <w:gridCol w:w="5688"/>
      </w:tblGrid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cena celkem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cena pro DPH 21 %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včetně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453 940,00 Kč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95 327,00 Kč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549 267,00 Kč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54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dílo zhotovené podle technické specifikace tvořící přílohu této smlouvy zahrnuje veškeré práce a náklady nutné ke kvalitnímu provedení díla včetně zisku zhotovitele a je obsažena v položkovém rozpočtu, jenž tvoří přílohu této smlouvy, přičemž smluvní strany považují tento rozpočet za závazný.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54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nejvýše přípustná cena díla zahrnuje veškeré profesní náklady zhotovitele, nutné k provedení celého díla v rozsahu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II - Předmět smlouvy,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kvalitě a druhu určených materiálů, konstrukčních systémů a parametrů specifikovaných projektovou dokumentací. Položkový rozpočet zpracovaný zhotovitelem slouží i pro stanovení výše dílčích faktur zhotovitele vystavených na základě vzájemně písemně odsouhlaseného soupisu provedených prací.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0" w:line="254" w:lineRule="auto"/>
        <w:ind w:left="54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účtovat DPH v zákonem stanovené výši platné v den uskutečnění zdanitelného plnění.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/>
        <w:ind w:left="54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tom, že může probíhat dílčí fakturace na základě zpracovaného položkového rozpočtu provedených činností a to jen do 50 % z ceny konečné. Zbývajících 50 % z celkové ceny bude uhrazeno dle položkového rozpočtu po dokončení díla a vyhotovení Protokolu o předání a převzetí díla.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45" w:val="left"/>
        </w:tabs>
        <w:bidi w:val="0"/>
        <w:spacing w:before="0" w:after="360"/>
        <w:ind w:left="680" w:right="0" w:hanging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Konečná faktura bude vystavena na základě Protokolu o předání a převzetí díla“ Konečná faktura bude uhrazena objednatelem v plné výši v případě, že dílo bude dokončeno bez vad a nedodělků. Při zjištěných vadách a nedodělcích bude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pozastaveno 10 % základní ceny a pozastávka bude uvolněna po předložení „Protokolu o odstranění vad a nedodělků“. Konečná faktura bude objednatelem vystavena do 7 kalendářních dnů od podpisu „Protokolu o odstranění vad a nedodělků“ zástupci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4" w:val="left"/>
        </w:tabs>
        <w:bidi w:val="0"/>
        <w:spacing w:before="0" w:after="420" w:line="259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faktury budou vystaveny ve trojím vyhotovení na adresu objednatele: Základní umělecká škola, Praha 4, Botevova 3114.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4" w:val="left"/>
        </w:tabs>
        <w:bidi w:val="0"/>
        <w:spacing w:before="0" w:after="420" w:line="254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Lhůta splatnosti faktury je 21 dní od doručení objednateli. Termínem úhrady se rozumí den odpisu platby z účtu objednatele.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4" w:val="left"/>
        </w:tabs>
        <w:bidi w:val="0"/>
        <w:spacing w:before="0" w:after="0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Oprávněně vystavená faktura - daňový doklad - musí mít veškeré náležitosti daňového dokladu ve smyslu § 28 odst. 2 zákona č. 235/2004 Sb. „o dani z přidané hodnoty“, ve znění pozdějších předpisů, tzn. že musí obsahovat tyto údaje: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objednatele: obchodní jméno, sídlo, IČ, DIČ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zhotovitele: obchodní jméno, sídlo, IČ, DIČ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a předmět plnění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evidenční číslo daňového dokladu (číslo faktury = variabilní symbol)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fakturovanou částku ve složení základní cena, DPH a cena celkem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uskutečnění zdanitelného plnění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vystavení daňového dokladu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dále: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13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 oprávněné osoby, stvrzující oprávněnost, formální a věcnou správnost faktury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a název stavby (ORG), příp. číslo a název etapy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objednatele a zhotovitele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 (číslo vložky, oddíl,)</w:t>
      </w:r>
    </w:p>
    <w:p>
      <w:pPr>
        <w:pStyle w:val="Style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275" w:val="left"/>
        </w:tabs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/>
        <w:ind w:left="54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uskutečnění zdanitelného plnění bude den převzetí a předání díla, tj. datum podpisu „Protokolu o předání a převzetí díla“.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4" w:val="left"/>
        </w:tabs>
        <w:bidi w:val="0"/>
        <w:spacing w:before="0" w:after="520" w:line="254" w:lineRule="auto"/>
        <w:ind w:left="54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34" w:val="left"/>
        </w:tabs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Práce, které nejsou předmětem této smlouvy, provedené zhotovitelem bez písemného souhlasu objednatele a v rozporu s ČI.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500" w:line="257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OBJEDNATELE</w:t>
      </w:r>
      <w:bookmarkEnd w:id="16"/>
      <w:bookmarkEnd w:id="17"/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line="264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má právo pověřit svým zastupováním odbornou firmu provádějící inženýrskou činnost (t.j. mandatáře), na základě vydané plné moci pro tuto firmu.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line="254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předá zhotoviteli protokolárně staveniště včetně určení přípojných míst pro odběr elektrické energie a vody.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line="254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do doby předání staveniště předá zhotoviteli veškeré doklady, které získal a jsou nezbytné k realizaci předmětu smlouvy.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bude řádně a včas plnit své závazky vyplývající z požadavků na vzájemnou součinnost při realizaci díla jak jsou tyto dány platnými právními předpisy a touto smlouvou.</w:t>
      </w:r>
    </w:p>
    <w:p>
      <w:pPr>
        <w:pStyle w:val="Style1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55" w:val="left"/>
        </w:tabs>
        <w:bidi w:val="0"/>
        <w:spacing w:before="0" w:after="780" w:line="254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od zhotovitele převezme řádně dokončený předmět smlouvy bez vad a nedodělků a za zhotovené dílo zaplatí cenu dle článku IV. této smlouvy.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VI.</w:t>
      </w:r>
      <w:bookmarkEnd w:id="18"/>
      <w:bookmarkEnd w:id="19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500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ZHOTOVITELE</w:t>
      </w:r>
      <w:bookmarkEnd w:id="20"/>
      <w:bookmarkEnd w:id="21"/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technické specifikaci.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bude při své činnosti řídit ujednáními této smlouvy, výchozími podklady objednatele, jeho pokyny, zápisy a dohodami na úrovni statutárních orgánů a rozhodnutími a vyjádřeními veřejnoprávních orgánů.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40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řádně udržovat veřejné komunikace v prostoru staveniště a jeho okolí, neprodleně odstraní veškerá jejich znečištění a poškození.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40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při své činnosti minimalizovat negativní dopady stavební činnosti na okolní zástavbu.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zajistí na své náklady veškeré nezbytné provozní i komplexní zkoušky.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59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souhlasí s tím, že si ponechá dílo ve své péči až do předání díla bez vad a nedodělků.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55" w:val="left"/>
        </w:tabs>
        <w:bidi w:val="0"/>
        <w:spacing w:before="0" w:line="240" w:lineRule="auto"/>
        <w:ind w:left="500" w:right="0" w:hanging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zajistí po celou dobu provádění prací, v době provádění prací přítomnost odpovědné osoby řídící průběh prací (např. stavbyvedoucí, mistr).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75" w:val="left"/>
        </w:tabs>
        <w:bidi w:val="0"/>
        <w:spacing w:before="0" w:after="8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zajistí účast svých zmocněných odpovědných zástupců na pravidelných kontrolních dnech, jejichž termíny budou oznámeny přípisem technickým dozorem investora objednatele.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6" w:val="left"/>
        </w:tabs>
        <w:bidi w:val="0"/>
        <w:spacing w:before="0" w:after="8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dodržovat platební povinnost vůči svým subdodavatelům.</w:t>
      </w:r>
    </w:p>
    <w:p>
      <w:pPr>
        <w:pStyle w:val="Style1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86" w:val="left"/>
        </w:tabs>
        <w:bidi w:val="0"/>
        <w:spacing w:before="0" w:after="120" w:line="25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díla předá dvě vyhotovení dokumentace skutečného stavu mandatáři investora a jeho případné připomínky ktéto dokumentaci se zavazuje akceptovat. Jestliže se bude tato dokumentace odchylovat od řešení v dokumentaci pro stavební povolení (DSP), musí tyto odchylky projednat a odsouhlasit se zhotovitelem DSP a případně sAD. Zhotovitel předloží toto projednání investorovi prostřednictvím mandatáře s jeho stanoviskem.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00" w:line="259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13. Zhotovitel se zavazuje, že do dokončení a předání celého díla bez vad a nedodělků bude mít veškerá oprávnění nezbytná k realizaci díla.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VII.</w:t>
      </w:r>
      <w:bookmarkEnd w:id="22"/>
      <w:bookmarkEnd w:id="2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2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10. Zhotovitel je povinen předat po odstranění vad a nedodělků zjištěných při přejímacím řízení stavby objednateli originál stavebního deníku k archivaci dle zák.č. 183/2006 Sb. v platném znění.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Vlil.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500" w:line="254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DÍLA</w:t>
      </w:r>
      <w:bookmarkEnd w:id="24"/>
      <w:bookmarkEnd w:id="25"/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5" w:val="left"/>
        </w:tabs>
        <w:bidi w:val="0"/>
        <w:spacing w:before="0" w:after="80" w:line="259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zajistit předložení veškerých atestů, zpráv a protokolů o zkouškách stanovených platnými předpisy.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připraví tyto doklady: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22" w:val="left"/>
        </w:tabs>
        <w:bidi w:val="0"/>
        <w:spacing w:before="0" w:after="0" w:line="25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osvědčení o zkouškách použitých materiálů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26" w:val="left"/>
        </w:tabs>
        <w:bidi w:val="0"/>
        <w:spacing w:before="0" w:after="0" w:line="25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prohlášení o shodě na stanovené výrobky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 provozní pokyny dodaných technologických zařízení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26" w:val="left"/>
        </w:tabs>
        <w:bidi w:val="0"/>
        <w:spacing w:before="0" w:after="120" w:line="25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doklady o vykonaných zkouškách technologických zařízení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5" w:val="left"/>
        </w:tabs>
        <w:bidi w:val="0"/>
        <w:spacing w:before="0" w:after="80" w:line="254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předání a převzetí díla sestaví smluvní strany "Protokol o předání a převzetí", který bude obsahovat vedle základních technických údajů zejména soupis případných vad a nedodělků, bude-li s nimi dílo převzato, a dohodu o termínech odstranění vad a nedodělků.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5" w:val="left"/>
        </w:tabs>
        <w:bidi w:val="0"/>
        <w:spacing w:before="0" w:after="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podpisu Protokolu o předání a převzetí díla začíná běžet záruční lhůta.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5" w:val="left"/>
        </w:tabs>
        <w:bidi w:val="0"/>
        <w:spacing w:before="0" w:after="80" w:line="254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Odmítne-li objednatel dílo převzít, sepíše se o tom zápis, v němž smluvní strany uvedou svá stanoviska a jejich zdůvodnění včetně návrhu na další postup.</w:t>
      </w:r>
    </w:p>
    <w:p>
      <w:pPr>
        <w:pStyle w:val="Style1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5" w:val="left"/>
        </w:tabs>
        <w:bidi w:val="0"/>
        <w:spacing w:before="0" w:after="80" w:line="254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souhlasí s případným převodem práv objednatele z odpovědnosti za vady na provozovatele (uživatele) dokončeného díla.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IX.</w:t>
      </w:r>
      <w:bookmarkEnd w:id="26"/>
      <w:bookmarkEnd w:id="27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ODPOVĚDNOST ZA VADY</w:t>
      </w:r>
      <w:bookmarkEnd w:id="28"/>
      <w:bookmarkEnd w:id="29"/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line="262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line="259" w:lineRule="auto"/>
        <w:ind w:left="420" w:right="0" w:hanging="4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Záruční doba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dílo 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24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ode dne předání celého díla. (Dílem se rozumí veškeré provedené práce a dodávky bez ohledu na záruční doby poskytované jejich výrobci či subdodavateli).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line="254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neodpovídá za vady vzniklé v důsledku neodborného zásahu, neodborného užívání ze strany objednatele (uživatele) a zásahem třetích osob.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line="254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Reklamace vad je uplatněna včas, pokud ji objednatel uplatní písemně nejpozději do uplynutí záruční doby, a to způsobem uvedeným v čl. XIV.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line="259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škodu vzniklou porušením povinností dle odst. 1 zhotovitel neodpovídá jen v případě, že prokáže, že škoda byla způsobena okolnostmi vylučujícími jeho odpovědnost.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line="259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zhotovitel z jakéhokoliv důvodu nedokončí dílo, pak záruka za jakost platí na dodávky a práce provedené do doby ukončení prací.</w:t>
      </w:r>
    </w:p>
    <w:p>
      <w:pPr>
        <w:pStyle w:val="Style1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1" w:val="left"/>
        </w:tabs>
        <w:bidi w:val="0"/>
        <w:spacing w:before="0" w:after="780" w:line="259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v případě vzniku vad díla, je objednatel povinen bezodkladně po jejich zjištění, písemnou formou a způsobem uvedeným v čl. XIV. existenci těchto vad zhotoviteli oznámit, přičemž zhotovitel je povinen písemně oznámené tedy reklamované vady díla bezplatně odstranit a to ve lhůtě 30-ti dnů od uplatnění písemné výzvy - reklamace objednatelem.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X.</w:t>
      </w:r>
      <w:bookmarkEnd w:id="30"/>
      <w:bookmarkEnd w:id="31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60" w:line="257" w:lineRule="auto"/>
        <w:ind w:left="0" w:right="0" w:firstLine="0"/>
        <w:jc w:val="center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POKUTY A NÁHRADA ŠKODY</w:t>
      </w:r>
      <w:bookmarkEnd w:id="32"/>
      <w:bookmarkEnd w:id="33"/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1" w:val="left"/>
        </w:tabs>
        <w:bidi w:val="0"/>
        <w:spacing w:before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prodlení s předáním dokončeného díla či jeho částí zaplatí zhotovitel smluvní pokutu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2 000,-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každý započatý den prodlení.</w:t>
      </w:r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1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prodlení s odstraněním případných drobných vad a nedodělků, bude-li s nimi dílo či jeho část předáno a převzato, zaplatí zhotovitel smluvní pokutu ve výši 0,05 % z ceny za každý den prodlení a za každou vadu a nedodělek.</w:t>
      </w:r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1" w:val="left"/>
        </w:tabs>
        <w:bidi w:val="0"/>
        <w:spacing w:before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1" w:val="left"/>
        </w:tabs>
        <w:bidi w:val="0"/>
        <w:spacing w:before="0" w:line="252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pokuta sjednaná dle čl. X. je splatná do 15-ti kalendářních dnů od okamžiku každého jednotlivého porušeni ustanovení specifikovaného v čl. X této smlouvy a to na účet objednatele.</w:t>
      </w:r>
    </w:p>
    <w:p>
      <w:pPr>
        <w:pStyle w:val="Style1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91" w:val="left"/>
        </w:tabs>
        <w:bidi w:val="0"/>
        <w:spacing w:before="0" w:line="254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Smluvními pokutami sjednanými dle čl. X této smlouvy není dotčen nárok objednatele na náhradu škody v plné výši.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XI.</w:t>
      </w:r>
      <w:bookmarkEnd w:id="34"/>
      <w:bookmarkEnd w:id="35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80"/>
        <w:ind w:left="0" w:right="0" w:firstLine="0"/>
        <w:jc w:val="center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OKOLNOSTI VYLUČUJÍCÍ ODPOVĚDNOST</w:t>
      </w:r>
      <w:bookmarkEnd w:id="36"/>
      <w:bookmarkEnd w:id="37"/>
    </w:p>
    <w:p>
      <w:pPr>
        <w:pStyle w:val="Style1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59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osvobozují od odpovědnosti za částečné nebo úplné nesplnění smluvních závazků, jestliže se tak stalo v důsledku vyšší moci - okolnosti vylučující odpovědnost.</w:t>
      </w:r>
    </w:p>
    <w:p>
      <w:pPr>
        <w:pStyle w:val="Style1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line="259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okolnosti vylučující odpovědnost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>
      <w:pPr>
        <w:pStyle w:val="Style1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7" w:val="left"/>
        </w:tabs>
        <w:bidi w:val="0"/>
        <w:spacing w:before="0" w:after="380" w:line="254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XII.</w:t>
      </w:r>
      <w:bookmarkEnd w:id="38"/>
      <w:bookmarkEnd w:id="39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80"/>
        <w:ind w:left="0" w:right="0" w:firstLine="0"/>
        <w:jc w:val="center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ODSTOUPENÍ OD SMLOUVY</w:t>
      </w:r>
      <w:bookmarkEnd w:id="40"/>
      <w:bookmarkEnd w:id="41"/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7" w:val="left"/>
        </w:tabs>
        <w:bidi w:val="0"/>
        <w:spacing w:before="0" w:line="262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odstoupit.Vznikne-li z těchto důvodů objednateli škoda, je zhotovitel průkazně vyčíslenou škodu povinen uhradit.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7" w:val="left"/>
        </w:tabs>
        <w:bidi w:val="0"/>
        <w:spacing w:before="0" w:line="259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 porušení ustanovení čl.ll odst. 3 smlouvy, stanoví zhotoviteli lhůtu do kdy má nedostatky odstranit. V případě, že zhotovitel neodstraní nedostatky ve stanovené lhůtě, může objednatel od smlouvy odstoupit. Objednatel má právo od smlouvy odstoupit i v případě, že k porušení ustanovení čl. II odst. 3 smlouvy zhotovitelem došlo opakovaně. Škodu, která objednateli z těchto důvodů vznikne je zhotovitel povinen uhradit.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7" w:val="left"/>
        </w:tabs>
        <w:bidi w:val="0"/>
        <w:spacing w:before="0" w:line="259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nesplní povinnost uvedenou v čl. XII. odst. 1 a odst. 2 je objednatel oprávněn od smlouvy odstoupit ( s účinky EX NUNC ), toto odstoupení vyžaduje písemnou formu a bude zhotoviteli doručeno v souladu s ustanovení čl.XIV.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7" w:val="left"/>
        </w:tabs>
        <w:bidi w:val="0"/>
        <w:spacing w:before="0" w:line="259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nesplní povinnost uvedenou včl. Vlil. odst. 2 a odst. 3, vyzve objednatel zhotovitele ke splnění této povinnosti písemně v souladu s ustanovením čl. XIV, pokud zhotovitel tuto povinnost nesplní nejdéle do 5 pracovních dnů, je objednatel oprávněn od smlouvy odstoupit ( s účinky EX NUNC ), toto odstoupení vyžaduje písemnou formu a bude zhotoviteli doručeno v souladu s ustanovení čl.XIV.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7" w:val="left"/>
        </w:tabs>
        <w:bidi w:val="0"/>
        <w:spacing w:before="0" w:line="254" w:lineRule="auto"/>
        <w:ind w:left="54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Bude-li zhotovitel nucen z důvodů na straně objednatele přerušit práce na dobu delší jak pět měsíců, může od smlouvy odstoupit, nebude-li dohodnuto jinak.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37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Každá ze smluvních stran je oprávněna písemně odstoupit od smlouvy, pokud:</w:t>
      </w:r>
    </w:p>
    <w:p>
      <w:pPr>
        <w:pStyle w:val="Style1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1" w:val="left"/>
        </w:tabs>
        <w:bidi w:val="0"/>
        <w:spacing w:before="0" w:after="0" w:line="259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majetek druhé smluvní strany byl prohlášen konkurs nebo povoleno vyrovnání,</w:t>
      </w:r>
    </w:p>
    <w:p>
      <w:pPr>
        <w:pStyle w:val="Style1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1" w:val="left"/>
        </w:tabs>
        <w:bidi w:val="0"/>
        <w:spacing w:before="0" w:after="0" w:line="259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na prohlášení konkursu byl zamítnut pro nedostatek majetku druhé smluvní strany,</w:t>
      </w:r>
    </w:p>
    <w:p>
      <w:pPr>
        <w:pStyle w:val="Style1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1" w:val="left"/>
        </w:tabs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druhá smluvní strana vstoupí do likvidace,</w:t>
      </w:r>
    </w:p>
    <w:p>
      <w:pPr>
        <w:pStyle w:val="Style1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1" w:val="left"/>
        </w:tabs>
        <w:bidi w:val="0"/>
        <w:spacing w:before="0" w:after="120" w:line="259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nastane vyšší moc uvedená v článku smlouvy, kdy dojde k okolnostem, které nemohou smluvní strany ovlivnit a které zcela a na dobu delší než 90 dnů znemožni některé ze smluvních stran plnit své závazky ze smlouvy.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 w:line="259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 w:line="259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Vzájemné pohledávky smluvních stran vzniklé ke dni odstoupení od smlouvy podle odstavců 1, 2 a 4 se vypořádají vzájemným zápočtem, přičemž tento zápočet provede objednatel.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 w:line="259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den odstoupení od smlouvy se považuje den, kdy bylo písemné oznámení o odstoupení oprávněné smluvní strany doručeno druhé smluvní straně a to způsobem uvedeným v čl. XIV. Odstoupením od smlouvy nejsou dotčena práva smluvních stran na úhradu splatné smluvní pokuty a na náhradu škody.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 w:line="254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dalším se v případě odstoupení od smlouvy postupuje dle příslušných ustanovení obchodního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1" w:val="left"/>
        </w:tabs>
        <w:bidi w:val="0"/>
        <w:spacing w:before="0" w:after="12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Odstoupení od této smlouvy je vždy s účinky EX NUNC. ( tedy od okamžiku zániku smlouvy)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XIII.</w:t>
      </w:r>
      <w:bookmarkEnd w:id="42"/>
      <w:bookmarkEnd w:id="43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80"/>
        <w:ind w:left="0" w:right="0" w:firstLine="0"/>
        <w:jc w:val="center"/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44"/>
      <w:bookmarkEnd w:id="45"/>
    </w:p>
    <w:p>
      <w:pPr>
        <w:pStyle w:val="Style1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 w:line="25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Vlastníkem díla je od počátku zřizovatel a to od samého počátku. Zřizovatel má rovněž vlastnické právo ke všem věcem k provedení díla, které zhotovitel opatřil a dodal na místo provedení díla.</w:t>
      </w:r>
    </w:p>
    <w:p>
      <w:pPr>
        <w:pStyle w:val="Style1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 w:line="25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 případě, pokud s nimi bylo dílo protokolárně předáno a převzato.</w:t>
      </w:r>
    </w:p>
    <w:p>
      <w:pPr>
        <w:pStyle w:val="Style1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 w:line="25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odpovědnosti za škodu na díle dle čl. XIII. odst. 2 je zhotovitel povinen mít uzavřenou pojistnou smlouvu a to po celou dobu zhotovování díla až do okamžiku předání a převzetí celého díla objednatelem na škodu způsobenou v souvislosti s výkonem jeho podnikatelské činnosti nebo vztahem pojištěného, vyplývajícím ze stavebně montážních rizik budovaného díla, včetně škody následné, pokud dodavatel za škodu odpovídá v důsledku svého jednání. Výše pojistné částky musí být v minimální výši 2 mil. Kč. Na žádost objednatele je zhotovitel povinen objednateli tuto skutečnost prokázat předložením příslušné pojistné smlouvy.</w:t>
      </w:r>
    </w:p>
    <w:p>
      <w:pPr>
        <w:pStyle w:val="Style1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zavazuje, že při provádění všech prací bude dodržovat předpisy o bezpečnosti a ochraně života a zdraví pracovníků na stavbě. Rovněž prohlašuje, že bude dbát, aby nedocházelo ke škodám na majetku třetích osob.</w:t>
      </w:r>
    </w:p>
    <w:p>
      <w:pPr>
        <w:pStyle w:val="Style1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 w:line="25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tom, že žádná ze smluvních stran není oprávněna postoupit práva a závazky z této smlouvy třetí osobě, bez výslovného písemného souhlasu druhé smluvní strany.</w:t>
      </w:r>
    </w:p>
    <w:p>
      <w:pPr>
        <w:pStyle w:val="Style1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4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souvisejících s plněním této smlouvy je za objednatele oprávněn jednat: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216" w:val="left"/>
        </w:tabs>
        <w:bidi w:val="0"/>
        <w:spacing w:before="0" w:after="340" w:line="259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ve věcech smluvních:</w:t>
        <w:tab/>
        <w:t>Petr Drešer - ředitel školy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6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souvisejících s plněním podle této smlouvy je za zhotovitele oprávněn jednat: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smluvních: Ivo Švarc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 Ivo Švarc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XIV.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440"/>
        <w:ind w:left="0" w:right="0" w:firstLine="0"/>
        <w:jc w:val="center"/>
      </w:pPr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O DORUČOVÁNÍ</w:t>
      </w:r>
      <w:bookmarkEnd w:id="46"/>
      <w:bookmarkEnd w:id="47"/>
    </w:p>
    <w:p>
      <w:pPr>
        <w:pStyle w:val="Style1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3" w:val="left"/>
        </w:tabs>
        <w:bidi w:val="0"/>
        <w:spacing w:before="0" w:line="259" w:lineRule="auto"/>
        <w:ind w:left="620" w:right="0" w:hanging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písemnosti a výzvy a reklamace se doručují na adresu objednatele nebo zhotovitele uvedenou v této smlouvě. Pokud v průběhu plnění této smlouvy dojde ke změně adresy některého z účastníků je povinen tento účastník neprodleně písemně oznámit druhému účastníkovi tuto změnu a to způsobem uvedeným v tomto článku.</w:t>
      </w:r>
    </w:p>
    <w:p>
      <w:pPr>
        <w:pStyle w:val="Style1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33" w:val="left"/>
        </w:tabs>
        <w:bidi w:val="0"/>
        <w:spacing w:before="0"/>
        <w:ind w:left="620" w:right="0" w:hanging="620"/>
        <w:jc w:val="both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347" w:left="1528" w:right="672" w:bottom="163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62" w:left="1541" w:right="701" w:bottom="12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4565" w:h="629" w:wrap="none" w:vAnchor="text" w:hAnchor="page" w:x="4086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XV.</w:t>
      </w:r>
    </w:p>
    <w:p>
      <w:pPr>
        <w:pStyle w:val="Style16"/>
        <w:keepNext/>
        <w:keepLines/>
        <w:framePr w:w="4565" w:h="629" w:wrap="none" w:vAnchor="text" w:hAnchor="page" w:x="40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48"/>
      <w:bookmarkEnd w:id="49"/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1"/>
        <w:keepNext w:val="0"/>
        <w:keepLines w:val="0"/>
        <w:framePr w:w="264" w:h="3379" w:wrap="none" w:vAnchor="text" w:hAnchor="page" w:x="1542" w:y="10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1"/>
        <w:keepNext w:val="0"/>
        <w:keepLines w:val="0"/>
        <w:framePr w:w="245" w:h="1618" w:wrap="none" w:vAnchor="text" w:hAnchor="page" w:x="1590" w:y="645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1"/>
        <w:keepNext w:val="0"/>
        <w:keepLines w:val="0"/>
        <w:framePr w:w="245" w:h="1618" w:wrap="none" w:vAnchor="text" w:hAnchor="page" w:x="1590" w:y="645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1"/>
        <w:keepNext w:val="0"/>
        <w:keepLines w:val="0"/>
        <w:framePr w:w="245" w:h="1618" w:wrap="none" w:vAnchor="text" w:hAnchor="page" w:x="1590" w:y="645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1"/>
        <w:keepNext w:val="0"/>
        <w:keepLines w:val="0"/>
        <w:framePr w:w="245" w:h="1618" w:wrap="none" w:vAnchor="text" w:hAnchor="page" w:x="1590" w:y="645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1"/>
        <w:keepNext w:val="0"/>
        <w:keepLines w:val="0"/>
        <w:framePr w:w="245" w:h="1618" w:wrap="none" w:vAnchor="text" w:hAnchor="page" w:x="1590" w:y="645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1"/>
        <w:keepNext w:val="0"/>
        <w:keepLines w:val="0"/>
        <w:framePr w:w="245" w:h="1618" w:wrap="none" w:vAnchor="text" w:hAnchor="page" w:x="1590" w:y="645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Smlouvou neupravené vztahy se řídí obecně platnými právními předpisy platnými na území České republiky.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Měnit nebo doplňovat text této smlouvy je možné jen formou písemných, oboustranně odsouhlasených dodatků.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vyhotovena ve třech stejnopisech s platností originálu, z nichž dva obdrží objednatel a jeden zhotovitel.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Smlouva, jakož i případné dodatky, nabývají platnosti a účinnosti dnem podpisu oprávněnými zástupci smluvních stran.</w:t>
      </w:r>
    </w:p>
    <w:p>
      <w:pPr>
        <w:pStyle w:val="Style11"/>
        <w:keepNext w:val="0"/>
        <w:keepLines w:val="0"/>
        <w:framePr w:w="9134" w:h="7579" w:wrap="none" w:vAnchor="text" w:hAnchor="page" w:x="2065" w:y="1067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této smlouvy včetně jejích příloh řádně seznámily, s jejím obsahem souhlasí, a že smlouvu uzavírají svobodně, nikoliv v tísni, či za nevýhodných podmínek. Na důkaz připojují své podpisy.</w:t>
      </w:r>
    </w:p>
    <w:p>
      <w:pPr>
        <w:pStyle w:val="Style11"/>
        <w:keepNext w:val="0"/>
        <w:keepLines w:val="0"/>
        <w:framePr w:w="840" w:h="302" w:wrap="none" w:vAnchor="text" w:hAnchor="page" w:x="1614" w:y="9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11"/>
        <w:keepNext w:val="0"/>
        <w:keepLines w:val="0"/>
        <w:framePr w:w="4051" w:h="307" w:wrap="none" w:vAnchor="text" w:hAnchor="page" w:x="3208" w:y="9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č.1. Specifikace díla a kalkulace ceny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3996055</wp:posOffset>
            </wp:positionH>
            <wp:positionV relativeFrom="margin">
              <wp:posOffset>7714615</wp:posOffset>
            </wp:positionV>
            <wp:extent cx="1450975" cy="5727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50975" cy="572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62" w:left="1541" w:right="701" w:bottom="122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6" w:left="0" w:right="0" w:bottom="21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6" w:left="1613" w:right="1738" w:bottom="2140" w:header="0" w:footer="3" w:gutter="0"/>
          <w:cols w:num="2" w:space="313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 dne: 15.08.2018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15.08.2018</w:t>
      </w:r>
    </w:p>
    <w:p>
      <w:pPr>
        <w:widowControl w:val="0"/>
        <w:spacing w:line="52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6" w:left="0" w:right="0" w:bottom="204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1292860</wp:posOffset>
            </wp:positionH>
            <wp:positionV relativeFrom="paragraph">
              <wp:posOffset>12700</wp:posOffset>
            </wp:positionV>
            <wp:extent cx="1804670" cy="84709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804670" cy="847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5"/>
        <w:keepNext/>
        <w:keepLines/>
        <w:widowControl w:val="0"/>
        <w:shd w:val="clear" w:color="auto" w:fill="auto"/>
        <w:tabs>
          <w:tab w:leader="dot" w:pos="4885" w:val="left"/>
        </w:tabs>
        <w:bidi w:val="0"/>
        <w:spacing w:before="0" w:after="0" w:line="240" w:lineRule="auto"/>
        <w:ind w:right="0" w:firstLine="0"/>
        <w:jc w:val="left"/>
      </w:pPr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...7L...J.I.C.I.N</w:t>
        <w:tab/>
      </w:r>
      <w:bookmarkEnd w:id="50"/>
      <w:bookmarkEnd w:id="5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zhbto\S&amp;92679 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Ivo Švarc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046" w:left="4877" w:right="701" w:bottom="204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10033000</wp:posOffset>
              </wp:positionV>
              <wp:extent cx="113030" cy="1003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303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7.30000000000001pt;margin-top:790.pt;width:8.9000000000000004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10029825</wp:posOffset>
              </wp:positionV>
              <wp:extent cx="36830" cy="1035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2.25pt;margin-top:789.75pt;width:2.8999999999999999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5806440</wp:posOffset>
              </wp:positionH>
              <wp:positionV relativeFrom="page">
                <wp:posOffset>452755</wp:posOffset>
              </wp:positionV>
              <wp:extent cx="670560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056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Stejnopis 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7.19999999999999pt;margin-top:35.649999999999999pt;width:52.799999999999997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Stejnopis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459105</wp:posOffset>
              </wp:positionV>
              <wp:extent cx="664210" cy="1339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421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Stejnopis 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5.75pt;margin-top:36.149999999999999pt;width:52.299999999999997pt;height:10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Stejnopis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2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Nadpis #2_"/>
    <w:basedOn w:val="DefaultParagraphFont"/>
    <w:link w:val="Style9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Nadpis #4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Nadpis #3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before="260" w:after="7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5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940"/>
      <w:jc w:val="center"/>
      <w:outlineLvl w:val="1"/>
    </w:pPr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Nadpis #4"/>
    <w:basedOn w:val="Normal"/>
    <w:link w:val="CharStyle17"/>
    <w:pPr>
      <w:widowControl w:val="0"/>
      <w:shd w:val="clear" w:color="auto" w:fill="FFFFFF"/>
      <w:spacing w:after="370" w:line="259" w:lineRule="auto"/>
      <w:jc w:val="center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FFFFFF"/>
      <w:spacing w:line="254" w:lineRule="auto"/>
      <w:ind w:left="520" w:hanging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Nadpis #3"/>
    <w:basedOn w:val="Normal"/>
    <w:link w:val="CharStyle26"/>
    <w:pPr>
      <w:widowControl w:val="0"/>
      <w:shd w:val="clear" w:color="auto" w:fill="FFFFFF"/>
      <w:ind w:left="3200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/Relationships>
</file>