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F193" w14:textId="77777777" w:rsidR="00925308" w:rsidRDefault="00785177" w:rsidP="00E5201B">
      <w:pPr>
        <w:jc w:val="center"/>
        <w:rPr>
          <w:b/>
          <w:color w:val="000000"/>
          <w:sz w:val="44"/>
          <w:szCs w:val="44"/>
          <w:u w:val="single"/>
        </w:rPr>
      </w:pPr>
      <w:r w:rsidRPr="006B3A3D">
        <w:rPr>
          <w:b/>
          <w:color w:val="000000"/>
          <w:sz w:val="44"/>
          <w:szCs w:val="44"/>
          <w:u w:val="single"/>
        </w:rPr>
        <w:t>Smlouva o podnájmu prostor</w:t>
      </w:r>
      <w:r w:rsidR="006A612F">
        <w:rPr>
          <w:b/>
          <w:color w:val="000000"/>
          <w:sz w:val="44"/>
          <w:szCs w:val="44"/>
          <w:u w:val="single"/>
        </w:rPr>
        <w:t xml:space="preserve"> </w:t>
      </w:r>
    </w:p>
    <w:p w14:paraId="27B67CDE" w14:textId="0DCC596B" w:rsidR="00E5201B" w:rsidRPr="006B3A3D" w:rsidRDefault="006A612F" w:rsidP="00E5201B">
      <w:pPr>
        <w:jc w:val="center"/>
        <w:rPr>
          <w:b/>
          <w:color w:val="000000"/>
          <w:sz w:val="44"/>
          <w:szCs w:val="44"/>
          <w:u w:val="single"/>
        </w:rPr>
      </w:pPr>
      <w:r>
        <w:rPr>
          <w:b/>
          <w:color w:val="000000"/>
          <w:sz w:val="44"/>
          <w:szCs w:val="44"/>
          <w:u w:val="single"/>
        </w:rPr>
        <w:t>a podnájmu parkovacích</w:t>
      </w:r>
      <w:r w:rsidR="00925308">
        <w:rPr>
          <w:b/>
          <w:color w:val="000000"/>
          <w:sz w:val="44"/>
          <w:szCs w:val="44"/>
          <w:u w:val="single"/>
        </w:rPr>
        <w:t xml:space="preserve"> </w:t>
      </w:r>
      <w:r>
        <w:rPr>
          <w:b/>
          <w:color w:val="000000"/>
          <w:sz w:val="44"/>
          <w:szCs w:val="44"/>
          <w:u w:val="single"/>
        </w:rPr>
        <w:t>míst</w:t>
      </w:r>
    </w:p>
    <w:p w14:paraId="1EE11EBA" w14:textId="77777777" w:rsidR="00785177" w:rsidRPr="006B3A3D" w:rsidRDefault="00785177" w:rsidP="00785177">
      <w:pPr>
        <w:jc w:val="center"/>
        <w:rPr>
          <w:b/>
          <w:color w:val="000000"/>
          <w:sz w:val="44"/>
          <w:szCs w:val="44"/>
          <w:u w:val="single"/>
        </w:rPr>
      </w:pPr>
    </w:p>
    <w:p w14:paraId="190D1075" w14:textId="77777777" w:rsidR="00925308" w:rsidRPr="00A76121" w:rsidRDefault="00925308" w:rsidP="00925308">
      <w:pPr>
        <w:pStyle w:val="Bezmezer"/>
        <w:spacing w:before="240"/>
        <w:rPr>
          <w:rFonts w:cstheme="minorHAnsi"/>
          <w:b/>
          <w:sz w:val="22"/>
          <w:szCs w:val="22"/>
        </w:rPr>
      </w:pPr>
      <w:r w:rsidRPr="00A76121">
        <w:rPr>
          <w:rFonts w:cstheme="minorHAnsi"/>
          <w:b/>
          <w:sz w:val="22"/>
          <w:szCs w:val="22"/>
        </w:rPr>
        <w:t>Moravskoslezské inovační centrum Ostrava, a.s.</w:t>
      </w:r>
    </w:p>
    <w:p w14:paraId="253D295A" w14:textId="77777777" w:rsidR="00925308" w:rsidRPr="00A76121" w:rsidRDefault="00925308" w:rsidP="00925308">
      <w:pPr>
        <w:pStyle w:val="Bezmezer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sídlo: Technologická 372/2, </w:t>
      </w:r>
      <w:proofErr w:type="spellStart"/>
      <w:r w:rsidRPr="00A76121">
        <w:rPr>
          <w:rFonts w:cstheme="minorHAnsi"/>
          <w:sz w:val="22"/>
          <w:szCs w:val="22"/>
        </w:rPr>
        <w:t>Pustkovec</w:t>
      </w:r>
      <w:proofErr w:type="spellEnd"/>
      <w:r w:rsidRPr="00A76121">
        <w:rPr>
          <w:rFonts w:cstheme="minorHAnsi"/>
          <w:sz w:val="22"/>
          <w:szCs w:val="22"/>
        </w:rPr>
        <w:t>, Ostrava, PSČ  708 00</w:t>
      </w:r>
    </w:p>
    <w:p w14:paraId="36683B29" w14:textId="05A42125" w:rsidR="00925308" w:rsidRPr="00A76121" w:rsidRDefault="00925308" w:rsidP="00925308">
      <w:pPr>
        <w:pStyle w:val="Bezmezer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IČO 25379631</w:t>
      </w:r>
    </w:p>
    <w:p w14:paraId="57B26916" w14:textId="4BA8760D" w:rsidR="00925308" w:rsidRPr="00A76121" w:rsidRDefault="00925308" w:rsidP="00925308">
      <w:pPr>
        <w:pStyle w:val="Bezmezer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DIČ CZ25379631</w:t>
      </w:r>
    </w:p>
    <w:p w14:paraId="72765EFC" w14:textId="77777777" w:rsidR="00925308" w:rsidRPr="00A76121" w:rsidRDefault="00925308" w:rsidP="00925308">
      <w:pPr>
        <w:pStyle w:val="Bezmezer"/>
        <w:rPr>
          <w:rFonts w:cstheme="minorHAnsi"/>
          <w:sz w:val="22"/>
          <w:szCs w:val="22"/>
        </w:rPr>
      </w:pPr>
      <w:bookmarkStart w:id="0" w:name="OLE_LINK1"/>
      <w:r w:rsidRPr="00A76121">
        <w:rPr>
          <w:rFonts w:cstheme="minorHAnsi"/>
          <w:sz w:val="22"/>
          <w:szCs w:val="22"/>
        </w:rPr>
        <w:t>zapsána v obchodním rejstříku Krajského soudu v Ostravě, oddíl B, vložka 1686</w:t>
      </w:r>
    </w:p>
    <w:bookmarkEnd w:id="0"/>
    <w:p w14:paraId="4226DC43" w14:textId="77777777" w:rsidR="00925308" w:rsidRPr="00A76121" w:rsidRDefault="00925308" w:rsidP="00925308">
      <w:pPr>
        <w:pStyle w:val="Bezmezer"/>
        <w:rPr>
          <w:rFonts w:cstheme="minorHAnsi"/>
          <w:b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jednající: </w:t>
      </w:r>
      <w:r w:rsidRPr="00A76121">
        <w:rPr>
          <w:rFonts w:cstheme="minorHAnsi"/>
          <w:b/>
          <w:sz w:val="22"/>
          <w:szCs w:val="22"/>
        </w:rPr>
        <w:t>Mgr. Pavel Csank, předseda představenstva</w:t>
      </w:r>
    </w:p>
    <w:p w14:paraId="67DCD3C6" w14:textId="7E8D6229" w:rsidR="00925308" w:rsidRPr="00A76121" w:rsidRDefault="00925308" w:rsidP="00925308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14:paraId="1DB5402D" w14:textId="77777777" w:rsidR="00925308" w:rsidRPr="00A76121" w:rsidRDefault="00925308" w:rsidP="009253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jako „Nájemce“ na straně jedné </w:t>
      </w:r>
    </w:p>
    <w:p w14:paraId="4D6BD1BE" w14:textId="50FF096F" w:rsidR="00925308" w:rsidRDefault="00925308" w:rsidP="00925308">
      <w:pPr>
        <w:tabs>
          <w:tab w:val="left" w:pos="3969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a</w:t>
      </w:r>
    </w:p>
    <w:p w14:paraId="4DCEA3DB" w14:textId="77777777" w:rsidR="00B2263A" w:rsidRDefault="00B2263A" w:rsidP="00517FD7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</w:p>
    <w:p w14:paraId="4A922E42" w14:textId="703C2119" w:rsidR="00A93C63" w:rsidRDefault="00A93C63" w:rsidP="00517FD7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proofErr w:type="spellStart"/>
      <w:r w:rsidRPr="00A93C63">
        <w:rPr>
          <w:rFonts w:cstheme="minorHAnsi"/>
          <w:b/>
          <w:sz w:val="22"/>
          <w:szCs w:val="22"/>
          <w:shd w:val="clear" w:color="auto" w:fill="FFFFFF"/>
        </w:rPr>
        <w:t>Tieto</w:t>
      </w:r>
      <w:proofErr w:type="spellEnd"/>
      <w:r w:rsidRPr="00A93C63">
        <w:rPr>
          <w:rFonts w:cstheme="minorHAnsi"/>
          <w:b/>
          <w:sz w:val="22"/>
          <w:szCs w:val="22"/>
          <w:shd w:val="clear" w:color="auto" w:fill="FFFFFF"/>
        </w:rPr>
        <w:t xml:space="preserve"> Czech s.r.o.</w:t>
      </w:r>
    </w:p>
    <w:p w14:paraId="658618C9" w14:textId="08145FF3" w:rsidR="00517FD7" w:rsidRPr="00A76121" w:rsidRDefault="00925308" w:rsidP="00841F35">
      <w:pPr>
        <w:pStyle w:val="Bezmezer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sídlo: </w:t>
      </w:r>
      <w:r w:rsidR="00841F35" w:rsidRPr="00841F35">
        <w:rPr>
          <w:rFonts w:cstheme="minorHAnsi"/>
          <w:sz w:val="22"/>
          <w:szCs w:val="22"/>
        </w:rPr>
        <w:t>28. října 3346/91, Moravská Ostrava, Ostrava</w:t>
      </w:r>
      <w:r w:rsidR="00841F35">
        <w:rPr>
          <w:rFonts w:cstheme="minorHAnsi"/>
          <w:sz w:val="22"/>
          <w:szCs w:val="22"/>
        </w:rPr>
        <w:t xml:space="preserve">, PSČ </w:t>
      </w:r>
      <w:r w:rsidR="00841F35" w:rsidRPr="00841F35">
        <w:rPr>
          <w:rFonts w:cstheme="minorHAnsi"/>
          <w:sz w:val="22"/>
          <w:szCs w:val="22"/>
        </w:rPr>
        <w:t xml:space="preserve">702 00 </w:t>
      </w:r>
    </w:p>
    <w:p w14:paraId="2FABE376" w14:textId="0BDD413A" w:rsidR="00F8774F" w:rsidRPr="00A76121" w:rsidRDefault="00F8774F" w:rsidP="00F8774F">
      <w:pPr>
        <w:pStyle w:val="Bezmezer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IČO </w:t>
      </w:r>
      <w:r w:rsidR="00074EA5" w:rsidRPr="00074EA5">
        <w:rPr>
          <w:rFonts w:cstheme="minorHAnsi"/>
          <w:sz w:val="22"/>
          <w:szCs w:val="22"/>
          <w:shd w:val="clear" w:color="auto" w:fill="FFFFFF"/>
        </w:rPr>
        <w:t>64608051</w:t>
      </w:r>
    </w:p>
    <w:p w14:paraId="7041E388" w14:textId="2F91C0E0" w:rsidR="00F8774F" w:rsidRPr="00A76121" w:rsidRDefault="00F8774F" w:rsidP="00F8774F">
      <w:pPr>
        <w:pStyle w:val="Bezmezer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DIČ: </w:t>
      </w:r>
      <w:r w:rsidR="00074EA5">
        <w:rPr>
          <w:rFonts w:cstheme="minorHAnsi"/>
          <w:sz w:val="22"/>
          <w:szCs w:val="22"/>
        </w:rPr>
        <w:t>CZ</w:t>
      </w:r>
      <w:r w:rsidR="00074EA5" w:rsidRPr="00074EA5">
        <w:rPr>
          <w:rFonts w:cstheme="minorHAnsi"/>
          <w:sz w:val="22"/>
          <w:szCs w:val="22"/>
        </w:rPr>
        <w:t>64608051</w:t>
      </w:r>
    </w:p>
    <w:p w14:paraId="0B419F4F" w14:textId="2ED2AF58" w:rsidR="00925308" w:rsidRPr="00F8774F" w:rsidRDefault="00925308" w:rsidP="00925308">
      <w:pPr>
        <w:pStyle w:val="Bezmezer"/>
        <w:rPr>
          <w:rFonts w:cstheme="minorHAnsi"/>
          <w:sz w:val="22"/>
          <w:szCs w:val="22"/>
        </w:rPr>
      </w:pPr>
      <w:r w:rsidRPr="00F8774F">
        <w:rPr>
          <w:rFonts w:cstheme="minorHAnsi"/>
          <w:sz w:val="22"/>
          <w:szCs w:val="22"/>
        </w:rPr>
        <w:t xml:space="preserve">zapsána v obchodním rejstříku </w:t>
      </w:r>
      <w:r w:rsidR="00074EA5" w:rsidRPr="00074EA5">
        <w:rPr>
          <w:rFonts w:ascii="Verdana" w:hAnsi="Verdana"/>
          <w:sz w:val="18"/>
          <w:szCs w:val="18"/>
        </w:rPr>
        <w:t>Krajského soudu v Ostravě</w:t>
      </w:r>
      <w:r w:rsidRPr="00F8774F">
        <w:rPr>
          <w:rFonts w:cstheme="minorHAnsi"/>
          <w:sz w:val="22"/>
          <w:szCs w:val="22"/>
        </w:rPr>
        <w:t>, oddíl C, vložka</w:t>
      </w:r>
      <w:r w:rsidR="00F8774F" w:rsidRPr="00F8774F">
        <w:t xml:space="preserve"> </w:t>
      </w:r>
      <w:r w:rsidR="00074EA5" w:rsidRPr="00074EA5">
        <w:t>14056</w:t>
      </w:r>
    </w:p>
    <w:p w14:paraId="6F894B4D" w14:textId="3676E64F" w:rsidR="00925308" w:rsidRPr="00A76121" w:rsidRDefault="00925308" w:rsidP="00925308">
      <w:pPr>
        <w:pStyle w:val="Bezmezer"/>
        <w:rPr>
          <w:rFonts w:cstheme="minorHAnsi"/>
          <w:b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jednající: </w:t>
      </w:r>
      <w:r w:rsidR="00074EA5">
        <w:rPr>
          <w:rFonts w:cstheme="minorHAnsi"/>
          <w:sz w:val="22"/>
          <w:szCs w:val="22"/>
        </w:rPr>
        <w:t xml:space="preserve">společně </w:t>
      </w:r>
      <w:r w:rsidR="00074EA5">
        <w:rPr>
          <w:rFonts w:cstheme="minorHAnsi"/>
          <w:b/>
          <w:sz w:val="22"/>
          <w:szCs w:val="22"/>
        </w:rPr>
        <w:t xml:space="preserve">Petr </w:t>
      </w:r>
      <w:proofErr w:type="spellStart"/>
      <w:r w:rsidR="00074EA5">
        <w:rPr>
          <w:rFonts w:cstheme="minorHAnsi"/>
          <w:b/>
          <w:sz w:val="22"/>
          <w:szCs w:val="22"/>
        </w:rPr>
        <w:t>Lukasík</w:t>
      </w:r>
      <w:proofErr w:type="spellEnd"/>
      <w:r w:rsidR="00074EA5">
        <w:rPr>
          <w:rFonts w:cstheme="minorHAnsi"/>
          <w:b/>
          <w:sz w:val="22"/>
          <w:szCs w:val="22"/>
        </w:rPr>
        <w:t xml:space="preserve"> a Miroslav Müller, prokuristé</w:t>
      </w:r>
    </w:p>
    <w:p w14:paraId="08A18040" w14:textId="008A2BBC" w:rsidR="00785177" w:rsidRPr="00A76121" w:rsidRDefault="00785177" w:rsidP="00925308">
      <w:pPr>
        <w:rPr>
          <w:rFonts w:asciiTheme="minorHAnsi" w:hAnsiTheme="minorHAnsi" w:cstheme="minorHAnsi"/>
          <w:b/>
          <w:sz w:val="22"/>
          <w:szCs w:val="22"/>
        </w:rPr>
      </w:pPr>
    </w:p>
    <w:p w14:paraId="41F2E59B" w14:textId="77777777" w:rsidR="00785177" w:rsidRPr="00A76121" w:rsidRDefault="00785177" w:rsidP="00925308">
      <w:pPr>
        <w:tabs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jako „Podnájemce“ na straně druhé</w:t>
      </w:r>
    </w:p>
    <w:p w14:paraId="1E5F4E71" w14:textId="77777777" w:rsidR="00785177" w:rsidRPr="00A76121" w:rsidRDefault="00785177" w:rsidP="00785177">
      <w:pPr>
        <w:tabs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14:paraId="42E35E2D" w14:textId="4F24FF1A" w:rsidR="00074EA5" w:rsidRPr="00A76121" w:rsidRDefault="00785177" w:rsidP="00925308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(Nájemce a Podnájemce označováni dále také jako Strany nebo Smluvní strany)</w:t>
      </w:r>
    </w:p>
    <w:p w14:paraId="3B581E7C" w14:textId="77777777" w:rsidR="00785177" w:rsidRPr="00A76121" w:rsidRDefault="00785177" w:rsidP="00785177">
      <w:pPr>
        <w:rPr>
          <w:rFonts w:asciiTheme="minorHAnsi" w:hAnsiTheme="minorHAnsi" w:cstheme="minorHAnsi"/>
          <w:sz w:val="22"/>
          <w:szCs w:val="22"/>
        </w:rPr>
      </w:pPr>
    </w:p>
    <w:p w14:paraId="5E1ABC1C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42AF55FD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5B82A041" w14:textId="79256B12" w:rsidR="00785177" w:rsidRPr="00A76121" w:rsidRDefault="00785177" w:rsidP="00785177">
      <w:pPr>
        <w:numPr>
          <w:ilvl w:val="0"/>
          <w:numId w:val="10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Statutární město Ostrava je vlastníkem pozemku </w:t>
      </w:r>
      <w:proofErr w:type="spellStart"/>
      <w:r w:rsidRPr="00A76121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A76121">
        <w:rPr>
          <w:rFonts w:asciiTheme="minorHAnsi" w:hAnsiTheme="minorHAnsi" w:cstheme="minorHAnsi"/>
          <w:sz w:val="22"/>
          <w:szCs w:val="22"/>
        </w:rPr>
        <w:t xml:space="preserve">. číslo </w:t>
      </w:r>
      <w:r w:rsidR="001E515C" w:rsidRPr="00A76121">
        <w:rPr>
          <w:rFonts w:asciiTheme="minorHAnsi" w:hAnsiTheme="minorHAnsi" w:cstheme="minorHAnsi"/>
          <w:sz w:val="22"/>
          <w:szCs w:val="22"/>
        </w:rPr>
        <w:t xml:space="preserve">4685/103 </w:t>
      </w:r>
      <w:r w:rsidRPr="00A76121">
        <w:rPr>
          <w:rFonts w:asciiTheme="minorHAnsi" w:hAnsiTheme="minorHAnsi" w:cstheme="minorHAnsi"/>
          <w:sz w:val="22"/>
          <w:szCs w:val="22"/>
        </w:rPr>
        <w:t xml:space="preserve">k. </w:t>
      </w:r>
      <w:proofErr w:type="spellStart"/>
      <w:r w:rsidRPr="00A76121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761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6121">
        <w:rPr>
          <w:rFonts w:asciiTheme="minorHAnsi" w:hAnsiTheme="minorHAnsi" w:cstheme="minorHAnsi"/>
          <w:sz w:val="22"/>
          <w:szCs w:val="22"/>
        </w:rPr>
        <w:t>Pustkovec</w:t>
      </w:r>
      <w:proofErr w:type="spellEnd"/>
      <w:r w:rsidRPr="00A76121">
        <w:rPr>
          <w:rFonts w:asciiTheme="minorHAnsi" w:hAnsiTheme="minorHAnsi" w:cstheme="minorHAnsi"/>
          <w:sz w:val="22"/>
          <w:szCs w:val="22"/>
        </w:rPr>
        <w:t xml:space="preserve">, obec Ostrava. Součástí tohoto pozemku je stavba č. p. </w:t>
      </w:r>
      <w:r w:rsidR="00BC5729" w:rsidRPr="00A76121">
        <w:rPr>
          <w:rFonts w:asciiTheme="minorHAnsi" w:hAnsiTheme="minorHAnsi" w:cstheme="minorHAnsi"/>
          <w:sz w:val="22"/>
          <w:szCs w:val="22"/>
        </w:rPr>
        <w:t xml:space="preserve">376 </w:t>
      </w:r>
      <w:r w:rsidRPr="00A76121">
        <w:rPr>
          <w:rFonts w:asciiTheme="minorHAnsi" w:hAnsiTheme="minorHAnsi" w:cstheme="minorHAnsi"/>
          <w:sz w:val="22"/>
          <w:szCs w:val="22"/>
        </w:rPr>
        <w:t xml:space="preserve">adresa: </w:t>
      </w:r>
      <w:r w:rsidR="00BC5729" w:rsidRPr="00A76121">
        <w:rPr>
          <w:rFonts w:asciiTheme="minorHAnsi" w:hAnsiTheme="minorHAnsi" w:cstheme="minorHAnsi"/>
          <w:sz w:val="22"/>
          <w:szCs w:val="22"/>
        </w:rPr>
        <w:t xml:space="preserve">Technologická 376/5 </w:t>
      </w:r>
      <w:r w:rsidRPr="00A76121">
        <w:rPr>
          <w:rFonts w:asciiTheme="minorHAnsi" w:hAnsiTheme="minorHAnsi" w:cstheme="minorHAnsi"/>
          <w:sz w:val="22"/>
          <w:szCs w:val="22"/>
        </w:rPr>
        <w:t xml:space="preserve">(stavba též nazývána jako Budova </w:t>
      </w:r>
      <w:proofErr w:type="spellStart"/>
      <w:r w:rsidR="00BC5729" w:rsidRPr="00A76121">
        <w:rPr>
          <w:rFonts w:asciiTheme="minorHAnsi" w:hAnsiTheme="minorHAnsi" w:cstheme="minorHAnsi"/>
          <w:sz w:val="22"/>
          <w:szCs w:val="22"/>
        </w:rPr>
        <w:t>Viva</w:t>
      </w:r>
      <w:proofErr w:type="spellEnd"/>
      <w:r w:rsidR="00BC5729" w:rsidRPr="00A76121">
        <w:rPr>
          <w:rFonts w:asciiTheme="minorHAnsi" w:hAnsiTheme="minorHAnsi" w:cstheme="minorHAnsi"/>
          <w:sz w:val="22"/>
          <w:szCs w:val="22"/>
        </w:rPr>
        <w:t xml:space="preserve">) a dále je vlastníkem pozemku </w:t>
      </w:r>
      <w:proofErr w:type="spellStart"/>
      <w:r w:rsidR="00BC5729" w:rsidRPr="00A76121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BC5729" w:rsidRPr="00A76121">
        <w:rPr>
          <w:rFonts w:asciiTheme="minorHAnsi" w:hAnsiTheme="minorHAnsi" w:cstheme="minorHAnsi"/>
          <w:sz w:val="22"/>
          <w:szCs w:val="22"/>
        </w:rPr>
        <w:t xml:space="preserve">. číslo </w:t>
      </w:r>
      <w:r w:rsidR="001E515C" w:rsidRPr="00A76121">
        <w:rPr>
          <w:rFonts w:asciiTheme="minorHAnsi" w:hAnsiTheme="minorHAnsi" w:cstheme="minorHAnsi"/>
          <w:sz w:val="22"/>
          <w:szCs w:val="22"/>
        </w:rPr>
        <w:t xml:space="preserve">4706/1 </w:t>
      </w:r>
      <w:r w:rsidR="00BC5729" w:rsidRPr="00A76121">
        <w:rPr>
          <w:rFonts w:asciiTheme="minorHAnsi" w:hAnsiTheme="minorHAnsi" w:cstheme="minorHAnsi"/>
          <w:sz w:val="22"/>
          <w:szCs w:val="22"/>
        </w:rPr>
        <w:t xml:space="preserve">k. </w:t>
      </w:r>
      <w:proofErr w:type="spellStart"/>
      <w:r w:rsidR="00BC5729" w:rsidRPr="00A76121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BC5729" w:rsidRPr="00A761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5729" w:rsidRPr="00A76121">
        <w:rPr>
          <w:rFonts w:asciiTheme="minorHAnsi" w:hAnsiTheme="minorHAnsi" w:cstheme="minorHAnsi"/>
          <w:sz w:val="22"/>
          <w:szCs w:val="22"/>
        </w:rPr>
        <w:t>Pustkovec</w:t>
      </w:r>
      <w:proofErr w:type="spellEnd"/>
      <w:r w:rsidR="00BC5729" w:rsidRPr="00A76121">
        <w:rPr>
          <w:rFonts w:asciiTheme="minorHAnsi" w:hAnsiTheme="minorHAnsi" w:cstheme="minorHAnsi"/>
          <w:sz w:val="22"/>
          <w:szCs w:val="22"/>
        </w:rPr>
        <w:t>, obec Ostrava. Součástí tohoto pozemku je stavba č. p.</w:t>
      </w:r>
      <w:r w:rsidR="00925308" w:rsidRPr="00A76121">
        <w:rPr>
          <w:rFonts w:asciiTheme="minorHAnsi" w:hAnsiTheme="minorHAnsi" w:cstheme="minorHAnsi"/>
          <w:sz w:val="22"/>
          <w:szCs w:val="22"/>
        </w:rPr>
        <w:t> </w:t>
      </w:r>
      <w:r w:rsidR="00BC5729" w:rsidRPr="00A76121">
        <w:rPr>
          <w:rFonts w:asciiTheme="minorHAnsi" w:hAnsiTheme="minorHAnsi" w:cstheme="minorHAnsi"/>
          <w:sz w:val="22"/>
          <w:szCs w:val="22"/>
        </w:rPr>
        <w:t>375 adresa: Technologická 375/3 (stavba též nazývána jako Budova Trident).</w:t>
      </w:r>
    </w:p>
    <w:p w14:paraId="3D4AB32F" w14:textId="23615F92" w:rsidR="00785177" w:rsidRDefault="00785177" w:rsidP="00785177">
      <w:pPr>
        <w:numPr>
          <w:ilvl w:val="0"/>
          <w:numId w:val="10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Nájemce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>prohlašuje, že</w:t>
      </w:r>
      <w:r w:rsidRPr="00A76121">
        <w:rPr>
          <w:rFonts w:asciiTheme="minorHAnsi" w:hAnsiTheme="minorHAnsi" w:cstheme="minorHAnsi"/>
          <w:sz w:val="22"/>
          <w:szCs w:val="22"/>
        </w:rPr>
        <w:t xml:space="preserve"> je oprávněn na základě pachtovní smlouvy uzavřené mezi Nájemcem a Statutárním městem Ostrava, užívat Budovu </w:t>
      </w:r>
      <w:r w:rsidR="00BC5729" w:rsidRPr="00A76121">
        <w:rPr>
          <w:rFonts w:asciiTheme="minorHAnsi" w:hAnsiTheme="minorHAnsi" w:cstheme="minorHAnsi"/>
          <w:sz w:val="22"/>
          <w:szCs w:val="22"/>
        </w:rPr>
        <w:t xml:space="preserve">Trident a </w:t>
      </w:r>
      <w:proofErr w:type="spellStart"/>
      <w:r w:rsidR="00BC5729" w:rsidRPr="00A76121">
        <w:rPr>
          <w:rFonts w:asciiTheme="minorHAnsi" w:hAnsiTheme="minorHAnsi" w:cstheme="minorHAnsi"/>
          <w:sz w:val="22"/>
          <w:szCs w:val="22"/>
        </w:rPr>
        <w:t>Viva</w:t>
      </w:r>
      <w:proofErr w:type="spellEnd"/>
      <w:r w:rsidR="00BC5729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>a v rámci výkonu tohoto uživatelského práva přenechat části prostor Budovy</w:t>
      </w:r>
      <w:r w:rsidR="00946A66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="00BC5729" w:rsidRPr="00A76121">
        <w:rPr>
          <w:rFonts w:asciiTheme="minorHAnsi" w:hAnsiTheme="minorHAnsi" w:cstheme="minorHAnsi"/>
          <w:sz w:val="22"/>
          <w:szCs w:val="22"/>
        </w:rPr>
        <w:t xml:space="preserve">Trident a </w:t>
      </w:r>
      <w:proofErr w:type="spellStart"/>
      <w:r w:rsidR="00BC5729" w:rsidRPr="00A76121">
        <w:rPr>
          <w:rFonts w:asciiTheme="minorHAnsi" w:hAnsiTheme="minorHAnsi" w:cstheme="minorHAnsi"/>
          <w:sz w:val="22"/>
          <w:szCs w:val="22"/>
        </w:rPr>
        <w:t>Viva</w:t>
      </w:r>
      <w:proofErr w:type="spellEnd"/>
      <w:r w:rsidR="00BC5729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 xml:space="preserve">do užívání třetí osobě, tj. uzavřít smlouvu o podnájmu prostor. </w:t>
      </w:r>
    </w:p>
    <w:p w14:paraId="699C1CFB" w14:textId="2510CB30" w:rsidR="00F207C8" w:rsidRDefault="00F207C8" w:rsidP="00F207C8">
      <w:pPr>
        <w:spacing w:before="120"/>
        <w:ind w:left="720"/>
        <w:rPr>
          <w:rFonts w:asciiTheme="minorHAnsi" w:hAnsiTheme="minorHAnsi" w:cstheme="minorHAnsi"/>
          <w:sz w:val="22"/>
          <w:szCs w:val="22"/>
        </w:rPr>
      </w:pPr>
    </w:p>
    <w:p w14:paraId="104FA989" w14:textId="138A9BF2" w:rsidR="00F207C8" w:rsidRDefault="00F207C8" w:rsidP="00F207C8">
      <w:pPr>
        <w:spacing w:before="120"/>
        <w:ind w:left="720"/>
        <w:rPr>
          <w:rFonts w:asciiTheme="minorHAnsi" w:hAnsiTheme="minorHAnsi" w:cstheme="minorHAnsi"/>
          <w:sz w:val="22"/>
          <w:szCs w:val="22"/>
        </w:rPr>
      </w:pPr>
    </w:p>
    <w:p w14:paraId="478D608A" w14:textId="77777777" w:rsidR="00176643" w:rsidRDefault="00176643" w:rsidP="00F207C8">
      <w:pPr>
        <w:spacing w:before="120"/>
        <w:ind w:left="720"/>
        <w:rPr>
          <w:rFonts w:asciiTheme="minorHAnsi" w:hAnsiTheme="minorHAnsi" w:cstheme="minorHAnsi"/>
          <w:sz w:val="22"/>
          <w:szCs w:val="22"/>
        </w:rPr>
      </w:pPr>
    </w:p>
    <w:p w14:paraId="34CDA72F" w14:textId="6903BE60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II.</w:t>
      </w:r>
    </w:p>
    <w:p w14:paraId="5093954F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Předmět podnájmu</w:t>
      </w:r>
    </w:p>
    <w:p w14:paraId="48D3CC5E" w14:textId="1274AFFC" w:rsidR="00D47788" w:rsidRPr="00A76121" w:rsidRDefault="00785177" w:rsidP="00AD2258">
      <w:pPr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Předmětem podnájmu dle této Smlouvy o podnájmu prostor (dále jen „Smlouva“) je podnájem </w:t>
      </w:r>
      <w:r w:rsidR="00D47788" w:rsidRPr="00A76121">
        <w:rPr>
          <w:rFonts w:asciiTheme="minorHAnsi" w:hAnsiTheme="minorHAnsi" w:cstheme="minorHAnsi"/>
          <w:sz w:val="22"/>
          <w:szCs w:val="22"/>
        </w:rPr>
        <w:t xml:space="preserve">těchto </w:t>
      </w:r>
      <w:r w:rsidRPr="00A76121">
        <w:rPr>
          <w:rFonts w:asciiTheme="minorHAnsi" w:hAnsiTheme="minorHAnsi" w:cstheme="minorHAnsi"/>
          <w:sz w:val="22"/>
          <w:szCs w:val="22"/>
        </w:rPr>
        <w:t>prostor</w:t>
      </w:r>
      <w:r w:rsidR="00B26B4C" w:rsidRPr="00A76121">
        <w:rPr>
          <w:rFonts w:asciiTheme="minorHAnsi" w:hAnsiTheme="minorHAnsi" w:cstheme="minorHAnsi"/>
          <w:sz w:val="22"/>
          <w:szCs w:val="22"/>
        </w:rPr>
        <w:t xml:space="preserve">, které se nacházejí v budově </w:t>
      </w:r>
      <w:r w:rsidR="00F8774F">
        <w:rPr>
          <w:rFonts w:asciiTheme="minorHAnsi" w:hAnsiTheme="minorHAnsi" w:cstheme="minorHAnsi"/>
          <w:sz w:val="22"/>
          <w:szCs w:val="22"/>
        </w:rPr>
        <w:t>Trident</w:t>
      </w:r>
      <w:r w:rsidR="006B3A3D" w:rsidRPr="00A76121">
        <w:rPr>
          <w:rFonts w:asciiTheme="minorHAnsi" w:hAnsiTheme="minorHAnsi" w:cstheme="minorHAnsi"/>
          <w:sz w:val="22"/>
          <w:szCs w:val="22"/>
        </w:rPr>
        <w:t>:</w:t>
      </w:r>
    </w:p>
    <w:p w14:paraId="1BDDE0C9" w14:textId="2116ACD8" w:rsidR="00EC7EDE" w:rsidRPr="00EC7EDE" w:rsidRDefault="00F7174B" w:rsidP="00AD2258">
      <w:pPr>
        <w:pStyle w:val="Odstavecseseznamem"/>
        <w:numPr>
          <w:ilvl w:val="0"/>
          <w:numId w:val="14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prostor</w:t>
      </w:r>
      <w:r w:rsidR="00925308" w:rsidRPr="00A76121">
        <w:rPr>
          <w:rFonts w:asciiTheme="minorHAnsi" w:hAnsiTheme="minorHAnsi" w:cstheme="minorHAnsi"/>
          <w:sz w:val="22"/>
          <w:szCs w:val="22"/>
        </w:rPr>
        <w:t xml:space="preserve"> o celkové výměře </w:t>
      </w:r>
      <w:r>
        <w:rPr>
          <w:rFonts w:asciiTheme="minorHAnsi" w:hAnsiTheme="minorHAnsi" w:cstheme="minorHAnsi"/>
          <w:b/>
          <w:sz w:val="22"/>
          <w:szCs w:val="22"/>
        </w:rPr>
        <w:t>512,11</w:t>
      </w:r>
      <w:r w:rsidR="00925308" w:rsidRPr="00A76121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="00925308" w:rsidRPr="00A76121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925308" w:rsidRPr="00A7612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umístěný ve 3. nadzemním podlaží, </w:t>
      </w:r>
      <w:r w:rsidR="00925308" w:rsidRPr="00A76121">
        <w:rPr>
          <w:rFonts w:asciiTheme="minorHAnsi" w:hAnsiTheme="minorHAnsi" w:cstheme="minorHAnsi"/>
          <w:sz w:val="22"/>
          <w:szCs w:val="22"/>
        </w:rPr>
        <w:t>označen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925308" w:rsidRPr="00A76121">
        <w:rPr>
          <w:rFonts w:asciiTheme="minorHAnsi" w:hAnsiTheme="minorHAnsi" w:cstheme="minorHAnsi"/>
          <w:sz w:val="22"/>
          <w:szCs w:val="22"/>
        </w:rPr>
        <w:t xml:space="preserve"> jako místnost</w:t>
      </w:r>
      <w:r w:rsidR="008C4103">
        <w:rPr>
          <w:rFonts w:asciiTheme="minorHAnsi" w:hAnsiTheme="minorHAnsi" w:cstheme="minorHAnsi"/>
          <w:sz w:val="22"/>
          <w:szCs w:val="22"/>
        </w:rPr>
        <w:t>i</w:t>
      </w:r>
      <w:r w:rsidR="00925308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="00925308" w:rsidRPr="00A76121">
        <w:rPr>
          <w:rFonts w:asciiTheme="minorHAnsi" w:hAnsiTheme="minorHAnsi" w:cstheme="minorHAnsi"/>
          <w:b/>
          <w:sz w:val="22"/>
          <w:szCs w:val="22"/>
        </w:rPr>
        <w:t xml:space="preserve">č. </w:t>
      </w:r>
      <w:r>
        <w:rPr>
          <w:rFonts w:asciiTheme="minorHAnsi" w:hAnsiTheme="minorHAnsi" w:cstheme="minorHAnsi"/>
          <w:b/>
          <w:sz w:val="22"/>
          <w:szCs w:val="22"/>
        </w:rPr>
        <w:t>3.13</w:t>
      </w:r>
      <w:r w:rsidR="00925308" w:rsidRPr="00A76121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č. 3.14, č. 3.15, č. 3.16, č. 3.17, č. 3.18, č. 3.19, č. 3.20, č. 3.21, č. 3.22, č.</w:t>
      </w:r>
      <w:r w:rsidR="00356B4A">
        <w:rPr>
          <w:rFonts w:asciiTheme="minorHAnsi" w:hAnsiTheme="minorHAnsi" w:cstheme="minorHAnsi"/>
          <w:b/>
          <w:sz w:val="22"/>
          <w:szCs w:val="22"/>
        </w:rPr>
        <w:t> </w:t>
      </w:r>
      <w:r>
        <w:rPr>
          <w:rFonts w:asciiTheme="minorHAnsi" w:hAnsiTheme="minorHAnsi" w:cstheme="minorHAnsi"/>
          <w:b/>
          <w:sz w:val="22"/>
          <w:szCs w:val="22"/>
        </w:rPr>
        <w:t xml:space="preserve">3.23, </w:t>
      </w:r>
    </w:p>
    <w:p w14:paraId="005415BB" w14:textId="48152A3A" w:rsidR="00E5201B" w:rsidRPr="00356B4A" w:rsidRDefault="00EC7EDE" w:rsidP="00AD2258">
      <w:pPr>
        <w:pStyle w:val="Odstavecseseznamem"/>
        <w:numPr>
          <w:ilvl w:val="0"/>
          <w:numId w:val="14"/>
        </w:numPr>
        <w:spacing w:before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terasa o celkové výměře </w:t>
      </w:r>
      <w:r w:rsidRPr="00EC7EDE">
        <w:rPr>
          <w:rFonts w:asciiTheme="minorHAnsi" w:hAnsiTheme="minorHAnsi" w:cstheme="minorHAnsi"/>
          <w:b/>
          <w:sz w:val="22"/>
          <w:szCs w:val="22"/>
        </w:rPr>
        <w:t>255,25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b/>
          <w:sz w:val="22"/>
          <w:szCs w:val="22"/>
        </w:rPr>
        <w:t>m</w:t>
      </w:r>
      <w:r w:rsidRPr="00A76121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označená </w:t>
      </w:r>
      <w:r w:rsidRPr="00356B4A">
        <w:rPr>
          <w:rFonts w:asciiTheme="minorHAnsi" w:hAnsiTheme="minorHAnsi" w:cstheme="minorHAnsi"/>
          <w:b/>
          <w:sz w:val="22"/>
          <w:szCs w:val="22"/>
        </w:rPr>
        <w:t xml:space="preserve">č. 3.27 a č. 3.28, </w:t>
      </w:r>
    </w:p>
    <w:p w14:paraId="345C8ACE" w14:textId="763F2746" w:rsidR="00EC7EDE" w:rsidRPr="00EC7EDE" w:rsidRDefault="00EC7EDE" w:rsidP="00EC7EDE">
      <w:pPr>
        <w:spacing w:before="120"/>
        <w:ind w:left="708"/>
        <w:rPr>
          <w:rFonts w:asciiTheme="minorHAnsi" w:hAnsiTheme="minorHAnsi" w:cstheme="minorHAnsi"/>
          <w:sz w:val="22"/>
          <w:szCs w:val="22"/>
        </w:rPr>
      </w:pPr>
      <w:r w:rsidRPr="00EC7EDE">
        <w:rPr>
          <w:rFonts w:asciiTheme="minorHAnsi" w:hAnsiTheme="minorHAnsi" w:cstheme="minorHAnsi"/>
          <w:sz w:val="22"/>
          <w:szCs w:val="22"/>
        </w:rPr>
        <w:t xml:space="preserve">přičemž přesná specifikace těchto prostor vyplývá z přiloženého půdorysného plánku, který je přílohou č. 1 a nedílnou součástí této Smlouvy </w:t>
      </w:r>
    </w:p>
    <w:p w14:paraId="6B76E849" w14:textId="50BAFC2D" w:rsidR="00785177" w:rsidRPr="00A76121" w:rsidRDefault="00785177" w:rsidP="00A128B2">
      <w:pPr>
        <w:spacing w:before="120"/>
        <w:ind w:left="714" w:hanging="6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(vše dále označováno jako Předmět smlouvy).</w:t>
      </w:r>
    </w:p>
    <w:p w14:paraId="4BBA2863" w14:textId="29DAD518" w:rsidR="00785177" w:rsidRPr="00A76121" w:rsidRDefault="00785177" w:rsidP="00AD2258">
      <w:pPr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Nájemce touto Smlouvou přenechává Podnájemci za úplatu prostory uvedené v odst. 1. tohoto článku, tj. Předmět smlouvy k užívání na dobu sjednanou v této Smlouvě za podmínek stanovených touto Smlouvou a Podnájemce se zavazuje platit za to Nájemci v této Smlouvě specifikované nájemné.  </w:t>
      </w:r>
    </w:p>
    <w:p w14:paraId="3FAC3F26" w14:textId="77777777" w:rsidR="00785177" w:rsidRPr="00A76121" w:rsidRDefault="00785177" w:rsidP="00AD2258">
      <w:pPr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Podnájemce touto Smlouvou přejímá Předmět smlouvy za podmínek stanovených touto Smlouvou od Nájemce za úplatu dle této Smlouvy k užívání a</w:t>
      </w:r>
      <w:r w:rsidRPr="00A76121">
        <w:rPr>
          <w:rFonts w:asciiTheme="minorHAnsi" w:hAnsiTheme="minorHAnsi" w:cstheme="minorHAnsi"/>
          <w:color w:val="000000"/>
          <w:w w:val="0"/>
          <w:sz w:val="22"/>
          <w:szCs w:val="22"/>
        </w:rPr>
        <w:t xml:space="preserve"> zavazuje se hradit řádně a včas nájemné a další platby uvedené v této Smlouvě, v souladu s ustanoveními a podmínkami této Smlouvy.</w:t>
      </w:r>
    </w:p>
    <w:p w14:paraId="4DFF5ED5" w14:textId="13EA36C3" w:rsidR="00785177" w:rsidRPr="00A76121" w:rsidRDefault="00785177" w:rsidP="00AD2258">
      <w:pPr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Nájemce prohlašuje, že Předmět smlouvy je způsobilý k</w:t>
      </w:r>
      <w:r w:rsidR="00623F98">
        <w:rPr>
          <w:rFonts w:asciiTheme="minorHAnsi" w:hAnsiTheme="minorHAnsi" w:cstheme="minorHAnsi"/>
          <w:sz w:val="22"/>
          <w:szCs w:val="22"/>
        </w:rPr>
        <w:t xml:space="preserve"> účelu </w:t>
      </w:r>
      <w:r w:rsidRPr="00A76121">
        <w:rPr>
          <w:rFonts w:asciiTheme="minorHAnsi" w:hAnsiTheme="minorHAnsi" w:cstheme="minorHAnsi"/>
          <w:sz w:val="22"/>
          <w:szCs w:val="22"/>
        </w:rPr>
        <w:t xml:space="preserve">užívání uvedenému ve Smlouvě.  </w:t>
      </w:r>
    </w:p>
    <w:p w14:paraId="58E5FCE6" w14:textId="0909F802" w:rsidR="00785177" w:rsidRPr="00A76121" w:rsidRDefault="00785177" w:rsidP="00AD2258">
      <w:pPr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Podnájemce prohlašuje, že před uzavřením Smlouvy se seznámil se stavem Předmětu smlouvy, je mu znám jeho stav a bere na vědomí, že Předmět smlouvy je způsobilý k</w:t>
      </w:r>
      <w:r w:rsidR="00623F98">
        <w:rPr>
          <w:rFonts w:asciiTheme="minorHAnsi" w:hAnsiTheme="minorHAnsi" w:cstheme="minorHAnsi"/>
          <w:sz w:val="22"/>
          <w:szCs w:val="22"/>
        </w:rPr>
        <w:t xml:space="preserve"> účelu </w:t>
      </w:r>
      <w:r w:rsidRPr="00A76121">
        <w:rPr>
          <w:rFonts w:asciiTheme="minorHAnsi" w:hAnsiTheme="minorHAnsi" w:cstheme="minorHAnsi"/>
          <w:sz w:val="22"/>
          <w:szCs w:val="22"/>
        </w:rPr>
        <w:t>užívání uvedenému ve Smlouvě.</w:t>
      </w:r>
    </w:p>
    <w:p w14:paraId="0A23F680" w14:textId="4069A890" w:rsidR="00E5201B" w:rsidRPr="00A76121" w:rsidRDefault="00785177" w:rsidP="00AD2258">
      <w:pPr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převezme Předmět smlouvy, o čemž bude stranami sepsán písemný protokol. Uvedený protokol bude označen jako „Protokol o převzetí Předmětu smlouvy – příloha č. </w:t>
      </w:r>
      <w:r w:rsidR="00784A59"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Smlouvy“ a stane se </w:t>
      </w:r>
      <w:r w:rsidR="00606BA6" w:rsidRPr="00A76121">
        <w:rPr>
          <w:rFonts w:asciiTheme="minorHAnsi" w:hAnsiTheme="minorHAnsi" w:cstheme="minorHAnsi"/>
          <w:color w:val="000000"/>
          <w:sz w:val="22"/>
          <w:szCs w:val="22"/>
        </w:rPr>
        <w:t>volnou</w:t>
      </w:r>
      <w:r w:rsidRPr="00A7612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 xml:space="preserve">přílohou Smlouvy. </w:t>
      </w:r>
    </w:p>
    <w:p w14:paraId="30747242" w14:textId="7DE60406" w:rsidR="00606BA6" w:rsidRPr="00A76121" w:rsidRDefault="00606BA6" w:rsidP="00606BA6">
      <w:pPr>
        <w:spacing w:before="120"/>
        <w:ind w:left="714"/>
        <w:rPr>
          <w:rFonts w:asciiTheme="minorHAnsi" w:hAnsiTheme="minorHAnsi" w:cstheme="minorHAnsi"/>
          <w:sz w:val="22"/>
          <w:szCs w:val="22"/>
        </w:rPr>
      </w:pPr>
    </w:p>
    <w:p w14:paraId="20B4320B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III.</w:t>
      </w:r>
    </w:p>
    <w:p w14:paraId="3BF0838C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Účel podnájmu</w:t>
      </w:r>
    </w:p>
    <w:p w14:paraId="14F36A81" w14:textId="77777777" w:rsidR="00785177" w:rsidRPr="00A76121" w:rsidRDefault="00785177" w:rsidP="00785177">
      <w:pPr>
        <w:numPr>
          <w:ilvl w:val="0"/>
          <w:numId w:val="3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bude užívat předmětné prostory k tomuto účelu: </w:t>
      </w:r>
    </w:p>
    <w:p w14:paraId="3F3E4C3A" w14:textId="3F8CF880" w:rsidR="00176643" w:rsidRDefault="00356B4A" w:rsidP="001C0828">
      <w:pPr>
        <w:pStyle w:val="Odstavecseseznamem"/>
        <w:numPr>
          <w:ilvl w:val="0"/>
          <w:numId w:val="20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B477D7">
        <w:rPr>
          <w:rFonts w:asciiTheme="minorHAnsi" w:hAnsiTheme="minorHAnsi" w:cstheme="minorHAnsi"/>
          <w:sz w:val="22"/>
          <w:szCs w:val="22"/>
        </w:rPr>
        <w:t xml:space="preserve">provozování činností softwarového řešitelského centra </w:t>
      </w:r>
      <w:proofErr w:type="spellStart"/>
      <w:r w:rsidRPr="00B477D7">
        <w:rPr>
          <w:rFonts w:asciiTheme="minorHAnsi" w:hAnsiTheme="minorHAnsi" w:cstheme="minorHAnsi"/>
          <w:sz w:val="22"/>
          <w:szCs w:val="22"/>
        </w:rPr>
        <w:t>Tieto</w:t>
      </w:r>
      <w:proofErr w:type="spellEnd"/>
      <w:r w:rsidRPr="00B477D7">
        <w:rPr>
          <w:rFonts w:asciiTheme="minorHAnsi" w:hAnsiTheme="minorHAnsi" w:cstheme="minorHAnsi"/>
          <w:sz w:val="22"/>
          <w:szCs w:val="22"/>
        </w:rPr>
        <w:t xml:space="preserve"> Czech s.r.o. v režimu </w:t>
      </w:r>
      <w:proofErr w:type="spellStart"/>
      <w:r w:rsidRPr="00B477D7">
        <w:rPr>
          <w:rFonts w:asciiTheme="minorHAnsi" w:hAnsiTheme="minorHAnsi" w:cstheme="minorHAnsi"/>
          <w:sz w:val="22"/>
          <w:szCs w:val="22"/>
        </w:rPr>
        <w:t>daily</w:t>
      </w:r>
      <w:proofErr w:type="spellEnd"/>
      <w:r w:rsidRPr="00B477D7">
        <w:rPr>
          <w:rFonts w:asciiTheme="minorHAnsi" w:hAnsiTheme="minorHAnsi" w:cstheme="minorHAnsi"/>
          <w:sz w:val="22"/>
          <w:szCs w:val="22"/>
        </w:rPr>
        <w:t xml:space="preserve"> use, </w:t>
      </w:r>
      <w:r w:rsidR="00176643">
        <w:rPr>
          <w:rFonts w:asciiTheme="minorHAnsi" w:hAnsiTheme="minorHAnsi" w:cstheme="minorHAnsi"/>
          <w:sz w:val="22"/>
          <w:szCs w:val="22"/>
        </w:rPr>
        <w:t xml:space="preserve">sdíleného </w:t>
      </w:r>
      <w:r w:rsidRPr="00B477D7">
        <w:rPr>
          <w:rFonts w:asciiTheme="minorHAnsi" w:hAnsiTheme="minorHAnsi" w:cstheme="minorHAnsi"/>
          <w:sz w:val="22"/>
          <w:szCs w:val="22"/>
        </w:rPr>
        <w:t>Open</w:t>
      </w:r>
      <w:r w:rsidR="001766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6643">
        <w:rPr>
          <w:rFonts w:asciiTheme="minorHAnsi" w:hAnsiTheme="minorHAnsi" w:cstheme="minorHAnsi"/>
          <w:sz w:val="22"/>
          <w:szCs w:val="22"/>
        </w:rPr>
        <w:t>Innovation</w:t>
      </w:r>
      <w:proofErr w:type="spellEnd"/>
      <w:r w:rsidRPr="00B477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477D7">
        <w:rPr>
          <w:rFonts w:asciiTheme="minorHAnsi" w:hAnsiTheme="minorHAnsi" w:cstheme="minorHAnsi"/>
          <w:sz w:val="22"/>
          <w:szCs w:val="22"/>
        </w:rPr>
        <w:t>Lab</w:t>
      </w:r>
      <w:proofErr w:type="spellEnd"/>
      <w:r w:rsidR="00CD75BE">
        <w:rPr>
          <w:rFonts w:asciiTheme="minorHAnsi" w:hAnsiTheme="minorHAnsi" w:cstheme="minorHAnsi"/>
          <w:sz w:val="22"/>
          <w:szCs w:val="22"/>
        </w:rPr>
        <w:t>, ve smyslu Provozního řádu</w:t>
      </w:r>
      <w:r w:rsidR="00F66FA8">
        <w:rPr>
          <w:rFonts w:asciiTheme="minorHAnsi" w:hAnsiTheme="minorHAnsi" w:cstheme="minorHAnsi"/>
          <w:sz w:val="22"/>
          <w:szCs w:val="22"/>
        </w:rPr>
        <w:t xml:space="preserve"> a Operačního manuálu</w:t>
      </w:r>
      <w:r w:rsidR="00CD75BE">
        <w:rPr>
          <w:rFonts w:asciiTheme="minorHAnsi" w:hAnsiTheme="minorHAnsi" w:cstheme="minorHAnsi"/>
          <w:sz w:val="22"/>
          <w:szCs w:val="22"/>
        </w:rPr>
        <w:t xml:space="preserve"> Open </w:t>
      </w:r>
      <w:proofErr w:type="spellStart"/>
      <w:r w:rsidR="00176643">
        <w:rPr>
          <w:rFonts w:asciiTheme="minorHAnsi" w:hAnsiTheme="minorHAnsi" w:cstheme="minorHAnsi"/>
          <w:sz w:val="22"/>
          <w:szCs w:val="22"/>
        </w:rPr>
        <w:t>Innovation</w:t>
      </w:r>
      <w:proofErr w:type="spellEnd"/>
      <w:r w:rsidR="001766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75BE">
        <w:rPr>
          <w:rFonts w:asciiTheme="minorHAnsi" w:hAnsiTheme="minorHAnsi" w:cstheme="minorHAnsi"/>
          <w:sz w:val="22"/>
          <w:szCs w:val="22"/>
        </w:rPr>
        <w:t>Labu</w:t>
      </w:r>
      <w:proofErr w:type="spellEnd"/>
      <w:r w:rsidR="00CD75BE">
        <w:rPr>
          <w:rFonts w:asciiTheme="minorHAnsi" w:hAnsiTheme="minorHAnsi" w:cstheme="minorHAnsi"/>
          <w:sz w:val="22"/>
          <w:szCs w:val="22"/>
        </w:rPr>
        <w:t xml:space="preserve">, který tvoří </w:t>
      </w:r>
      <w:r w:rsidR="00176643">
        <w:rPr>
          <w:rFonts w:asciiTheme="minorHAnsi" w:hAnsiTheme="minorHAnsi" w:cstheme="minorHAnsi"/>
          <w:sz w:val="22"/>
          <w:szCs w:val="22"/>
        </w:rPr>
        <w:t>Nájemce po předchozím souhlasu Podnájemce;</w:t>
      </w:r>
    </w:p>
    <w:p w14:paraId="5C1EB5D6" w14:textId="46040FDA" w:rsidR="00606BA6" w:rsidRPr="00B477D7" w:rsidRDefault="00176643" w:rsidP="001C0828">
      <w:pPr>
        <w:pStyle w:val="Odstavecseseznamem"/>
        <w:numPr>
          <w:ilvl w:val="0"/>
          <w:numId w:val="20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B477D7">
        <w:rPr>
          <w:rFonts w:asciiTheme="minorHAnsi" w:hAnsiTheme="minorHAnsi" w:cstheme="minorHAnsi"/>
          <w:sz w:val="22"/>
          <w:szCs w:val="22"/>
        </w:rPr>
        <w:t>provozování</w:t>
      </w:r>
      <w:r>
        <w:rPr>
          <w:rFonts w:asciiTheme="minorHAnsi" w:hAnsiTheme="minorHAnsi" w:cstheme="minorHAnsi"/>
          <w:sz w:val="22"/>
          <w:szCs w:val="22"/>
        </w:rPr>
        <w:t xml:space="preserve"> podnikatelské činnosti Podnájemce v tzv. </w:t>
      </w:r>
      <w:proofErr w:type="spellStart"/>
      <w:r>
        <w:rPr>
          <w:rFonts w:asciiTheme="minorHAnsi" w:hAnsiTheme="minorHAnsi" w:cstheme="minorHAnsi"/>
          <w:sz w:val="22"/>
          <w:szCs w:val="22"/>
        </w:rPr>
        <w:t>Emergency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režimu ve smyslu příslušné směrnice, kterou tvoří Nájemce po předchozím souhlasu Podnájemce</w:t>
      </w:r>
      <w:r w:rsidR="00F66FA8">
        <w:rPr>
          <w:rFonts w:asciiTheme="minorHAnsi" w:hAnsiTheme="minorHAnsi" w:cstheme="minorHAnsi"/>
          <w:sz w:val="22"/>
          <w:szCs w:val="22"/>
        </w:rPr>
        <w:t xml:space="preserve"> (směrnice tvoří volnou přílohu této smlouvy a v případě její aktualizace nevyžaduje formu dodatku této Smlouvy za předpokladu, že aktualizovaný dokument bude odsouhlasen ze strany specialistů Podnájemcem pověřených bezpečnostní politikou a správou budov (majetku)</w:t>
      </w:r>
      <w:r w:rsidR="00CD75BE">
        <w:rPr>
          <w:rFonts w:asciiTheme="minorHAnsi" w:hAnsiTheme="minorHAnsi" w:cstheme="minorHAnsi"/>
          <w:sz w:val="22"/>
          <w:szCs w:val="22"/>
        </w:rPr>
        <w:t>.</w:t>
      </w:r>
    </w:p>
    <w:p w14:paraId="749DA52A" w14:textId="77777777" w:rsidR="00CB2FB8" w:rsidRPr="00A76121" w:rsidRDefault="00785177" w:rsidP="00116799">
      <w:pPr>
        <w:numPr>
          <w:ilvl w:val="0"/>
          <w:numId w:val="3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Sjednaný účel podnájmu uvedený v odst. 1. tohoto článku Smlouvy je ve shodě s předmětem podnikání Podnájemce, a to: </w:t>
      </w:r>
    </w:p>
    <w:p w14:paraId="015B8B2A" w14:textId="7E78E1A5" w:rsidR="00466BB6" w:rsidRDefault="00606BA6" w:rsidP="00466BB6">
      <w:pPr>
        <w:pStyle w:val="Odstavecseseznamem"/>
        <w:numPr>
          <w:ilvl w:val="0"/>
          <w:numId w:val="18"/>
        </w:numPr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466BB6">
        <w:rPr>
          <w:rFonts w:asciiTheme="minorHAnsi" w:hAnsiTheme="minorHAnsi" w:cstheme="minorHAnsi"/>
          <w:sz w:val="22"/>
          <w:szCs w:val="22"/>
        </w:rPr>
        <w:t>Výroba, obchod a služby neuvedené v přílohách 1 až 3 živnostenského</w:t>
      </w:r>
      <w:r w:rsidR="00F66FA8">
        <w:rPr>
          <w:rFonts w:asciiTheme="minorHAnsi" w:hAnsiTheme="minorHAnsi" w:cstheme="minorHAnsi"/>
          <w:sz w:val="22"/>
          <w:szCs w:val="22"/>
        </w:rPr>
        <w:t>,</w:t>
      </w:r>
    </w:p>
    <w:p w14:paraId="6EAC22D0" w14:textId="77777777" w:rsidR="00356B4A" w:rsidRDefault="00356B4A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66D2B3C" w14:textId="74EE2270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IV.</w:t>
      </w:r>
    </w:p>
    <w:p w14:paraId="75206B78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Doba podnájmu</w:t>
      </w:r>
    </w:p>
    <w:p w14:paraId="77C7D027" w14:textId="447CDE9A" w:rsidR="00785177" w:rsidRPr="00A76121" w:rsidRDefault="00785177" w:rsidP="00AD2258">
      <w:pPr>
        <w:numPr>
          <w:ilvl w:val="0"/>
          <w:numId w:val="5"/>
        </w:numPr>
        <w:spacing w:before="120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 se sjednává na dobu </w:t>
      </w:r>
      <w:r w:rsidR="00D246A4">
        <w:rPr>
          <w:rFonts w:asciiTheme="minorHAnsi" w:hAnsiTheme="minorHAnsi" w:cstheme="minorHAnsi"/>
          <w:sz w:val="22"/>
          <w:szCs w:val="22"/>
        </w:rPr>
        <w:t>ne</w:t>
      </w:r>
      <w:r w:rsidRPr="00A76121">
        <w:rPr>
          <w:rFonts w:asciiTheme="minorHAnsi" w:hAnsiTheme="minorHAnsi" w:cstheme="minorHAnsi"/>
          <w:sz w:val="22"/>
          <w:szCs w:val="22"/>
        </w:rPr>
        <w:t>určitou</w:t>
      </w:r>
      <w:r w:rsidR="00606BA6" w:rsidRPr="00A761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>(dále jen „Doba nájmu“).</w:t>
      </w:r>
    </w:p>
    <w:p w14:paraId="776146F0" w14:textId="77777777" w:rsidR="00785177" w:rsidRPr="00A76121" w:rsidRDefault="00785177" w:rsidP="00AD2258">
      <w:pPr>
        <w:numPr>
          <w:ilvl w:val="0"/>
          <w:numId w:val="5"/>
        </w:numPr>
        <w:spacing w:before="120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DV_M67"/>
      <w:bookmarkStart w:id="2" w:name="_DV_M68"/>
      <w:bookmarkStart w:id="3" w:name="_DV_M174"/>
      <w:bookmarkStart w:id="4" w:name="_DV_M31"/>
      <w:bookmarkStart w:id="5" w:name="_DV_M32"/>
      <w:bookmarkStart w:id="6" w:name="_DV_M34"/>
      <w:bookmarkEnd w:id="1"/>
      <w:bookmarkEnd w:id="2"/>
      <w:bookmarkEnd w:id="3"/>
      <w:bookmarkEnd w:id="4"/>
      <w:bookmarkEnd w:id="5"/>
      <w:bookmarkEnd w:id="6"/>
      <w:r w:rsidRPr="00A76121">
        <w:rPr>
          <w:rFonts w:asciiTheme="minorHAnsi" w:hAnsiTheme="minorHAnsi" w:cstheme="minorHAnsi"/>
          <w:sz w:val="22"/>
          <w:szCs w:val="22"/>
        </w:rPr>
        <w:t xml:space="preserve">Podnájem sjednaný touto Smlouvou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>skončí takto:</w:t>
      </w:r>
    </w:p>
    <w:p w14:paraId="69EB5EB8" w14:textId="77777777" w:rsidR="00785177" w:rsidRPr="00A76121" w:rsidRDefault="00785177" w:rsidP="00AD2258">
      <w:pPr>
        <w:numPr>
          <w:ilvl w:val="0"/>
          <w:numId w:val="6"/>
        </w:numPr>
        <w:spacing w:before="120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písemnou výpovědí Smlouvy, kteroukoliv ze smluvních stran bez uvedení důvodu, v takovém případě činí výpovědní lhůta 6 měsíců a začne běžet od prvého dne měsíce následujícího po doručení výpovědi, </w:t>
      </w:r>
    </w:p>
    <w:p w14:paraId="059DAAAA" w14:textId="77777777" w:rsidR="00785177" w:rsidRPr="00A76121" w:rsidRDefault="00785177" w:rsidP="00AD2258">
      <w:pPr>
        <w:numPr>
          <w:ilvl w:val="0"/>
          <w:numId w:val="6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>písemnou výpovědí Smlouvy ze strany Nájemce se zkrácenou výpovědní lhůtou, a to z důvodu porušení povinností ze strany Podnájemce, a to konkrétně</w:t>
      </w:r>
      <w:r w:rsidRPr="00A7612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A8EBDE" w14:textId="77777777" w:rsidR="00785177" w:rsidRPr="00A76121" w:rsidRDefault="00785177" w:rsidP="00AD2258">
      <w:pPr>
        <w:numPr>
          <w:ilvl w:val="1"/>
          <w:numId w:val="6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Podnájemce užívá předmět nájmu v rozporu se sjednaným účelem Podnájmu;</w:t>
      </w:r>
    </w:p>
    <w:p w14:paraId="476D484A" w14:textId="77777777" w:rsidR="00785177" w:rsidRPr="00A76121" w:rsidRDefault="00785177" w:rsidP="00AD2258">
      <w:pPr>
        <w:numPr>
          <w:ilvl w:val="1"/>
          <w:numId w:val="6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Podnájemce je v prodlení s placením nájemného delším než 30 dnů od doručení písemné výzvy Nájemce k odstranění tohoto prodlení.</w:t>
      </w:r>
    </w:p>
    <w:p w14:paraId="467B11E7" w14:textId="77777777" w:rsidR="00785177" w:rsidRPr="00A76121" w:rsidRDefault="00785177" w:rsidP="00AD2258">
      <w:p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      V takovém případě činí výpovědní lhůta 1 měsíc a začne běžet od prvého dne  </w:t>
      </w:r>
    </w:p>
    <w:p w14:paraId="7A6AAEA5" w14:textId="77777777" w:rsidR="00785177" w:rsidRPr="00A76121" w:rsidRDefault="00785177" w:rsidP="00AD2258">
      <w:p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      měsíce následujícího po doručení výpovědi Podnájemci,</w:t>
      </w:r>
    </w:p>
    <w:p w14:paraId="69BAE713" w14:textId="77777777" w:rsidR="00B26B4C" w:rsidRPr="00A76121" w:rsidRDefault="00785177" w:rsidP="00AD2258">
      <w:pPr>
        <w:numPr>
          <w:ilvl w:val="0"/>
          <w:numId w:val="6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písemnou výpovědí Smlouvy ze strany Podnájemce se zkrácenou výpovědní lhůtou, a to z důvodu nezpůsobilosti </w:t>
      </w:r>
      <w:r w:rsidR="00135F6A" w:rsidRPr="00A76121">
        <w:rPr>
          <w:rFonts w:asciiTheme="minorHAnsi" w:hAnsiTheme="minorHAnsi" w:cstheme="minorHAnsi"/>
          <w:sz w:val="22"/>
          <w:szCs w:val="22"/>
        </w:rPr>
        <w:t>Předmětu smlouvy</w:t>
      </w:r>
      <w:r w:rsidRPr="00A76121">
        <w:rPr>
          <w:rFonts w:asciiTheme="minorHAnsi" w:hAnsiTheme="minorHAnsi" w:cstheme="minorHAnsi"/>
          <w:sz w:val="22"/>
          <w:szCs w:val="22"/>
        </w:rPr>
        <w:t xml:space="preserve"> k jejich užívání ke sjednanému účelu</w:t>
      </w:r>
      <w:r w:rsidR="00B26B4C" w:rsidRPr="00A76121">
        <w:rPr>
          <w:rFonts w:asciiTheme="minorHAnsi" w:hAnsiTheme="minorHAnsi" w:cstheme="minorHAnsi"/>
          <w:sz w:val="22"/>
          <w:szCs w:val="22"/>
        </w:rPr>
        <w:t>.</w:t>
      </w:r>
    </w:p>
    <w:p w14:paraId="423FBCE9" w14:textId="77777777" w:rsidR="00785177" w:rsidRPr="00A76121" w:rsidRDefault="00B26B4C" w:rsidP="000056E2">
      <w:pPr>
        <w:pStyle w:val="Odstavecseseznamem"/>
        <w:spacing w:before="120"/>
        <w:ind w:left="714" w:hanging="6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V takovém případě činí výpovědní lhůta 1 měsíc a začne běžet od prvého dne měsíce následujícího po doručení výpovědi </w:t>
      </w:r>
      <w:r w:rsidR="00F34804" w:rsidRPr="00A76121">
        <w:rPr>
          <w:rFonts w:asciiTheme="minorHAnsi" w:hAnsiTheme="minorHAnsi" w:cstheme="minorHAnsi"/>
          <w:sz w:val="22"/>
          <w:szCs w:val="22"/>
        </w:rPr>
        <w:t>Nájemci</w:t>
      </w:r>
      <w:r w:rsidRPr="00A76121">
        <w:rPr>
          <w:rFonts w:asciiTheme="minorHAnsi" w:hAnsiTheme="minorHAnsi" w:cstheme="minorHAnsi"/>
          <w:sz w:val="22"/>
          <w:szCs w:val="22"/>
        </w:rPr>
        <w:t>,</w:t>
      </w:r>
      <w:r w:rsidR="00785177" w:rsidRPr="00A761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3F1DE6" w14:textId="77777777" w:rsidR="00785177" w:rsidRPr="00A76121" w:rsidRDefault="00785177" w:rsidP="00AD2258">
      <w:pPr>
        <w:numPr>
          <w:ilvl w:val="0"/>
          <w:numId w:val="6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písemnou dohodou smluvních stran,</w:t>
      </w:r>
    </w:p>
    <w:p w14:paraId="6A6ABF91" w14:textId="77777777" w:rsidR="00785177" w:rsidRPr="00A76121" w:rsidRDefault="00785177" w:rsidP="00AD2258">
      <w:pPr>
        <w:numPr>
          <w:ilvl w:val="0"/>
          <w:numId w:val="6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skončením vztahu pachtovní smlouvy mezi Statutárním městem Ostrava a Nájemcem, k čemuž Nájemc</w:t>
      </w:r>
      <w:r w:rsidR="00DD7D3F" w:rsidRPr="00A76121">
        <w:rPr>
          <w:rFonts w:asciiTheme="minorHAnsi" w:hAnsiTheme="minorHAnsi" w:cstheme="minorHAnsi"/>
          <w:sz w:val="22"/>
          <w:szCs w:val="22"/>
        </w:rPr>
        <w:t>e sděluje, že pachtovní smlouva</w:t>
      </w:r>
      <w:r w:rsidRPr="00A76121">
        <w:rPr>
          <w:rFonts w:asciiTheme="minorHAnsi" w:hAnsiTheme="minorHAnsi" w:cstheme="minorHAnsi"/>
          <w:sz w:val="22"/>
          <w:szCs w:val="22"/>
        </w:rPr>
        <w:t xml:space="preserve"> je sjednána na dobu do </w:t>
      </w:r>
      <w:r w:rsidR="005D0C51" w:rsidRPr="00A76121">
        <w:rPr>
          <w:rFonts w:asciiTheme="minorHAnsi" w:hAnsiTheme="minorHAnsi" w:cstheme="minorHAnsi"/>
          <w:sz w:val="22"/>
          <w:szCs w:val="22"/>
        </w:rPr>
        <w:t>31.</w:t>
      </w:r>
      <w:r w:rsidR="00CB2FB8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="005D0C51" w:rsidRPr="00A76121">
        <w:rPr>
          <w:rFonts w:asciiTheme="minorHAnsi" w:hAnsiTheme="minorHAnsi" w:cstheme="minorHAnsi"/>
          <w:sz w:val="22"/>
          <w:szCs w:val="22"/>
        </w:rPr>
        <w:t>12.</w:t>
      </w:r>
      <w:r w:rsidR="00CB2FB8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="005D0C51" w:rsidRPr="00A76121">
        <w:rPr>
          <w:rFonts w:asciiTheme="minorHAnsi" w:hAnsiTheme="minorHAnsi" w:cstheme="minorHAnsi"/>
          <w:sz w:val="22"/>
          <w:szCs w:val="22"/>
        </w:rPr>
        <w:t xml:space="preserve">2025 </w:t>
      </w:r>
      <w:r w:rsidRPr="00A76121">
        <w:rPr>
          <w:rFonts w:asciiTheme="minorHAnsi" w:hAnsiTheme="minorHAnsi" w:cstheme="minorHAnsi"/>
          <w:sz w:val="22"/>
          <w:szCs w:val="22"/>
        </w:rPr>
        <w:t xml:space="preserve">a Statutární město Ostrava je oprávněno požádat Nájemce k předčasnému vrácení předmětu pachtu za podmínek uvedených v předmětné pachtovní smlouvě. Podnájemce prohlašuje, že před podpisem této smlouvy se seznámil s obsahem a právy a povinnostmi smluvních stran vyplývající z předmětné pachtovní smlouvy.   </w:t>
      </w:r>
    </w:p>
    <w:p w14:paraId="1C4414AA" w14:textId="77777777" w:rsidR="00785177" w:rsidRPr="00A76121" w:rsidRDefault="00785177" w:rsidP="00AD2258">
      <w:pPr>
        <w:numPr>
          <w:ilvl w:val="0"/>
          <w:numId w:val="5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Podnájemce je povinen ke dni, v němž končí podnájemní vztah, předat předmět smlouvy v původním stavu s přihlédnutím k běžnému opotřebení Nájemci</w:t>
      </w:r>
      <w:r w:rsidR="00135F6A" w:rsidRPr="00A76121">
        <w:rPr>
          <w:rFonts w:asciiTheme="minorHAnsi" w:hAnsiTheme="minorHAnsi" w:cstheme="minorHAnsi"/>
          <w:sz w:val="22"/>
          <w:szCs w:val="22"/>
        </w:rPr>
        <w:t>,</w:t>
      </w:r>
      <w:r w:rsidR="007160A3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="00135F6A" w:rsidRPr="00A76121">
        <w:rPr>
          <w:rFonts w:asciiTheme="minorHAnsi" w:hAnsiTheme="minorHAnsi" w:cstheme="minorHAnsi"/>
          <w:sz w:val="22"/>
          <w:szCs w:val="22"/>
        </w:rPr>
        <w:t>není-li v této smlouvě stanoveno jinak</w:t>
      </w:r>
      <w:r w:rsidRPr="00A7612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A21035" w14:textId="77777777" w:rsidR="00185C75" w:rsidRPr="00A76121" w:rsidRDefault="00185C75" w:rsidP="00185C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V.</w:t>
      </w:r>
    </w:p>
    <w:p w14:paraId="31547FBF" w14:textId="77777777" w:rsidR="00185C75" w:rsidRPr="00A76121" w:rsidRDefault="00185C75" w:rsidP="00185C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 xml:space="preserve">Úplata za podnájem </w:t>
      </w:r>
    </w:p>
    <w:p w14:paraId="11B58899" w14:textId="77777777" w:rsidR="00185C75" w:rsidRPr="00A76121" w:rsidRDefault="00185C75" w:rsidP="00185C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(dále jen nájemné)</w:t>
      </w:r>
    </w:p>
    <w:p w14:paraId="7C46109F" w14:textId="66E4C807" w:rsidR="00185C75" w:rsidRPr="00A76121" w:rsidRDefault="00185C75" w:rsidP="00AD2258">
      <w:pPr>
        <w:widowControl/>
        <w:numPr>
          <w:ilvl w:val="0"/>
          <w:numId w:val="4"/>
        </w:numPr>
        <w:tabs>
          <w:tab w:val="left" w:pos="709"/>
        </w:tabs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V režimu zasídlení ve Vědeckotechnickém parku nebo Podnikatelském inkubátoru je ze strany </w:t>
      </w:r>
      <w:r w:rsidR="00B26B4C" w:rsidRPr="00A76121">
        <w:rPr>
          <w:rFonts w:asciiTheme="minorHAnsi" w:hAnsiTheme="minorHAnsi" w:cstheme="minorHAnsi"/>
          <w:sz w:val="22"/>
          <w:szCs w:val="22"/>
        </w:rPr>
        <w:t>nájemce podnájemci</w:t>
      </w:r>
      <w:r w:rsidRPr="00A76121">
        <w:rPr>
          <w:rFonts w:asciiTheme="minorHAnsi" w:hAnsiTheme="minorHAnsi" w:cstheme="minorHAnsi"/>
          <w:sz w:val="22"/>
          <w:szCs w:val="22"/>
        </w:rPr>
        <w:t xml:space="preserve"> poskytovaná zvýhodněná cena nájemného stanovená v</w:t>
      </w:r>
      <w:r w:rsidR="00DC2A7A">
        <w:rPr>
          <w:rFonts w:asciiTheme="minorHAnsi" w:hAnsiTheme="minorHAnsi" w:cstheme="minorHAnsi"/>
          <w:sz w:val="22"/>
          <w:szCs w:val="22"/>
        </w:rPr>
        <w:t> čl</w:t>
      </w:r>
      <w:r w:rsidR="00600E10">
        <w:rPr>
          <w:rFonts w:asciiTheme="minorHAnsi" w:hAnsiTheme="minorHAnsi" w:cstheme="minorHAnsi"/>
          <w:sz w:val="22"/>
          <w:szCs w:val="22"/>
        </w:rPr>
        <w:t>ánku</w:t>
      </w:r>
      <w:r w:rsidR="003B3061">
        <w:rPr>
          <w:rFonts w:asciiTheme="minorHAnsi" w:hAnsiTheme="minorHAnsi" w:cstheme="minorHAnsi"/>
          <w:sz w:val="22"/>
          <w:szCs w:val="22"/>
        </w:rPr>
        <w:t xml:space="preserve"> V. </w:t>
      </w:r>
      <w:r w:rsidR="00DC2A7A">
        <w:rPr>
          <w:rFonts w:asciiTheme="minorHAnsi" w:hAnsiTheme="minorHAnsi" w:cstheme="minorHAnsi"/>
          <w:sz w:val="22"/>
          <w:szCs w:val="22"/>
        </w:rPr>
        <w:t>odst.</w:t>
      </w:r>
      <w:r w:rsidRPr="00A76121">
        <w:rPr>
          <w:rFonts w:asciiTheme="minorHAnsi" w:hAnsiTheme="minorHAnsi" w:cstheme="minorHAnsi"/>
          <w:sz w:val="22"/>
          <w:szCs w:val="22"/>
        </w:rPr>
        <w:t xml:space="preserve"> 3 této smlouvy. Celková výše zvýhodnění bude Nájemcem vyčíslena v </w:t>
      </w:r>
      <w:r w:rsidR="00DC2A7A">
        <w:rPr>
          <w:rFonts w:asciiTheme="minorHAnsi" w:hAnsiTheme="minorHAnsi" w:cstheme="minorHAnsi"/>
          <w:sz w:val="22"/>
          <w:szCs w:val="22"/>
        </w:rPr>
        <w:t>čl</w:t>
      </w:r>
      <w:r w:rsidR="00600E10">
        <w:rPr>
          <w:rFonts w:asciiTheme="minorHAnsi" w:hAnsiTheme="minorHAnsi" w:cstheme="minorHAnsi"/>
          <w:sz w:val="22"/>
          <w:szCs w:val="22"/>
        </w:rPr>
        <w:t>ánku</w:t>
      </w:r>
      <w:r w:rsidR="003B3061">
        <w:rPr>
          <w:rFonts w:asciiTheme="minorHAnsi" w:hAnsiTheme="minorHAnsi" w:cstheme="minorHAnsi"/>
          <w:sz w:val="22"/>
          <w:szCs w:val="22"/>
        </w:rPr>
        <w:t xml:space="preserve"> V.</w:t>
      </w:r>
      <w:r w:rsidR="00CB2FB8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="00DC2A7A">
        <w:rPr>
          <w:rFonts w:asciiTheme="minorHAnsi" w:hAnsiTheme="minorHAnsi" w:cstheme="minorHAnsi"/>
          <w:sz w:val="22"/>
          <w:szCs w:val="22"/>
        </w:rPr>
        <w:t>odst.</w:t>
      </w:r>
      <w:r w:rsidR="003B3061">
        <w:rPr>
          <w:rFonts w:asciiTheme="minorHAnsi" w:hAnsiTheme="minorHAnsi" w:cstheme="minorHAnsi"/>
          <w:sz w:val="22"/>
          <w:szCs w:val="22"/>
        </w:rPr>
        <w:t xml:space="preserve"> </w:t>
      </w:r>
      <w:r w:rsidR="00EA1E8C" w:rsidRPr="00A76121">
        <w:rPr>
          <w:rFonts w:asciiTheme="minorHAnsi" w:hAnsiTheme="minorHAnsi" w:cstheme="minorHAnsi"/>
          <w:sz w:val="22"/>
          <w:szCs w:val="22"/>
        </w:rPr>
        <w:t>1</w:t>
      </w:r>
      <w:r w:rsidR="001A46AE" w:rsidRPr="00A76121">
        <w:rPr>
          <w:rFonts w:asciiTheme="minorHAnsi" w:hAnsiTheme="minorHAnsi" w:cstheme="minorHAnsi"/>
          <w:sz w:val="22"/>
          <w:szCs w:val="22"/>
        </w:rPr>
        <w:t>0</w:t>
      </w:r>
      <w:r w:rsidRPr="00A76121">
        <w:rPr>
          <w:rFonts w:asciiTheme="minorHAnsi" w:hAnsiTheme="minorHAnsi" w:cstheme="minorHAnsi"/>
          <w:sz w:val="22"/>
          <w:szCs w:val="22"/>
        </w:rPr>
        <w:t xml:space="preserve"> tohoto člán</w:t>
      </w:r>
      <w:r w:rsidR="00CB2FB8" w:rsidRPr="00A76121">
        <w:rPr>
          <w:rFonts w:asciiTheme="minorHAnsi" w:hAnsiTheme="minorHAnsi" w:cstheme="minorHAnsi"/>
          <w:sz w:val="22"/>
          <w:szCs w:val="22"/>
        </w:rPr>
        <w:t xml:space="preserve">ku. Toto zvýhodnění je slevou, </w:t>
      </w:r>
      <w:r w:rsidRPr="00A76121">
        <w:rPr>
          <w:rFonts w:asciiTheme="minorHAnsi" w:hAnsiTheme="minorHAnsi" w:cstheme="minorHAnsi"/>
          <w:sz w:val="22"/>
          <w:szCs w:val="22"/>
        </w:rPr>
        <w:t>která představuje podporu malého rozsahu (de minimis) podle Nařízení Komise (EU) č. 1407/2013 ze dne 18.</w:t>
      </w:r>
      <w:r w:rsidR="00CB2FB8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>12.</w:t>
      </w:r>
      <w:r w:rsidR="00CB2FB8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>2013, o použití článků 107 a 108 Smlouvy o fungování Evropské Unie na podporu de minimis. Právní vztahy smluvních stran se řídí Nařízením komise (ES) č. 651/2014 ze dne 17.</w:t>
      </w:r>
      <w:r w:rsidR="00CB2FB8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>06.</w:t>
      </w:r>
      <w:r w:rsidR="00CB2FB8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>2014, kterým se v souladu s články 107 a 108 Smlouvy prohlašují určité kategorie podpory za slučitelné s vnitřním trhem.</w:t>
      </w:r>
    </w:p>
    <w:p w14:paraId="26F8A910" w14:textId="31916769" w:rsidR="00185C75" w:rsidRPr="00A76121" w:rsidRDefault="006A566F" w:rsidP="00AD2258">
      <w:pPr>
        <w:tabs>
          <w:tab w:val="left" w:pos="709"/>
        </w:tabs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26B4C" w:rsidRPr="00A76121">
        <w:rPr>
          <w:rFonts w:asciiTheme="minorHAnsi" w:hAnsiTheme="minorHAnsi" w:cstheme="minorHAnsi"/>
          <w:sz w:val="22"/>
          <w:szCs w:val="22"/>
        </w:rPr>
        <w:t>Podnájemce</w:t>
      </w:r>
      <w:r w:rsidR="00185C75" w:rsidRPr="00A76121">
        <w:rPr>
          <w:rFonts w:asciiTheme="minorHAnsi" w:hAnsiTheme="minorHAnsi" w:cstheme="minorHAnsi"/>
          <w:sz w:val="22"/>
          <w:szCs w:val="22"/>
        </w:rPr>
        <w:t xml:space="preserve"> svým Čestným prohlášením, které tvoří přílohu č. </w:t>
      </w:r>
      <w:r w:rsidR="00784A59" w:rsidRPr="00A76121">
        <w:rPr>
          <w:rFonts w:asciiTheme="minorHAnsi" w:hAnsiTheme="minorHAnsi" w:cstheme="minorHAnsi"/>
          <w:sz w:val="22"/>
          <w:szCs w:val="22"/>
        </w:rPr>
        <w:t>3</w:t>
      </w:r>
      <w:r w:rsidR="00185C75" w:rsidRPr="00A76121">
        <w:rPr>
          <w:rFonts w:asciiTheme="minorHAnsi" w:hAnsiTheme="minorHAnsi" w:cstheme="minorHAnsi"/>
          <w:sz w:val="22"/>
          <w:szCs w:val="22"/>
        </w:rPr>
        <w:t xml:space="preserve"> této smlouvy, stvrzuje, že nenastaly okolnosti, které by vylučovaly aplikaci pravidla de minimis podle Nařízení Komise (EU) č. 1407/2013, zejména že poskytnutím této slevy nedojde k takové kumulaci s jinou veřejnou podporou ohledně týchž nákladů, která by způsobila překročení povolené míry podpory de minimis, a že v posledních 3 účetních obdobích příjemci, resp. subjektům, které jsou spolu s příjemcem podle čl. 2 odst. 2 Nařízení Komise (EU) č. 1407/2013 považovány za jeden podnik, nebyla poskytnuta podpora de minimis, která by v součtu s podporou de minimi</w:t>
      </w:r>
      <w:r w:rsidR="001A46AE" w:rsidRPr="00A76121">
        <w:rPr>
          <w:rFonts w:asciiTheme="minorHAnsi" w:hAnsiTheme="minorHAnsi" w:cstheme="minorHAnsi"/>
          <w:sz w:val="22"/>
          <w:szCs w:val="22"/>
        </w:rPr>
        <w:t>s poskytovanou na základě této S</w:t>
      </w:r>
      <w:r w:rsidR="00185C75" w:rsidRPr="00A76121">
        <w:rPr>
          <w:rFonts w:asciiTheme="minorHAnsi" w:hAnsiTheme="minorHAnsi" w:cstheme="minorHAnsi"/>
          <w:sz w:val="22"/>
          <w:szCs w:val="22"/>
        </w:rPr>
        <w:t>mlouvy překročila maximální částku povolenou právními předpisy Evropské unie upravujícími oblast veřejné podpory.</w:t>
      </w:r>
    </w:p>
    <w:p w14:paraId="2C7A83AF" w14:textId="3238EEC7" w:rsidR="00185C75" w:rsidRPr="00A76121" w:rsidRDefault="006A566F" w:rsidP="00AD2258">
      <w:pPr>
        <w:tabs>
          <w:tab w:val="left" w:pos="709"/>
        </w:tabs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85C75" w:rsidRPr="00A76121">
        <w:rPr>
          <w:rFonts w:asciiTheme="minorHAnsi" w:hAnsiTheme="minorHAnsi" w:cstheme="minorHAnsi"/>
          <w:sz w:val="22"/>
          <w:szCs w:val="22"/>
        </w:rPr>
        <w:t xml:space="preserve">V případě, že nastanou okolnosti, které by vylučovaly aplikaci pravidla de minimis, ztrácí </w:t>
      </w:r>
      <w:r w:rsidR="003F2B7A" w:rsidRPr="00A76121">
        <w:rPr>
          <w:rFonts w:asciiTheme="minorHAnsi" w:hAnsiTheme="minorHAnsi" w:cstheme="minorHAnsi"/>
          <w:sz w:val="22"/>
          <w:szCs w:val="22"/>
        </w:rPr>
        <w:t>pod</w:t>
      </w:r>
      <w:r w:rsidR="00185C75" w:rsidRPr="00A76121">
        <w:rPr>
          <w:rFonts w:asciiTheme="minorHAnsi" w:hAnsiTheme="minorHAnsi" w:cstheme="minorHAnsi"/>
          <w:sz w:val="22"/>
          <w:szCs w:val="22"/>
        </w:rPr>
        <w:t>nájemce nárok na poskytn</w:t>
      </w:r>
      <w:r w:rsidR="001A46AE" w:rsidRPr="00A76121">
        <w:rPr>
          <w:rFonts w:asciiTheme="minorHAnsi" w:hAnsiTheme="minorHAnsi" w:cstheme="minorHAnsi"/>
          <w:sz w:val="22"/>
          <w:szCs w:val="22"/>
        </w:rPr>
        <w:t>utí zvýhodněné ceny uvedené v odst.</w:t>
      </w:r>
      <w:r w:rsidR="00185C75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="001A46AE" w:rsidRPr="00A76121">
        <w:rPr>
          <w:rFonts w:asciiTheme="minorHAnsi" w:hAnsiTheme="minorHAnsi" w:cstheme="minorHAnsi"/>
          <w:sz w:val="22"/>
          <w:szCs w:val="22"/>
        </w:rPr>
        <w:t>2 tohoto článku</w:t>
      </w:r>
      <w:r w:rsidR="00185C75" w:rsidRPr="00A76121">
        <w:rPr>
          <w:rFonts w:asciiTheme="minorHAnsi" w:hAnsiTheme="minorHAnsi" w:cstheme="minorHAnsi"/>
          <w:sz w:val="22"/>
          <w:szCs w:val="22"/>
        </w:rPr>
        <w:t xml:space="preserve"> Smlouvy. Tato skutečnost může být důvodem pro </w:t>
      </w:r>
      <w:r w:rsidR="00A778E0" w:rsidRPr="00A76121">
        <w:rPr>
          <w:rFonts w:asciiTheme="minorHAnsi" w:hAnsiTheme="minorHAnsi" w:cstheme="minorHAnsi"/>
          <w:sz w:val="22"/>
          <w:szCs w:val="22"/>
        </w:rPr>
        <w:t>nájemce</w:t>
      </w:r>
      <w:r w:rsidR="00185C75" w:rsidRPr="00A76121">
        <w:rPr>
          <w:rFonts w:asciiTheme="minorHAnsi" w:hAnsiTheme="minorHAnsi" w:cstheme="minorHAnsi"/>
          <w:sz w:val="22"/>
          <w:szCs w:val="22"/>
        </w:rPr>
        <w:t xml:space="preserve"> k ukončení Smlouvy s </w:t>
      </w:r>
      <w:r w:rsidR="00A778E0" w:rsidRPr="00A76121">
        <w:rPr>
          <w:rFonts w:asciiTheme="minorHAnsi" w:hAnsiTheme="minorHAnsi" w:cstheme="minorHAnsi"/>
          <w:sz w:val="22"/>
          <w:szCs w:val="22"/>
        </w:rPr>
        <w:t>šestiměsíční</w:t>
      </w:r>
      <w:r w:rsidR="00185C75" w:rsidRPr="00A76121">
        <w:rPr>
          <w:rFonts w:asciiTheme="minorHAnsi" w:hAnsiTheme="minorHAnsi" w:cstheme="minorHAnsi"/>
          <w:sz w:val="22"/>
          <w:szCs w:val="22"/>
        </w:rPr>
        <w:t xml:space="preserve"> výpovědní lhůtou.</w:t>
      </w:r>
    </w:p>
    <w:p w14:paraId="731AA53E" w14:textId="4D2D14A5" w:rsidR="00185C75" w:rsidRPr="00A76121" w:rsidRDefault="006A566F" w:rsidP="00AD2258">
      <w:pPr>
        <w:tabs>
          <w:tab w:val="left" w:pos="709"/>
        </w:tabs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85C75" w:rsidRPr="00A76121">
        <w:rPr>
          <w:rFonts w:asciiTheme="minorHAnsi" w:hAnsiTheme="minorHAnsi" w:cstheme="minorHAnsi"/>
          <w:sz w:val="22"/>
          <w:szCs w:val="22"/>
        </w:rPr>
        <w:t>Podnájemce prohlašuje, že v souladu se zněním §</w:t>
      </w:r>
      <w:r w:rsidR="00F41C6E" w:rsidRPr="00A7612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85C75" w:rsidRPr="00A76121">
        <w:rPr>
          <w:rFonts w:asciiTheme="minorHAnsi" w:hAnsiTheme="minorHAnsi" w:cstheme="minorHAnsi"/>
          <w:sz w:val="22"/>
          <w:szCs w:val="22"/>
        </w:rPr>
        <w:t>56a</w:t>
      </w:r>
      <w:proofErr w:type="gramEnd"/>
      <w:r w:rsidR="00185C75" w:rsidRPr="00A76121">
        <w:rPr>
          <w:rFonts w:asciiTheme="minorHAnsi" w:hAnsiTheme="minorHAnsi" w:cstheme="minorHAnsi"/>
          <w:sz w:val="22"/>
          <w:szCs w:val="22"/>
        </w:rPr>
        <w:t xml:space="preserve"> odst. 3 zákona č. 235/2004 Sb., o dani z přidané hodnoty, ve znění pozdějších předpisů (dále jen „zákon o DPH“), je registrován jako plátce daně z přidané hodnoty v České republice a předmět smlouvy bude využívat k uskutečňování svých ekonomických činností a zavazuje se zachovávat tento status po celou Dobu podnájmu.</w:t>
      </w:r>
    </w:p>
    <w:p w14:paraId="60421F1A" w14:textId="71DAB425" w:rsidR="00185C75" w:rsidRPr="00A76121" w:rsidRDefault="006A566F" w:rsidP="00AD2258">
      <w:pPr>
        <w:tabs>
          <w:tab w:val="left" w:pos="709"/>
        </w:tabs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85C75" w:rsidRPr="00A76121">
        <w:rPr>
          <w:rFonts w:asciiTheme="minorHAnsi" w:hAnsiTheme="minorHAnsi" w:cstheme="minorHAnsi"/>
          <w:sz w:val="22"/>
          <w:szCs w:val="22"/>
        </w:rPr>
        <w:t>Změnu těchto skutečností je povinen Podnájemce Nájemci bezodkladně oznámit. Nájemce má právo v případě zrušení registrace k plátcovství daně z přidané hodnoty v České republice u Podnájemce ukončit tuto smlouvu v souladu s čl</w:t>
      </w:r>
      <w:r w:rsidR="00600E10">
        <w:rPr>
          <w:rFonts w:asciiTheme="minorHAnsi" w:hAnsiTheme="minorHAnsi" w:cstheme="minorHAnsi"/>
          <w:sz w:val="22"/>
          <w:szCs w:val="22"/>
        </w:rPr>
        <w:t>ánkem</w:t>
      </w:r>
      <w:r w:rsidR="00185C75" w:rsidRPr="00A76121">
        <w:rPr>
          <w:rFonts w:asciiTheme="minorHAnsi" w:hAnsiTheme="minorHAnsi" w:cstheme="minorHAnsi"/>
          <w:sz w:val="22"/>
          <w:szCs w:val="22"/>
        </w:rPr>
        <w:t xml:space="preserve"> IV odst. </w:t>
      </w:r>
      <w:proofErr w:type="gramStart"/>
      <w:r w:rsidR="00185C75" w:rsidRPr="00A76121">
        <w:rPr>
          <w:rFonts w:asciiTheme="minorHAnsi" w:hAnsiTheme="minorHAnsi" w:cstheme="minorHAnsi"/>
          <w:sz w:val="22"/>
          <w:szCs w:val="22"/>
        </w:rPr>
        <w:t>3b</w:t>
      </w:r>
      <w:proofErr w:type="gramEnd"/>
      <w:r w:rsidR="00185C75" w:rsidRPr="00A76121">
        <w:rPr>
          <w:rFonts w:asciiTheme="minorHAnsi" w:hAnsiTheme="minorHAnsi" w:cstheme="minorHAnsi"/>
          <w:sz w:val="22"/>
          <w:szCs w:val="22"/>
        </w:rPr>
        <w:t>.</w:t>
      </w:r>
    </w:p>
    <w:p w14:paraId="63B011B8" w14:textId="75E7AD02" w:rsidR="00185C75" w:rsidRPr="00A76121" w:rsidRDefault="00185C75" w:rsidP="00AD2258">
      <w:pPr>
        <w:widowControl/>
        <w:numPr>
          <w:ilvl w:val="0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Smluvní nájemné se stanoví dohodou smluvních </w:t>
      </w:r>
      <w:r w:rsidR="00154F20">
        <w:rPr>
          <w:rFonts w:asciiTheme="minorHAnsi" w:hAnsiTheme="minorHAnsi" w:cstheme="minorHAnsi"/>
          <w:sz w:val="22"/>
          <w:szCs w:val="22"/>
        </w:rPr>
        <w:t>stran ve výši</w:t>
      </w:r>
      <w:r w:rsidR="00154F20" w:rsidRPr="006A56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1322">
        <w:rPr>
          <w:rFonts w:asciiTheme="minorHAnsi" w:hAnsiTheme="minorHAnsi" w:cstheme="minorHAnsi"/>
          <w:b/>
          <w:sz w:val="22"/>
          <w:szCs w:val="22"/>
        </w:rPr>
        <w:t>1 750</w:t>
      </w:r>
      <w:r w:rsidR="00154F20" w:rsidRPr="006A566F">
        <w:rPr>
          <w:rFonts w:asciiTheme="minorHAnsi" w:hAnsiTheme="minorHAnsi" w:cstheme="minorHAnsi"/>
          <w:b/>
          <w:sz w:val="22"/>
          <w:szCs w:val="22"/>
        </w:rPr>
        <w:t>,- Kč</w:t>
      </w:r>
      <w:r w:rsidR="006A566F" w:rsidRPr="006A566F">
        <w:rPr>
          <w:rFonts w:asciiTheme="minorHAnsi" w:hAnsiTheme="minorHAnsi" w:cstheme="minorHAnsi"/>
          <w:b/>
          <w:sz w:val="22"/>
          <w:szCs w:val="22"/>
        </w:rPr>
        <w:t>/m</w:t>
      </w:r>
      <w:r w:rsidR="006A566F" w:rsidRPr="006A566F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6A566F" w:rsidRPr="006A566F">
        <w:rPr>
          <w:rFonts w:asciiTheme="minorHAnsi" w:hAnsiTheme="minorHAnsi" w:cstheme="minorHAnsi"/>
          <w:b/>
          <w:sz w:val="22"/>
          <w:szCs w:val="22"/>
        </w:rPr>
        <w:t>/rok</w:t>
      </w:r>
      <w:r w:rsidR="00154F20" w:rsidRPr="006A566F">
        <w:rPr>
          <w:rFonts w:asciiTheme="minorHAnsi" w:hAnsiTheme="minorHAnsi" w:cstheme="minorHAnsi"/>
          <w:b/>
          <w:sz w:val="22"/>
          <w:szCs w:val="22"/>
        </w:rPr>
        <w:t>.</w:t>
      </w:r>
    </w:p>
    <w:p w14:paraId="53380ACB" w14:textId="6E3DD617" w:rsidR="00185C75" w:rsidRPr="00A76121" w:rsidRDefault="00185C75" w:rsidP="006A566F">
      <w:pPr>
        <w:spacing w:before="120"/>
        <w:ind w:left="714" w:hanging="6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V případě uplatnění opce dle čl</w:t>
      </w:r>
      <w:r w:rsidR="00600E10">
        <w:rPr>
          <w:rFonts w:asciiTheme="minorHAnsi" w:hAnsiTheme="minorHAnsi" w:cstheme="minorHAnsi"/>
          <w:sz w:val="22"/>
          <w:szCs w:val="22"/>
        </w:rPr>
        <w:t>ánku</w:t>
      </w:r>
      <w:r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="00EA1E8C" w:rsidRPr="00A76121">
        <w:rPr>
          <w:rFonts w:asciiTheme="minorHAnsi" w:hAnsiTheme="minorHAnsi" w:cstheme="minorHAnsi"/>
          <w:sz w:val="22"/>
          <w:szCs w:val="22"/>
        </w:rPr>
        <w:t>4</w:t>
      </w:r>
      <w:r w:rsidRPr="00A76121">
        <w:rPr>
          <w:rFonts w:asciiTheme="minorHAnsi" w:hAnsiTheme="minorHAnsi" w:cstheme="minorHAnsi"/>
          <w:sz w:val="22"/>
          <w:szCs w:val="22"/>
        </w:rPr>
        <w:t xml:space="preserve"> odst. </w:t>
      </w:r>
      <w:r w:rsidR="00EA1E8C" w:rsidRPr="00A76121">
        <w:rPr>
          <w:rFonts w:asciiTheme="minorHAnsi" w:hAnsiTheme="minorHAnsi" w:cstheme="minorHAnsi"/>
          <w:sz w:val="22"/>
          <w:szCs w:val="22"/>
        </w:rPr>
        <w:t xml:space="preserve">2 této smlouvy </w:t>
      </w:r>
      <w:r w:rsidRPr="00A76121">
        <w:rPr>
          <w:rFonts w:asciiTheme="minorHAnsi" w:hAnsiTheme="minorHAnsi" w:cstheme="minorHAnsi"/>
          <w:sz w:val="22"/>
          <w:szCs w:val="22"/>
        </w:rPr>
        <w:t xml:space="preserve">bude smluvní nájemné </w:t>
      </w:r>
      <w:r w:rsidR="000542CF" w:rsidRPr="00A76121">
        <w:rPr>
          <w:rFonts w:asciiTheme="minorHAnsi" w:hAnsiTheme="minorHAnsi" w:cstheme="minorHAnsi"/>
          <w:sz w:val="22"/>
          <w:szCs w:val="22"/>
        </w:rPr>
        <w:t xml:space="preserve">za kanceláře a testovací místnosti </w:t>
      </w:r>
      <w:r w:rsidRPr="00A76121">
        <w:rPr>
          <w:rFonts w:asciiTheme="minorHAnsi" w:hAnsiTheme="minorHAnsi" w:cstheme="minorHAnsi"/>
          <w:sz w:val="22"/>
          <w:szCs w:val="22"/>
        </w:rPr>
        <w:t xml:space="preserve">ve výši 2 </w:t>
      </w:r>
      <w:r w:rsidR="006A566F">
        <w:rPr>
          <w:rFonts w:asciiTheme="minorHAnsi" w:hAnsiTheme="minorHAnsi" w:cstheme="minorHAnsi"/>
          <w:sz w:val="22"/>
          <w:szCs w:val="22"/>
        </w:rPr>
        <w:t>60</w:t>
      </w:r>
      <w:r w:rsidR="00154F20">
        <w:rPr>
          <w:rFonts w:asciiTheme="minorHAnsi" w:hAnsiTheme="minorHAnsi" w:cstheme="minorHAnsi"/>
          <w:sz w:val="22"/>
          <w:szCs w:val="22"/>
        </w:rPr>
        <w:t>0</w:t>
      </w:r>
      <w:r w:rsidRPr="00A76121">
        <w:rPr>
          <w:rFonts w:asciiTheme="minorHAnsi" w:hAnsiTheme="minorHAnsi" w:cstheme="minorHAnsi"/>
          <w:sz w:val="22"/>
          <w:szCs w:val="22"/>
        </w:rPr>
        <w:t>,--Kč/m</w:t>
      </w:r>
      <w:r w:rsidRPr="00A7612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76121">
        <w:rPr>
          <w:rFonts w:asciiTheme="minorHAnsi" w:hAnsiTheme="minorHAnsi" w:cstheme="minorHAnsi"/>
          <w:sz w:val="22"/>
          <w:szCs w:val="22"/>
        </w:rPr>
        <w:t>/rok.</w:t>
      </w:r>
    </w:p>
    <w:p w14:paraId="2802E38A" w14:textId="66BB456F" w:rsidR="00185C75" w:rsidRDefault="00185C75" w:rsidP="006A566F">
      <w:pPr>
        <w:spacing w:before="120"/>
        <w:ind w:left="714" w:hanging="6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V takto stanovené výši nájemného je zahrnuto:</w:t>
      </w:r>
    </w:p>
    <w:p w14:paraId="3E6FD04C" w14:textId="182AF8E9" w:rsidR="00C94DC0" w:rsidRPr="009437AC" w:rsidRDefault="00C94DC0" w:rsidP="00C94DC0">
      <w:pPr>
        <w:pStyle w:val="Odstavecseseznamem"/>
        <w:widowControl/>
        <w:numPr>
          <w:ilvl w:val="0"/>
          <w:numId w:val="13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9437AC">
        <w:rPr>
          <w:rFonts w:asciiTheme="minorHAnsi" w:hAnsiTheme="minorHAnsi" w:cstheme="minorHAnsi"/>
          <w:sz w:val="22"/>
          <w:szCs w:val="22"/>
        </w:rPr>
        <w:t xml:space="preserve">využití jedné z následujících zasedacích místností v rozsahu 8 hod./měsíc, a to nejvýše 1x v kalendářním měsíci: </w:t>
      </w:r>
    </w:p>
    <w:p w14:paraId="6296C308" w14:textId="77777777" w:rsidR="00C94DC0" w:rsidRPr="009437AC" w:rsidRDefault="00C94DC0" w:rsidP="00C94DC0">
      <w:pPr>
        <w:pStyle w:val="Odstavecseseznamem"/>
        <w:widowControl/>
        <w:numPr>
          <w:ilvl w:val="0"/>
          <w:numId w:val="19"/>
        </w:numPr>
        <w:adjustRightInd/>
        <w:spacing w:before="120"/>
        <w:ind w:left="1560" w:hanging="567"/>
        <w:textAlignment w:val="auto"/>
        <w:rPr>
          <w:rFonts w:asciiTheme="minorHAnsi" w:hAnsiTheme="minorHAnsi" w:cstheme="minorHAnsi"/>
          <w:sz w:val="22"/>
          <w:szCs w:val="22"/>
        </w:rPr>
      </w:pPr>
      <w:r w:rsidRPr="009437AC">
        <w:rPr>
          <w:rFonts w:asciiTheme="minorHAnsi" w:hAnsiTheme="minorHAnsi" w:cstheme="minorHAnsi"/>
          <w:sz w:val="22"/>
          <w:szCs w:val="22"/>
        </w:rPr>
        <w:t xml:space="preserve">zasedací místnost č 2.09 umístěná v budově VIVA </w:t>
      </w:r>
      <w:r w:rsidRPr="000D17F7">
        <w:rPr>
          <w:rFonts w:asciiTheme="minorHAnsi" w:hAnsiTheme="minorHAnsi" w:cstheme="minorHAnsi"/>
          <w:sz w:val="22"/>
          <w:szCs w:val="22"/>
        </w:rPr>
        <w:t xml:space="preserve">s číslem popisným 376, jež stojí na pozemku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p.č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 xml:space="preserve">. 4685/103, zapsána na LV č. 398 pro katastrální území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Pustkovec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 xml:space="preserve">, na adrese Technologická 376/5 </w:t>
      </w:r>
      <w:r w:rsidRPr="009437AC">
        <w:rPr>
          <w:rFonts w:asciiTheme="minorHAnsi" w:hAnsiTheme="minorHAnsi" w:cstheme="minorHAnsi"/>
          <w:sz w:val="22"/>
          <w:szCs w:val="22"/>
        </w:rPr>
        <w:t>(kapacita 16 osob); nebo</w:t>
      </w:r>
    </w:p>
    <w:p w14:paraId="4CC4F86D" w14:textId="77777777" w:rsidR="00C94DC0" w:rsidRPr="009437AC" w:rsidRDefault="00C94DC0" w:rsidP="00C94DC0">
      <w:pPr>
        <w:pStyle w:val="Odstavecseseznamem"/>
        <w:widowControl/>
        <w:numPr>
          <w:ilvl w:val="0"/>
          <w:numId w:val="19"/>
        </w:numPr>
        <w:adjustRightInd/>
        <w:spacing w:before="120"/>
        <w:ind w:left="1560" w:hanging="567"/>
        <w:textAlignment w:val="auto"/>
        <w:rPr>
          <w:rFonts w:asciiTheme="minorHAnsi" w:hAnsiTheme="minorHAnsi" w:cstheme="minorHAnsi"/>
          <w:sz w:val="22"/>
          <w:szCs w:val="22"/>
        </w:rPr>
      </w:pPr>
      <w:r w:rsidRPr="009437AC">
        <w:rPr>
          <w:rFonts w:asciiTheme="minorHAnsi" w:hAnsiTheme="minorHAnsi" w:cstheme="minorHAnsi"/>
          <w:sz w:val="22"/>
          <w:szCs w:val="22"/>
        </w:rPr>
        <w:t>zasedací místnost č. 2.12 umístěná v budově</w:t>
      </w:r>
      <w:r w:rsidRPr="000D17F7">
        <w:rPr>
          <w:rFonts w:asciiTheme="minorHAnsi" w:hAnsiTheme="minorHAnsi" w:cstheme="minorHAnsi"/>
          <w:sz w:val="22"/>
          <w:szCs w:val="22"/>
        </w:rPr>
        <w:t xml:space="preserve"> TRIDENT s číslem popisným 375, jež stojí na pozemku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p.č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 xml:space="preserve">. 4706/1, zapsána na LV č. 398 pro katastrální území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Pustkovec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>, na adrese Technologická 375/3 (kapacita 12 osob); nebo</w:t>
      </w:r>
    </w:p>
    <w:p w14:paraId="3B7B445D" w14:textId="77777777" w:rsidR="00C94DC0" w:rsidRPr="000D17F7" w:rsidRDefault="00C94DC0" w:rsidP="00C94DC0">
      <w:pPr>
        <w:pStyle w:val="Odstavecseseznamem"/>
        <w:widowControl/>
        <w:numPr>
          <w:ilvl w:val="0"/>
          <w:numId w:val="19"/>
        </w:numPr>
        <w:adjustRightInd/>
        <w:spacing w:before="120"/>
        <w:ind w:left="1560" w:hanging="567"/>
        <w:textAlignment w:val="auto"/>
        <w:rPr>
          <w:rFonts w:asciiTheme="minorHAnsi" w:hAnsiTheme="minorHAnsi" w:cstheme="minorHAnsi"/>
          <w:sz w:val="22"/>
          <w:szCs w:val="22"/>
        </w:rPr>
      </w:pPr>
      <w:r w:rsidRPr="000D17F7">
        <w:rPr>
          <w:rFonts w:asciiTheme="minorHAnsi" w:hAnsiTheme="minorHAnsi" w:cstheme="minorHAnsi"/>
          <w:sz w:val="22"/>
          <w:szCs w:val="22"/>
        </w:rPr>
        <w:t xml:space="preserve">kruhová zasedací místnost č. 1.32 umístěná v budově PIANO s číslem popisným 372, jež stojí na pozemku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p.č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 xml:space="preserve">. 4685/11, zapsána na LV č. 398 pro katastrální území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Pustkovec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>, na adrese Technologická 372/2 (kapacita 12 osob); nebo</w:t>
      </w:r>
    </w:p>
    <w:p w14:paraId="02FA8AAA" w14:textId="77777777" w:rsidR="00C94DC0" w:rsidRPr="000D17F7" w:rsidRDefault="00C94DC0" w:rsidP="00C94DC0">
      <w:pPr>
        <w:pStyle w:val="Odstavecseseznamem"/>
        <w:widowControl/>
        <w:numPr>
          <w:ilvl w:val="0"/>
          <w:numId w:val="19"/>
        </w:numPr>
        <w:adjustRightInd/>
        <w:spacing w:before="120"/>
        <w:ind w:left="1560" w:hanging="567"/>
        <w:textAlignment w:val="auto"/>
        <w:rPr>
          <w:rFonts w:asciiTheme="minorHAnsi" w:hAnsiTheme="minorHAnsi" w:cstheme="minorHAnsi"/>
          <w:sz w:val="22"/>
          <w:szCs w:val="22"/>
        </w:rPr>
      </w:pPr>
      <w:r w:rsidRPr="000D17F7">
        <w:rPr>
          <w:rFonts w:asciiTheme="minorHAnsi" w:hAnsiTheme="minorHAnsi" w:cstheme="minorHAnsi"/>
          <w:sz w:val="22"/>
          <w:szCs w:val="22"/>
        </w:rPr>
        <w:t xml:space="preserve">místnost označená jako místnost č. 1.36 umístěná v budově PIANO s číslem popisným 372, jež stojí na pozemku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p.č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 xml:space="preserve">. 4685/11, zapsána na LV č. 398 pro katastrální území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Pustkovec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>, na adrese Technologická 372/2 (kapacita 8 osob).</w:t>
      </w:r>
    </w:p>
    <w:p w14:paraId="032E3275" w14:textId="77777777" w:rsidR="00C94DC0" w:rsidRDefault="00C94DC0" w:rsidP="00C94DC0">
      <w:pPr>
        <w:pStyle w:val="Odstavecseseznamem"/>
        <w:widowControl/>
        <w:adjustRightInd/>
        <w:spacing w:before="120" w:after="240"/>
        <w:ind w:left="714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1DFFE27" w14:textId="76B1198D" w:rsidR="00185C75" w:rsidRPr="00A76121" w:rsidRDefault="00185C75" w:rsidP="00C94DC0">
      <w:pPr>
        <w:pStyle w:val="Odstavecseseznamem"/>
        <w:widowControl/>
        <w:numPr>
          <w:ilvl w:val="0"/>
          <w:numId w:val="13"/>
        </w:numPr>
        <w:adjustRightInd/>
        <w:spacing w:before="120" w:after="24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přístup ke službám sítě internet v garantované rychlosti 5 Mbps a jedna veřejná IP adresa</w:t>
      </w:r>
    </w:p>
    <w:p w14:paraId="52D2FD8D" w14:textId="77777777" w:rsidR="00185C75" w:rsidRPr="00A76121" w:rsidRDefault="00185C75" w:rsidP="00AD2258">
      <w:pPr>
        <w:pStyle w:val="Odstavecseseznamem"/>
        <w:widowControl/>
        <w:numPr>
          <w:ilvl w:val="0"/>
          <w:numId w:val="13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ostraha objektu</w:t>
      </w:r>
    </w:p>
    <w:p w14:paraId="0355FCDE" w14:textId="77777777" w:rsidR="00185C75" w:rsidRPr="00A76121" w:rsidRDefault="00185C75" w:rsidP="00AD2258">
      <w:pPr>
        <w:pStyle w:val="Odstavecseseznamem"/>
        <w:widowControl/>
        <w:numPr>
          <w:ilvl w:val="0"/>
          <w:numId w:val="13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poštovní schránka</w:t>
      </w:r>
    </w:p>
    <w:p w14:paraId="6A9F573E" w14:textId="6BD6B3A6" w:rsidR="00185C75" w:rsidRPr="00A76121" w:rsidRDefault="00185C75" w:rsidP="00AD2258">
      <w:pPr>
        <w:pStyle w:val="Odstavecseseznamem"/>
        <w:widowControl/>
        <w:numPr>
          <w:ilvl w:val="0"/>
          <w:numId w:val="13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služby recepce</w:t>
      </w:r>
    </w:p>
    <w:p w14:paraId="7DE2E306" w14:textId="77777777" w:rsidR="00185C75" w:rsidRPr="00A76121" w:rsidRDefault="00185C75" w:rsidP="00AD2258">
      <w:pPr>
        <w:pStyle w:val="Odstavecseseznamem"/>
        <w:widowControl/>
        <w:numPr>
          <w:ilvl w:val="0"/>
          <w:numId w:val="13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provoz a údržba (výtahy, kotelna, UPS, diesel agregát, klimatizace, vzduchotechnika, </w:t>
      </w:r>
      <w:proofErr w:type="spellStart"/>
      <w:r w:rsidRPr="00A76121">
        <w:rPr>
          <w:rFonts w:asciiTheme="minorHAnsi" w:hAnsiTheme="minorHAnsi" w:cstheme="minorHAnsi"/>
          <w:sz w:val="22"/>
          <w:szCs w:val="22"/>
        </w:rPr>
        <w:t>chillery</w:t>
      </w:r>
      <w:proofErr w:type="spellEnd"/>
      <w:r w:rsidRPr="00A76121">
        <w:rPr>
          <w:rFonts w:asciiTheme="minorHAnsi" w:hAnsiTheme="minorHAnsi" w:cstheme="minorHAnsi"/>
          <w:sz w:val="22"/>
          <w:szCs w:val="22"/>
        </w:rPr>
        <w:t>, tepelná čerpadla, EPS, EZS, závory, přístupový systém, hasičské přístroje, správa technických zařízení sloužících výhradně pro provoz budovy)</w:t>
      </w:r>
    </w:p>
    <w:p w14:paraId="042C66E7" w14:textId="77777777" w:rsidR="00185C75" w:rsidRPr="00A76121" w:rsidRDefault="00185C75" w:rsidP="006A566F">
      <w:pPr>
        <w:spacing w:before="120"/>
        <w:ind w:left="714" w:hanging="6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Služby nad rámec stanovený v nájmu, budou fakturovány dle aktuálního ceníku internetu, zasedacích místností, VIP salónků, přednáškového sálu a skutečných nákladů na poradenské služby.</w:t>
      </w:r>
    </w:p>
    <w:p w14:paraId="36745A00" w14:textId="77777777" w:rsidR="00185C75" w:rsidRPr="00A76121" w:rsidRDefault="00185C75" w:rsidP="006A566F">
      <w:pPr>
        <w:spacing w:before="120"/>
        <w:ind w:left="714" w:hanging="6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28AD80AD" w14:textId="167AF7C2" w:rsidR="00185C75" w:rsidRDefault="00185C75" w:rsidP="006A566F">
      <w:pPr>
        <w:spacing w:before="120"/>
        <w:ind w:left="714" w:hanging="6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Níže uvedené závazky Podnájemce jsou vztaženy k poskytnutí zvýhodněných smluvních cen podnájmu </w:t>
      </w:r>
      <w:r w:rsidR="00B90BA5">
        <w:rPr>
          <w:rFonts w:asciiTheme="minorHAnsi" w:hAnsiTheme="minorHAnsi" w:cstheme="minorHAnsi"/>
          <w:sz w:val="22"/>
          <w:szCs w:val="22"/>
        </w:rPr>
        <w:t>prostoru sloužícího podnikání</w:t>
      </w:r>
      <w:r w:rsidRPr="00A76121">
        <w:rPr>
          <w:rFonts w:asciiTheme="minorHAnsi" w:hAnsiTheme="minorHAnsi" w:cstheme="minorHAnsi"/>
          <w:sz w:val="22"/>
          <w:szCs w:val="22"/>
        </w:rPr>
        <w:t xml:space="preserve"> v souladu s odst. 1 tohoto </w:t>
      </w:r>
      <w:r w:rsidR="0091687F">
        <w:rPr>
          <w:rFonts w:asciiTheme="minorHAnsi" w:hAnsiTheme="minorHAnsi" w:cstheme="minorHAnsi"/>
          <w:sz w:val="22"/>
          <w:szCs w:val="22"/>
        </w:rPr>
        <w:t>článku</w:t>
      </w:r>
      <w:r w:rsidRPr="00A76121">
        <w:rPr>
          <w:rFonts w:asciiTheme="minorHAnsi" w:hAnsiTheme="minorHAnsi" w:cstheme="minorHAnsi"/>
          <w:sz w:val="22"/>
          <w:szCs w:val="22"/>
        </w:rPr>
        <w:t>. Těmito závaznými podmínkami jsou:</w:t>
      </w:r>
    </w:p>
    <w:p w14:paraId="0378D3B3" w14:textId="5D732B41" w:rsidR="00B90BA5" w:rsidRPr="00B90BA5" w:rsidRDefault="00394362" w:rsidP="00AD2258">
      <w:pPr>
        <w:pStyle w:val="Odstavecseseznamem"/>
        <w:numPr>
          <w:ilvl w:val="0"/>
          <w:numId w:val="13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Aktivně se podílet na činnostech v rámci komunity MSIC</w:t>
      </w:r>
      <w:r w:rsidR="00B90B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2E3C0D" w14:textId="576D9C50" w:rsidR="00185C75" w:rsidRPr="00A76121" w:rsidRDefault="00185C75" w:rsidP="00AD2258">
      <w:pPr>
        <w:pStyle w:val="Odstavecseseznamem"/>
        <w:widowControl/>
        <w:numPr>
          <w:ilvl w:val="0"/>
          <w:numId w:val="13"/>
        </w:numPr>
        <w:adjustRightInd/>
        <w:spacing w:before="120" w:after="6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Dodrž</w:t>
      </w:r>
      <w:r w:rsidR="006A566F">
        <w:rPr>
          <w:rFonts w:asciiTheme="minorHAnsi" w:hAnsiTheme="minorHAnsi" w:cstheme="minorHAnsi"/>
          <w:sz w:val="22"/>
          <w:szCs w:val="22"/>
        </w:rPr>
        <w:t xml:space="preserve">ovat </w:t>
      </w:r>
      <w:r w:rsidRPr="00A76121">
        <w:rPr>
          <w:rFonts w:asciiTheme="minorHAnsi" w:hAnsiTheme="minorHAnsi" w:cstheme="minorHAnsi"/>
          <w:sz w:val="22"/>
          <w:szCs w:val="22"/>
        </w:rPr>
        <w:t>podnikatelsk</w:t>
      </w:r>
      <w:r w:rsidR="006A566F">
        <w:rPr>
          <w:rFonts w:asciiTheme="minorHAnsi" w:hAnsiTheme="minorHAnsi" w:cstheme="minorHAnsi"/>
          <w:sz w:val="22"/>
          <w:szCs w:val="22"/>
        </w:rPr>
        <w:t>ý</w:t>
      </w:r>
      <w:r w:rsidRPr="00A76121">
        <w:rPr>
          <w:rFonts w:asciiTheme="minorHAnsi" w:hAnsiTheme="minorHAnsi" w:cstheme="minorHAnsi"/>
          <w:sz w:val="22"/>
          <w:szCs w:val="22"/>
        </w:rPr>
        <w:t xml:space="preserve"> záměr </w:t>
      </w:r>
      <w:r w:rsidR="00394362">
        <w:rPr>
          <w:rFonts w:asciiTheme="minorHAnsi" w:hAnsiTheme="minorHAnsi" w:cstheme="minorHAnsi"/>
          <w:sz w:val="22"/>
          <w:szCs w:val="22"/>
        </w:rPr>
        <w:t>N</w:t>
      </w:r>
      <w:r w:rsidRPr="00A76121">
        <w:rPr>
          <w:rFonts w:asciiTheme="minorHAnsi" w:hAnsiTheme="minorHAnsi" w:cstheme="minorHAnsi"/>
          <w:sz w:val="22"/>
          <w:szCs w:val="22"/>
        </w:rPr>
        <w:t>ájemce</w:t>
      </w:r>
      <w:r w:rsidR="00176643">
        <w:rPr>
          <w:rFonts w:asciiTheme="minorHAnsi" w:hAnsiTheme="minorHAnsi" w:cstheme="minorHAnsi"/>
          <w:sz w:val="22"/>
          <w:szCs w:val="22"/>
        </w:rPr>
        <w:t>.</w:t>
      </w:r>
    </w:p>
    <w:p w14:paraId="3FC271F9" w14:textId="114F038C" w:rsidR="00185C75" w:rsidRPr="00A76121" w:rsidRDefault="00394362" w:rsidP="006A566F">
      <w:pPr>
        <w:spacing w:before="120"/>
        <w:ind w:left="714" w:hanging="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Všechny</w:t>
      </w:r>
      <w:r w:rsidR="00570778" w:rsidRPr="00A76121">
        <w:rPr>
          <w:rFonts w:asciiTheme="minorHAnsi" w:hAnsiTheme="minorHAnsi" w:cstheme="minorHAnsi"/>
          <w:sz w:val="22"/>
          <w:szCs w:val="22"/>
        </w:rPr>
        <w:t xml:space="preserve"> výše uvedené podmínky platí současně, tzn. neplnění kterékoliv z nich, může být důvodem k ukončení poskytování zvýhodněného nájemného prostoru sloužícího k podnikání a nájemce je povinen hradit nájemné </w:t>
      </w:r>
      <w:r w:rsidR="00570778" w:rsidRPr="00B4746F">
        <w:rPr>
          <w:rFonts w:asciiTheme="minorHAnsi" w:hAnsiTheme="minorHAnsi" w:cstheme="minorHAnsi"/>
          <w:sz w:val="22"/>
          <w:szCs w:val="22"/>
        </w:rPr>
        <w:t xml:space="preserve">ve výši </w:t>
      </w:r>
      <w:r w:rsidRPr="00B4746F">
        <w:rPr>
          <w:rFonts w:asciiTheme="minorHAnsi" w:hAnsiTheme="minorHAnsi" w:cstheme="minorHAnsi"/>
          <w:sz w:val="22"/>
          <w:szCs w:val="22"/>
        </w:rPr>
        <w:t>3</w:t>
      </w:r>
      <w:r w:rsidR="00570778" w:rsidRPr="00B4746F">
        <w:rPr>
          <w:rFonts w:asciiTheme="minorHAnsi" w:hAnsiTheme="minorHAnsi" w:cstheme="minorHAnsi"/>
          <w:sz w:val="22"/>
          <w:szCs w:val="22"/>
        </w:rPr>
        <w:t>.</w:t>
      </w:r>
      <w:r w:rsidR="00333F5B" w:rsidRPr="00B4746F">
        <w:rPr>
          <w:rFonts w:asciiTheme="minorHAnsi" w:hAnsiTheme="minorHAnsi" w:cstheme="minorHAnsi"/>
          <w:sz w:val="22"/>
          <w:szCs w:val="22"/>
        </w:rPr>
        <w:t>060</w:t>
      </w:r>
      <w:r w:rsidR="00570778" w:rsidRPr="00B4746F">
        <w:rPr>
          <w:rFonts w:asciiTheme="minorHAnsi" w:hAnsiTheme="minorHAnsi" w:cstheme="minorHAnsi"/>
          <w:sz w:val="22"/>
          <w:szCs w:val="22"/>
        </w:rPr>
        <w:t>,--Kč/m2 a rok.</w:t>
      </w:r>
    </w:p>
    <w:p w14:paraId="219B4097" w14:textId="77777777" w:rsidR="001432EF" w:rsidRPr="00A76121" w:rsidRDefault="001432EF" w:rsidP="00AD2258">
      <w:pPr>
        <w:widowControl/>
        <w:numPr>
          <w:ilvl w:val="0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Smluvní nájemné za užívání:</w:t>
      </w:r>
    </w:p>
    <w:p w14:paraId="5C09A03E" w14:textId="77777777" w:rsidR="001432EF" w:rsidRPr="00A76121" w:rsidRDefault="001432EF" w:rsidP="00AD2258">
      <w:pPr>
        <w:widowControl/>
        <w:numPr>
          <w:ilvl w:val="1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technické místnosti se stanoví dohodou smluvních stran ve výši </w:t>
      </w:r>
      <w:r w:rsidR="005D0C51" w:rsidRPr="00A76121">
        <w:rPr>
          <w:rFonts w:asciiTheme="minorHAnsi" w:hAnsiTheme="minorHAnsi" w:cstheme="minorHAnsi"/>
          <w:sz w:val="22"/>
          <w:szCs w:val="22"/>
        </w:rPr>
        <w:t>1 080</w:t>
      </w:r>
      <w:r w:rsidRPr="00A76121">
        <w:rPr>
          <w:rFonts w:asciiTheme="minorHAnsi" w:hAnsiTheme="minorHAnsi" w:cstheme="minorHAnsi"/>
          <w:sz w:val="22"/>
          <w:szCs w:val="22"/>
        </w:rPr>
        <w:t>,- Kč/m</w:t>
      </w:r>
      <w:r w:rsidRPr="00A7612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76121">
        <w:rPr>
          <w:rFonts w:asciiTheme="minorHAnsi" w:hAnsiTheme="minorHAnsi" w:cstheme="minorHAnsi"/>
          <w:sz w:val="22"/>
          <w:szCs w:val="22"/>
        </w:rPr>
        <w:t>/rok. Takto stanovené nájemné nezahrnuje DPH, které je podnájemce povinen hradit spolu s nájemným ve výši odpovídající aktuálním platným právním předpisům</w:t>
      </w:r>
    </w:p>
    <w:p w14:paraId="78555DFC" w14:textId="77777777" w:rsidR="001432EF" w:rsidRPr="00A76121" w:rsidRDefault="001432EF" w:rsidP="00AD2258">
      <w:pPr>
        <w:widowControl/>
        <w:numPr>
          <w:ilvl w:val="1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skladu a archívu se stanoví dohodou smluvních stran ve výši </w:t>
      </w:r>
      <w:r w:rsidR="005D0C51" w:rsidRPr="00A76121">
        <w:rPr>
          <w:rFonts w:asciiTheme="minorHAnsi" w:hAnsiTheme="minorHAnsi" w:cstheme="minorHAnsi"/>
          <w:sz w:val="22"/>
          <w:szCs w:val="22"/>
        </w:rPr>
        <w:t>1 080,</w:t>
      </w:r>
      <w:r w:rsidRPr="00A76121">
        <w:rPr>
          <w:rFonts w:asciiTheme="minorHAnsi" w:hAnsiTheme="minorHAnsi" w:cstheme="minorHAnsi"/>
          <w:sz w:val="22"/>
          <w:szCs w:val="22"/>
        </w:rPr>
        <w:t>- Kč/m</w:t>
      </w:r>
      <w:r w:rsidRPr="00A7612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76121">
        <w:rPr>
          <w:rFonts w:asciiTheme="minorHAnsi" w:hAnsiTheme="minorHAnsi" w:cstheme="minorHAnsi"/>
          <w:sz w:val="22"/>
          <w:szCs w:val="22"/>
        </w:rPr>
        <w:t>/rok. Takto stanovené nájemné nezahrnuje DPH, které je podnájemce povinen hradit spolu s nájemným ve výši odpovídající aktuálním platným právním předpisům</w:t>
      </w:r>
    </w:p>
    <w:p w14:paraId="7E038939" w14:textId="77777777" w:rsidR="006E7FB9" w:rsidRPr="00A76121" w:rsidRDefault="006E7FB9" w:rsidP="00AD2258">
      <w:pPr>
        <w:widowControl/>
        <w:numPr>
          <w:ilvl w:val="1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zasedací místnosti se stanoví dohodou smluvních stran ve výši </w:t>
      </w:r>
      <w:r w:rsidR="005D0C51" w:rsidRPr="00A76121">
        <w:rPr>
          <w:rFonts w:asciiTheme="minorHAnsi" w:hAnsiTheme="minorHAnsi" w:cstheme="minorHAnsi"/>
          <w:sz w:val="22"/>
          <w:szCs w:val="22"/>
        </w:rPr>
        <w:t>2 600</w:t>
      </w:r>
      <w:r w:rsidRPr="00A76121">
        <w:rPr>
          <w:rFonts w:asciiTheme="minorHAnsi" w:hAnsiTheme="minorHAnsi" w:cstheme="minorHAnsi"/>
          <w:sz w:val="22"/>
          <w:szCs w:val="22"/>
        </w:rPr>
        <w:t>,- Kč/m</w:t>
      </w:r>
      <w:r w:rsidRPr="00A7612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76121">
        <w:rPr>
          <w:rFonts w:asciiTheme="minorHAnsi" w:hAnsiTheme="minorHAnsi" w:cstheme="minorHAnsi"/>
          <w:sz w:val="22"/>
          <w:szCs w:val="22"/>
        </w:rPr>
        <w:t>/rok. Takto stanovené nájemné nezahrnuje DPH, které je podnájemce povinen hradit spolu s nájemným ve výši odpovídající aktuálním platným právním předpisům</w:t>
      </w:r>
    </w:p>
    <w:p w14:paraId="68B4597F" w14:textId="77777777" w:rsidR="001432EF" w:rsidRPr="00A76121" w:rsidRDefault="001432EF" w:rsidP="00AD2258">
      <w:pPr>
        <w:widowControl/>
        <w:numPr>
          <w:ilvl w:val="1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terasy se stanoví dohodou smluvních stran ve výši 200,- Kč/m</w:t>
      </w:r>
      <w:r w:rsidRPr="00A7612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76121">
        <w:rPr>
          <w:rFonts w:asciiTheme="minorHAnsi" w:hAnsiTheme="minorHAnsi" w:cstheme="minorHAnsi"/>
          <w:sz w:val="22"/>
          <w:szCs w:val="22"/>
        </w:rPr>
        <w:t>/rok. Takto stanovené nájemné nezahrnuje DPH, které je podnájemce povinen hradit spolu s nájemným ve výši odpovídající aktuálním platným právním předpisům.</w:t>
      </w:r>
    </w:p>
    <w:p w14:paraId="69DA5ED6" w14:textId="77777777" w:rsidR="00185C75" w:rsidRPr="00A76121" w:rsidRDefault="00185C75" w:rsidP="00AD2258">
      <w:pPr>
        <w:widowControl/>
        <w:numPr>
          <w:ilvl w:val="0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Smluvní nájem za jedno parkovací místo se sjednává ve výši 500,-Kč</w:t>
      </w:r>
      <w:r w:rsidRPr="00A76121">
        <w:rPr>
          <w:rFonts w:asciiTheme="minorHAnsi" w:hAnsiTheme="minorHAnsi" w:cstheme="minorHAnsi"/>
          <w:b/>
          <w:sz w:val="22"/>
          <w:szCs w:val="22"/>
        </w:rPr>
        <w:t>/</w:t>
      </w:r>
      <w:r w:rsidRPr="00A76121">
        <w:rPr>
          <w:rFonts w:asciiTheme="minorHAnsi" w:hAnsiTheme="minorHAnsi" w:cstheme="minorHAnsi"/>
          <w:sz w:val="22"/>
          <w:szCs w:val="22"/>
        </w:rPr>
        <w:t>měsíc/garážové vyhrazené parkovací místo a 200,-Kč/měsíc/venkovní vyhrazené parkovací místo. K venkovnímu parkovacímu místu bude jednorázově připočten zřizovací poplatek ve výši 1 000,-Kč/parkovací místo. Takto stanovené nájemné nezahrnuje DPH, které je podnájemce povinen hradit spolu s nájemným ve výši odpovídající aktuálním platným právním předpisům.</w:t>
      </w:r>
    </w:p>
    <w:p w14:paraId="797521B0" w14:textId="653D2EB9" w:rsidR="00185C75" w:rsidRDefault="00185C75" w:rsidP="00AD2258">
      <w:pPr>
        <w:widowControl/>
        <w:numPr>
          <w:ilvl w:val="0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Nájemné je splatné čtvrtletně (kalendářní čtvrtletí). Výše čtvrtletní splátky bude </w:t>
      </w:r>
      <w:r w:rsidR="005D0C51" w:rsidRPr="00A76121">
        <w:rPr>
          <w:rFonts w:asciiTheme="minorHAnsi" w:hAnsiTheme="minorHAnsi" w:cstheme="minorHAnsi"/>
          <w:sz w:val="22"/>
          <w:szCs w:val="22"/>
        </w:rPr>
        <w:t>uhrazena</w:t>
      </w:r>
      <w:r w:rsidRPr="00A76121">
        <w:rPr>
          <w:rFonts w:asciiTheme="minorHAnsi" w:hAnsiTheme="minorHAnsi" w:cstheme="minorHAnsi"/>
          <w:sz w:val="22"/>
          <w:szCs w:val="22"/>
        </w:rPr>
        <w:t xml:space="preserve"> na účet Nájemce vedený u </w:t>
      </w:r>
      <w:proofErr w:type="spellStart"/>
      <w:r w:rsidRPr="00A76121">
        <w:rPr>
          <w:rFonts w:asciiTheme="minorHAnsi" w:hAnsiTheme="minorHAnsi" w:cstheme="minorHAnsi"/>
          <w:sz w:val="22"/>
          <w:szCs w:val="22"/>
        </w:rPr>
        <w:t>Raiffeisenbank</w:t>
      </w:r>
      <w:proofErr w:type="spellEnd"/>
      <w:r w:rsidRPr="00A76121">
        <w:rPr>
          <w:rFonts w:asciiTheme="minorHAnsi" w:hAnsiTheme="minorHAnsi" w:cstheme="minorHAnsi"/>
          <w:sz w:val="22"/>
          <w:szCs w:val="22"/>
        </w:rPr>
        <w:t xml:space="preserve"> a.s., </w:t>
      </w:r>
      <w:proofErr w:type="spellStart"/>
      <w:r w:rsidRPr="00A76121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A76121">
        <w:rPr>
          <w:rFonts w:asciiTheme="minorHAnsi" w:hAnsiTheme="minorHAnsi" w:cstheme="minorHAnsi"/>
          <w:sz w:val="22"/>
          <w:szCs w:val="22"/>
        </w:rPr>
        <w:t>. 5268368052/5500.</w:t>
      </w:r>
    </w:p>
    <w:p w14:paraId="3F540667" w14:textId="77366B3E" w:rsidR="00D2207C" w:rsidRPr="00A76121" w:rsidRDefault="00D2207C" w:rsidP="00CD0233">
      <w:pPr>
        <w:widowControl/>
        <w:adjustRightInd/>
        <w:spacing w:before="120"/>
        <w:ind w:left="714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Fakturace za období od 1.</w:t>
      </w:r>
      <w:bookmarkStart w:id="7" w:name="_GoBack"/>
      <w:r w:rsidR="00213D71">
        <w:rPr>
          <w:rFonts w:asciiTheme="minorHAnsi" w:hAnsiTheme="minorHAnsi" w:cstheme="minorHAnsi"/>
          <w:sz w:val="22"/>
          <w:szCs w:val="22"/>
        </w:rPr>
        <w:t>1</w:t>
      </w:r>
      <w:r w:rsidR="00213D71">
        <w:rPr>
          <w:rFonts w:asciiTheme="minorHAnsi" w:hAnsiTheme="minorHAnsi" w:cstheme="minorHAnsi"/>
          <w:sz w:val="22"/>
          <w:szCs w:val="22"/>
        </w:rPr>
        <w:t>1</w:t>
      </w:r>
      <w:bookmarkEnd w:id="7"/>
      <w:r>
        <w:rPr>
          <w:rFonts w:asciiTheme="minorHAnsi" w:hAnsiTheme="minorHAnsi" w:cstheme="minorHAnsi"/>
          <w:sz w:val="22"/>
          <w:szCs w:val="22"/>
        </w:rPr>
        <w:t xml:space="preserve">.2018 do </w:t>
      </w:r>
      <w:r w:rsidR="00BA565C">
        <w:rPr>
          <w:rFonts w:asciiTheme="minorHAnsi" w:hAnsiTheme="minorHAnsi" w:cstheme="minorHAnsi"/>
          <w:sz w:val="22"/>
          <w:szCs w:val="22"/>
        </w:rPr>
        <w:t>15.1</w:t>
      </w:r>
      <w:r>
        <w:rPr>
          <w:rFonts w:asciiTheme="minorHAnsi" w:hAnsiTheme="minorHAnsi" w:cstheme="minorHAnsi"/>
          <w:sz w:val="22"/>
          <w:szCs w:val="22"/>
        </w:rPr>
        <w:t>.201</w:t>
      </w:r>
      <w:r w:rsidR="00BA565C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je podmíněna ukončením zkušebního provozu IT Open </w:t>
      </w:r>
      <w:proofErr w:type="spellStart"/>
      <w:r>
        <w:rPr>
          <w:rFonts w:asciiTheme="minorHAnsi" w:hAnsiTheme="minorHAnsi" w:cstheme="minorHAnsi"/>
          <w:sz w:val="22"/>
          <w:szCs w:val="22"/>
        </w:rPr>
        <w:t>Labu</w:t>
      </w:r>
      <w:proofErr w:type="spellEnd"/>
      <w:r w:rsidRPr="00CD0233">
        <w:rPr>
          <w:rFonts w:asciiTheme="minorHAnsi" w:hAnsiTheme="minorHAnsi" w:cstheme="minorHAnsi"/>
          <w:sz w:val="22"/>
          <w:szCs w:val="22"/>
        </w:rPr>
        <w:t>. Podkladem pro vystavení faktury bude</w:t>
      </w:r>
      <w:r w:rsidR="00BA565C" w:rsidRPr="00CD0233">
        <w:rPr>
          <w:rFonts w:asciiTheme="minorHAnsi" w:hAnsiTheme="minorHAnsi" w:cstheme="minorHAnsi"/>
          <w:sz w:val="22"/>
          <w:szCs w:val="22"/>
        </w:rPr>
        <w:t xml:space="preserve"> Potvrzení o ukončení zkušebního pro</w:t>
      </w:r>
      <w:r w:rsidR="001E2FC0" w:rsidRPr="00CD0233">
        <w:rPr>
          <w:rFonts w:asciiTheme="minorHAnsi" w:hAnsiTheme="minorHAnsi" w:cstheme="minorHAnsi"/>
          <w:sz w:val="22"/>
          <w:szCs w:val="22"/>
        </w:rPr>
        <w:t>vozu</w:t>
      </w:r>
      <w:r w:rsidR="003C51A9" w:rsidRPr="00CD0233">
        <w:rPr>
          <w:rFonts w:asciiTheme="minorHAnsi" w:hAnsiTheme="minorHAnsi" w:cstheme="minorHAnsi"/>
          <w:sz w:val="22"/>
          <w:szCs w:val="22"/>
        </w:rPr>
        <w:t>, o</w:t>
      </w:r>
      <w:r w:rsidR="003C51A9">
        <w:rPr>
          <w:rFonts w:asciiTheme="minorHAnsi" w:hAnsiTheme="minorHAnsi" w:cstheme="minorHAnsi"/>
          <w:sz w:val="22"/>
          <w:szCs w:val="22"/>
        </w:rPr>
        <w:t>boustranně podepsané zástup</w:t>
      </w:r>
      <w:r w:rsidR="0090347B">
        <w:rPr>
          <w:rFonts w:asciiTheme="minorHAnsi" w:hAnsiTheme="minorHAnsi" w:cstheme="minorHAnsi"/>
          <w:sz w:val="22"/>
          <w:szCs w:val="22"/>
        </w:rPr>
        <w:t>ci obou smluvních stran pro oblast správy budov.</w:t>
      </w:r>
      <w:r w:rsidR="004E13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9A5700" w14:textId="77777777" w:rsidR="00185C75" w:rsidRPr="00A76121" w:rsidRDefault="00185C75" w:rsidP="00AD2258">
      <w:pPr>
        <w:widowControl/>
        <w:numPr>
          <w:ilvl w:val="0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Účastníci Smlouvy se dohodli, že za den uskutečnění zdanitelného plnění budou považovat vždy první den prvního měsíce toho kterého kalendářního čtvrtletí. </w:t>
      </w:r>
    </w:p>
    <w:p w14:paraId="45084A6E" w14:textId="4546AD3A" w:rsidR="00185C75" w:rsidRPr="00A76121" w:rsidRDefault="00185C75" w:rsidP="00AD2258">
      <w:pPr>
        <w:widowControl/>
        <w:numPr>
          <w:ilvl w:val="0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Platby za nájemné budou hrazeny na základě </w:t>
      </w:r>
      <w:r w:rsidR="00707610" w:rsidRPr="00A76121">
        <w:rPr>
          <w:rFonts w:asciiTheme="minorHAnsi" w:hAnsiTheme="minorHAnsi" w:cstheme="minorHAnsi"/>
          <w:sz w:val="22"/>
          <w:szCs w:val="22"/>
        </w:rPr>
        <w:t>daňového dokladu</w:t>
      </w:r>
      <w:r w:rsidRPr="00A76121">
        <w:rPr>
          <w:rFonts w:asciiTheme="minorHAnsi" w:hAnsiTheme="minorHAnsi" w:cstheme="minorHAnsi"/>
          <w:sz w:val="22"/>
          <w:szCs w:val="22"/>
        </w:rPr>
        <w:t xml:space="preserve"> Nájemce, vystavené v souladu s výše uvedeným smluvním ujednáním a v souladu s obecně platnými právními předpisy, zejména se závaznými ustanoveními zákona o DPH. Smluvní strany se dohodly na době splatnosti těchto faktur na </w:t>
      </w:r>
      <w:r w:rsidR="001455BB">
        <w:rPr>
          <w:rFonts w:asciiTheme="minorHAnsi" w:hAnsiTheme="minorHAnsi" w:cstheme="minorHAnsi"/>
          <w:sz w:val="22"/>
          <w:szCs w:val="22"/>
        </w:rPr>
        <w:t>60</w:t>
      </w:r>
      <w:r w:rsidR="001455BB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 xml:space="preserve">dnů ode dne uskutečnění zdanitelného plnění. Za splnění dohodnuté lhůty splatnosti se pro účely této smlouvy rozumí den odepsání fakturované částky z účtu Podnájemce. </w:t>
      </w:r>
    </w:p>
    <w:p w14:paraId="6A1C36F9" w14:textId="018906FC" w:rsidR="00185C75" w:rsidRPr="00A76121" w:rsidRDefault="00185C75" w:rsidP="00AD2258">
      <w:pPr>
        <w:widowControl/>
        <w:numPr>
          <w:ilvl w:val="0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Cena za energie a služby bude účtována zálohově</w:t>
      </w:r>
      <w:r w:rsidR="00946A66" w:rsidRPr="00A76121">
        <w:rPr>
          <w:rFonts w:asciiTheme="minorHAnsi" w:hAnsiTheme="minorHAnsi" w:cstheme="minorHAnsi"/>
          <w:sz w:val="22"/>
          <w:szCs w:val="22"/>
        </w:rPr>
        <w:t>, a to ve výši zálohy</w:t>
      </w:r>
      <w:r w:rsidR="009C0C73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="00B2263A">
        <w:rPr>
          <w:rFonts w:asciiTheme="minorHAnsi" w:hAnsiTheme="minorHAnsi" w:cstheme="minorHAnsi"/>
          <w:b/>
          <w:sz w:val="22"/>
          <w:szCs w:val="22"/>
        </w:rPr>
        <w:t xml:space="preserve">60 </w:t>
      </w:r>
      <w:r w:rsidR="00B2263A" w:rsidRPr="00B2263A">
        <w:rPr>
          <w:rFonts w:asciiTheme="minorHAnsi" w:hAnsiTheme="minorHAnsi" w:cstheme="minorHAnsi"/>
          <w:b/>
          <w:sz w:val="22"/>
          <w:szCs w:val="22"/>
        </w:rPr>
        <w:t>000</w:t>
      </w:r>
      <w:r w:rsidR="009C0C73" w:rsidRPr="00B2263A">
        <w:rPr>
          <w:rFonts w:asciiTheme="minorHAnsi" w:hAnsiTheme="minorHAnsi" w:cstheme="minorHAnsi"/>
          <w:b/>
          <w:sz w:val="22"/>
          <w:szCs w:val="22"/>
        </w:rPr>
        <w:t>,- Kč</w:t>
      </w:r>
      <w:r w:rsidR="009C0C73" w:rsidRPr="00B91891">
        <w:rPr>
          <w:rFonts w:asciiTheme="minorHAnsi" w:hAnsiTheme="minorHAnsi" w:cstheme="minorHAnsi"/>
          <w:sz w:val="22"/>
          <w:szCs w:val="22"/>
        </w:rPr>
        <w:t xml:space="preserve"> čtvrtletně</w:t>
      </w:r>
      <w:r w:rsidR="009C0C73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>a následně vyúčtována dle skutečných nákladů příslušného objektu, a to níže sjednaným způsobem:</w:t>
      </w:r>
    </w:p>
    <w:p w14:paraId="5775E691" w14:textId="77777777" w:rsidR="00185C75" w:rsidRPr="00A76121" w:rsidRDefault="00185C75" w:rsidP="00AD2258">
      <w:pPr>
        <w:widowControl/>
        <w:numPr>
          <w:ilvl w:val="1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Vyúčtovávány budou následující vstupní náklady a služby: Elektrická energie, plyn (ohřev TUV, vytápění), vodné a stočné, odvoz odpadů, umývání oken, úklid chodeb, společných prostor, kuchyněk a sociálních zařízení.</w:t>
      </w:r>
    </w:p>
    <w:p w14:paraId="611B2908" w14:textId="77777777" w:rsidR="00185C75" w:rsidRPr="00A76121" w:rsidRDefault="00185C75" w:rsidP="00AD2258">
      <w:pPr>
        <w:widowControl/>
        <w:numPr>
          <w:ilvl w:val="1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Náklady za energie (rozumí se elektrická energie, plyn [teplo] a vodné a stočné) budou účtovány zálohově a čtvrtletně vyúčtovány dle skutečných nákladů. Výše následující zálohy bude upravena dle skutečnosti předchozího účetně uzavřeného čtvrtletí. Zálohové faktury budou vystavovány vždy k </w:t>
      </w:r>
      <w:proofErr w:type="gramStart"/>
      <w:r w:rsidRPr="00A76121">
        <w:rPr>
          <w:rFonts w:asciiTheme="minorHAnsi" w:hAnsiTheme="minorHAnsi" w:cstheme="minorHAnsi"/>
          <w:sz w:val="22"/>
          <w:szCs w:val="22"/>
        </w:rPr>
        <w:t>15-tému</w:t>
      </w:r>
      <w:proofErr w:type="gramEnd"/>
      <w:r w:rsidRPr="00A76121">
        <w:rPr>
          <w:rFonts w:asciiTheme="minorHAnsi" w:hAnsiTheme="minorHAnsi" w:cstheme="minorHAnsi"/>
          <w:sz w:val="22"/>
          <w:szCs w:val="22"/>
        </w:rPr>
        <w:t xml:space="preserve"> dni druhého měsíce kalendářního čtvrtletí. Náležitosti DPH se budou řídit aktuálním zněním příslušné závazné legislativy. </w:t>
      </w:r>
    </w:p>
    <w:p w14:paraId="6A02085F" w14:textId="77777777" w:rsidR="00185C75" w:rsidRPr="00A76121" w:rsidRDefault="00185C75" w:rsidP="00AD2258">
      <w:pPr>
        <w:widowControl/>
        <w:numPr>
          <w:ilvl w:val="1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Náklady dle bodu 8.2. budou Podnájemci účtovány v poměru pronajaté kancelářské plochy k celkové pronajímatelné ploše předmětu podnájmu.</w:t>
      </w:r>
    </w:p>
    <w:p w14:paraId="6B081700" w14:textId="77777777" w:rsidR="00185C75" w:rsidRPr="00A76121" w:rsidRDefault="00185C75" w:rsidP="00C94DC0">
      <w:pPr>
        <w:widowControl/>
        <w:adjustRightInd/>
        <w:spacing w:before="120"/>
        <w:ind w:left="714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Bude-li to technicky možné, bude vyúčtování na vstupu vycházet z údajů podružných měřidel v rámci nejbližšího měřícího bodu budovy, vždy pro příslušnou část předmětu podnájmu.</w:t>
      </w:r>
    </w:p>
    <w:p w14:paraId="306749D2" w14:textId="77777777" w:rsidR="00185C75" w:rsidRPr="00A76121" w:rsidRDefault="00185C75" w:rsidP="00AD2258">
      <w:pPr>
        <w:widowControl/>
        <w:numPr>
          <w:ilvl w:val="1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Na Podnájemce nebudou přenášeny náklady na pojištění nemovitosti.</w:t>
      </w:r>
    </w:p>
    <w:p w14:paraId="0587C9A5" w14:textId="77777777" w:rsidR="00185C75" w:rsidRPr="00A76121" w:rsidRDefault="00185C75" w:rsidP="00AD2258">
      <w:pPr>
        <w:widowControl/>
        <w:numPr>
          <w:ilvl w:val="1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Další individuálně sjednané služby zprostředkované Nájemcem (např. úklid předmětu nájmu, datové služby apod.) budou </w:t>
      </w:r>
      <w:proofErr w:type="spellStart"/>
      <w:r w:rsidRPr="00A76121">
        <w:rPr>
          <w:rFonts w:asciiTheme="minorHAnsi" w:hAnsiTheme="minorHAnsi" w:cstheme="minorHAnsi"/>
          <w:sz w:val="22"/>
          <w:szCs w:val="22"/>
        </w:rPr>
        <w:t>refakturovány</w:t>
      </w:r>
      <w:proofErr w:type="spellEnd"/>
      <w:r w:rsidRPr="00A76121">
        <w:rPr>
          <w:rFonts w:asciiTheme="minorHAnsi" w:hAnsiTheme="minorHAnsi" w:cstheme="minorHAnsi"/>
          <w:sz w:val="22"/>
          <w:szCs w:val="22"/>
        </w:rPr>
        <w:t xml:space="preserve"> bez dalších příplatků či provizí.</w:t>
      </w:r>
    </w:p>
    <w:p w14:paraId="454F75F0" w14:textId="7BA4C02B" w:rsidR="00185C75" w:rsidRPr="00A76121" w:rsidRDefault="00185C75" w:rsidP="00AD2258">
      <w:pPr>
        <w:widowControl/>
        <w:numPr>
          <w:ilvl w:val="1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Náklady na ostatní služby dle bodu 8.1. a současně neuvedené v bodu 8.2. tohoto článku smlouvy budou účtovány rovněž zálohově,</w:t>
      </w:r>
      <w:r w:rsidR="00946A66" w:rsidRPr="00A76121">
        <w:rPr>
          <w:rFonts w:asciiTheme="minorHAnsi" w:hAnsiTheme="minorHAnsi" w:cstheme="minorHAnsi"/>
          <w:sz w:val="22"/>
          <w:szCs w:val="22"/>
        </w:rPr>
        <w:t xml:space="preserve"> a to ve výši </w:t>
      </w:r>
      <w:r w:rsidR="00946A66" w:rsidRPr="00B91891">
        <w:rPr>
          <w:rFonts w:asciiTheme="minorHAnsi" w:hAnsiTheme="minorHAnsi" w:cstheme="minorHAnsi"/>
          <w:sz w:val="22"/>
          <w:szCs w:val="22"/>
        </w:rPr>
        <w:t xml:space="preserve">zálohy </w:t>
      </w:r>
      <w:r w:rsidR="00B2263A">
        <w:rPr>
          <w:rFonts w:asciiTheme="minorHAnsi" w:hAnsiTheme="minorHAnsi" w:cstheme="minorHAnsi"/>
          <w:b/>
          <w:sz w:val="22"/>
          <w:szCs w:val="22"/>
        </w:rPr>
        <w:t>12 0</w:t>
      </w:r>
      <w:r w:rsidR="00B2263A" w:rsidRPr="00B2263A">
        <w:rPr>
          <w:rFonts w:asciiTheme="minorHAnsi" w:hAnsiTheme="minorHAnsi" w:cstheme="minorHAnsi"/>
          <w:b/>
          <w:sz w:val="22"/>
          <w:szCs w:val="22"/>
        </w:rPr>
        <w:t>00</w:t>
      </w:r>
      <w:r w:rsidR="009C0C73" w:rsidRPr="00B2263A">
        <w:rPr>
          <w:rFonts w:asciiTheme="minorHAnsi" w:hAnsiTheme="minorHAnsi" w:cstheme="minorHAnsi"/>
          <w:b/>
          <w:sz w:val="22"/>
          <w:szCs w:val="22"/>
        </w:rPr>
        <w:t>,- Kč</w:t>
      </w:r>
      <w:r w:rsidR="009C0C73" w:rsidRPr="00A76121">
        <w:rPr>
          <w:rFonts w:asciiTheme="minorHAnsi" w:hAnsiTheme="minorHAnsi" w:cstheme="minorHAnsi"/>
          <w:sz w:val="22"/>
          <w:szCs w:val="22"/>
        </w:rPr>
        <w:t xml:space="preserve"> čtvrtletně </w:t>
      </w:r>
      <w:r w:rsidRPr="00A76121">
        <w:rPr>
          <w:rFonts w:asciiTheme="minorHAnsi" w:hAnsiTheme="minorHAnsi" w:cstheme="minorHAnsi"/>
          <w:sz w:val="22"/>
          <w:szCs w:val="22"/>
        </w:rPr>
        <w:t xml:space="preserve">avšak vyúčtovány pouze 1 x za rok. Zálohy na energie a zálohy na ostatní služby budou na vystaveném daňovém dokladu Nájemce uváděny odděleně. </w:t>
      </w:r>
    </w:p>
    <w:p w14:paraId="146C5E78" w14:textId="77777777" w:rsidR="00185C75" w:rsidRPr="00A76121" w:rsidRDefault="00185C75" w:rsidP="00AD2258">
      <w:pPr>
        <w:widowControl/>
        <w:numPr>
          <w:ilvl w:val="0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Cena výše sjednaného nájemného výslovně nezahrnuje telefonní poplatky, jiné než běžné výpisy telefonní ústředny o celkovém počtu a druhu uskutečněných telefonních hovorů, centrální kopírky a síťové tiskárny, náklady na úklid pronajatých prostor včetně vynášení odpadků z pronajatých prostor do k tomuto účelu určených nádob vně budovy.</w:t>
      </w:r>
    </w:p>
    <w:p w14:paraId="6BB0F5CB" w14:textId="44C7C6AF" w:rsidR="00AD2258" w:rsidRDefault="00185C75" w:rsidP="00AD2258">
      <w:pPr>
        <w:widowControl/>
        <w:numPr>
          <w:ilvl w:val="0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Nájemce prohlašuje, že poskytnutí cenově zvýhodněného nájemného podle této smlouvy je poskytnutí podpory podle pravidla de minimis ve smyslu Nařízení Komise (ES) č. 1407/2013 ze dne 18.12.2013, o použití článků 107 a 108 Smlouvy o fungování Evropské Unie na podporu de minimis. Výše podpory </w:t>
      </w:r>
      <w:r w:rsidR="00A33060">
        <w:rPr>
          <w:rFonts w:asciiTheme="minorHAnsi" w:hAnsiTheme="minorHAnsi" w:cstheme="minorHAnsi"/>
          <w:sz w:val="22"/>
          <w:szCs w:val="22"/>
        </w:rPr>
        <w:t xml:space="preserve">je </w:t>
      </w:r>
      <w:r w:rsidRPr="00A76121">
        <w:rPr>
          <w:rFonts w:asciiTheme="minorHAnsi" w:hAnsiTheme="minorHAnsi" w:cstheme="minorHAnsi"/>
          <w:sz w:val="22"/>
          <w:szCs w:val="22"/>
        </w:rPr>
        <w:t>k</w:t>
      </w:r>
      <w:r w:rsidR="001A7F7C" w:rsidRPr="00A76121">
        <w:rPr>
          <w:rFonts w:asciiTheme="minorHAnsi" w:hAnsiTheme="minorHAnsi" w:cstheme="minorHAnsi"/>
          <w:sz w:val="22"/>
          <w:szCs w:val="22"/>
        </w:rPr>
        <w:t> 1</w:t>
      </w:r>
      <w:r w:rsidR="00EC31D3" w:rsidRPr="00A76121">
        <w:rPr>
          <w:rFonts w:asciiTheme="minorHAnsi" w:hAnsiTheme="minorHAnsi" w:cstheme="minorHAnsi"/>
          <w:sz w:val="22"/>
          <w:szCs w:val="22"/>
        </w:rPr>
        <w:t>.</w:t>
      </w:r>
      <w:r w:rsidR="00A614E6">
        <w:rPr>
          <w:rFonts w:asciiTheme="minorHAnsi" w:hAnsiTheme="minorHAnsi" w:cstheme="minorHAnsi"/>
          <w:sz w:val="22"/>
          <w:szCs w:val="22"/>
        </w:rPr>
        <w:t>1</w:t>
      </w:r>
      <w:r w:rsidR="00A33060">
        <w:rPr>
          <w:rFonts w:asciiTheme="minorHAnsi" w:hAnsiTheme="minorHAnsi" w:cstheme="minorHAnsi"/>
          <w:sz w:val="22"/>
          <w:szCs w:val="22"/>
        </w:rPr>
        <w:t>1</w:t>
      </w:r>
      <w:r w:rsidR="00B2263A">
        <w:rPr>
          <w:rFonts w:asciiTheme="minorHAnsi" w:hAnsiTheme="minorHAnsi" w:cstheme="minorHAnsi"/>
          <w:sz w:val="22"/>
          <w:szCs w:val="22"/>
        </w:rPr>
        <w:t>.</w:t>
      </w:r>
      <w:r w:rsidR="001A7F7C" w:rsidRPr="00CF5551">
        <w:rPr>
          <w:rFonts w:asciiTheme="minorHAnsi" w:hAnsiTheme="minorHAnsi" w:cstheme="minorHAnsi"/>
          <w:sz w:val="22"/>
          <w:szCs w:val="22"/>
        </w:rPr>
        <w:t>201</w:t>
      </w:r>
      <w:r w:rsidR="00A76121" w:rsidRPr="00CF5551">
        <w:rPr>
          <w:rFonts w:asciiTheme="minorHAnsi" w:hAnsiTheme="minorHAnsi" w:cstheme="minorHAnsi"/>
          <w:sz w:val="22"/>
          <w:szCs w:val="22"/>
        </w:rPr>
        <w:t>8</w:t>
      </w:r>
      <w:r w:rsidR="009C0C73" w:rsidRPr="00CF5551">
        <w:rPr>
          <w:rFonts w:asciiTheme="minorHAnsi" w:hAnsiTheme="minorHAnsi" w:cstheme="minorHAnsi"/>
          <w:sz w:val="22"/>
          <w:szCs w:val="22"/>
        </w:rPr>
        <w:t xml:space="preserve"> </w:t>
      </w:r>
      <w:r w:rsidR="00A614E6">
        <w:rPr>
          <w:rFonts w:asciiTheme="minorHAnsi" w:hAnsiTheme="minorHAnsi" w:cstheme="minorHAnsi"/>
          <w:sz w:val="22"/>
          <w:szCs w:val="22"/>
        </w:rPr>
        <w:t>na období 3 let</w:t>
      </w:r>
      <w:r w:rsidR="0072539A">
        <w:rPr>
          <w:rFonts w:asciiTheme="minorHAnsi" w:hAnsiTheme="minorHAnsi" w:cstheme="minorHAnsi"/>
          <w:sz w:val="22"/>
          <w:szCs w:val="22"/>
        </w:rPr>
        <w:t xml:space="preserve"> vyčíslena na 2.140.392 Kč.</w:t>
      </w:r>
      <w:r w:rsidR="00707610" w:rsidRPr="00CF5551">
        <w:rPr>
          <w:rFonts w:asciiTheme="minorHAnsi" w:hAnsiTheme="minorHAnsi" w:cstheme="minorHAnsi"/>
          <w:sz w:val="22"/>
          <w:szCs w:val="22"/>
        </w:rPr>
        <w:t xml:space="preserve"> </w:t>
      </w:r>
      <w:r w:rsidR="0072539A">
        <w:rPr>
          <w:rFonts w:asciiTheme="minorHAnsi" w:hAnsiTheme="minorHAnsi" w:cstheme="minorHAnsi"/>
          <w:sz w:val="22"/>
          <w:szCs w:val="22"/>
        </w:rPr>
        <w:t>Pro každý následující rok</w:t>
      </w:r>
      <w:r w:rsidR="005B0DCC">
        <w:rPr>
          <w:rFonts w:asciiTheme="minorHAnsi" w:hAnsiTheme="minorHAnsi" w:cstheme="minorHAnsi"/>
          <w:sz w:val="22"/>
          <w:szCs w:val="22"/>
        </w:rPr>
        <w:t xml:space="preserve"> podnájmu počínaje 1.1</w:t>
      </w:r>
      <w:r w:rsidR="00A33060">
        <w:rPr>
          <w:rFonts w:asciiTheme="minorHAnsi" w:hAnsiTheme="minorHAnsi" w:cstheme="minorHAnsi"/>
          <w:sz w:val="22"/>
          <w:szCs w:val="22"/>
        </w:rPr>
        <w:t>1</w:t>
      </w:r>
      <w:r w:rsidR="005B0DCC">
        <w:rPr>
          <w:rFonts w:asciiTheme="minorHAnsi" w:hAnsiTheme="minorHAnsi" w:cstheme="minorHAnsi"/>
          <w:sz w:val="22"/>
          <w:szCs w:val="22"/>
        </w:rPr>
        <w:t>.2021</w:t>
      </w:r>
      <w:r w:rsidR="00707610" w:rsidRPr="00A76121">
        <w:rPr>
          <w:rFonts w:asciiTheme="minorHAnsi" w:hAnsiTheme="minorHAnsi" w:cstheme="minorHAnsi"/>
          <w:sz w:val="22"/>
          <w:szCs w:val="22"/>
        </w:rPr>
        <w:t xml:space="preserve"> bude vyčíslena nová výše podpory, která bude zapsána do registru</w:t>
      </w:r>
      <w:r w:rsidR="00784A59" w:rsidRPr="00A76121">
        <w:rPr>
          <w:rFonts w:asciiTheme="minorHAnsi" w:hAnsiTheme="minorHAnsi" w:cstheme="minorHAnsi"/>
          <w:sz w:val="22"/>
          <w:szCs w:val="22"/>
        </w:rPr>
        <w:t xml:space="preserve"> de minimis.</w:t>
      </w:r>
    </w:p>
    <w:p w14:paraId="2F51C939" w14:textId="065E535E" w:rsidR="00185C75" w:rsidRPr="00AD2258" w:rsidRDefault="00185C75" w:rsidP="00AD2258">
      <w:pPr>
        <w:widowControl/>
        <w:numPr>
          <w:ilvl w:val="0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D2258">
        <w:rPr>
          <w:rFonts w:asciiTheme="minorHAnsi" w:hAnsiTheme="minorHAnsi" w:cstheme="minorHAnsi"/>
          <w:sz w:val="22"/>
          <w:szCs w:val="22"/>
        </w:rPr>
        <w:t>Pokud budou Nájemci v průběhu trvání Smlouvy poskytnuty ze strany Pronajímatele další zvýhodněné služby, bude výše zvýhodnění rovněž zapsána do registru de minimis do 5 dnů po vystavení faktury za poskytnuté zvýhodněné služby</w:t>
      </w:r>
    </w:p>
    <w:p w14:paraId="6FA14F65" w14:textId="0BE1B80B" w:rsidR="00185C75" w:rsidRDefault="00185C75" w:rsidP="00AD2258">
      <w:pPr>
        <w:widowControl/>
        <w:numPr>
          <w:ilvl w:val="0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Nájemce je oprávněn jednostranně obvyklé nájemné zvýšit od prvního dne prvého měsíce běžného kalendářního roku o částku odpovídající míře inflace za předchozí kalendářní rok zveřejněné </w:t>
      </w:r>
      <w:r w:rsidR="001455BB">
        <w:rPr>
          <w:rFonts w:asciiTheme="minorHAnsi" w:hAnsiTheme="minorHAnsi" w:cstheme="minorHAnsi"/>
          <w:sz w:val="22"/>
          <w:szCs w:val="22"/>
        </w:rPr>
        <w:t xml:space="preserve">Českým </w:t>
      </w:r>
      <w:r w:rsidRPr="00A76121">
        <w:rPr>
          <w:rFonts w:asciiTheme="minorHAnsi" w:hAnsiTheme="minorHAnsi" w:cstheme="minorHAnsi"/>
          <w:sz w:val="22"/>
          <w:szCs w:val="22"/>
        </w:rPr>
        <w:t>statistickým úřadem. O této skutečnosti bude podnájemce písemně informován nájemcem, a to bez zbytečného odkladu poté, kdy bude míra inflace zveřejněna statistickým úřadem, nejpozději však do konce kalendářního roku, ve kterém došlo k jejímu zveřejnění. Zvýšené nájemné je podnájemce povinen zaplatit zpětně za období od 1. 1. do 31. 12. toho roku, ve kterém bylo zvýšení oznámeno, a to do 30 dnů ode dne doručení oznámení nájemce o tomto zvýšení nájemného. Pro další období je podnájemce povinen platit nájemné včetně výše uvedeného zvýšení. Nájemce je oprávněn zvýšit nájemn</w:t>
      </w:r>
      <w:r w:rsidR="006E64B1" w:rsidRPr="00A76121">
        <w:rPr>
          <w:rFonts w:asciiTheme="minorHAnsi" w:hAnsiTheme="minorHAnsi" w:cstheme="minorHAnsi"/>
          <w:sz w:val="22"/>
          <w:szCs w:val="22"/>
        </w:rPr>
        <w:t>é nejdříve od počátku roku 2019</w:t>
      </w:r>
      <w:r w:rsidRPr="00A76121">
        <w:rPr>
          <w:rFonts w:asciiTheme="minorHAnsi" w:hAnsiTheme="minorHAnsi" w:cstheme="minorHAnsi"/>
          <w:sz w:val="22"/>
          <w:szCs w:val="22"/>
        </w:rPr>
        <w:t>. Tato každoroční úprava výše nájemného vyplývá přímo z této smlouvy a není o ní zapotřebí uzavírat dodatek k této smlouvě.</w:t>
      </w:r>
    </w:p>
    <w:p w14:paraId="6D5E4759" w14:textId="4505BEC5" w:rsidR="001C0828" w:rsidRDefault="001C0828" w:rsidP="00AD2258">
      <w:pPr>
        <w:widowControl/>
        <w:numPr>
          <w:ilvl w:val="0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 využití Předmětu smlouvy v tzv. </w:t>
      </w:r>
      <w:proofErr w:type="spellStart"/>
      <w:r>
        <w:rPr>
          <w:rFonts w:asciiTheme="minorHAnsi" w:hAnsiTheme="minorHAnsi" w:cstheme="minorHAnsi"/>
          <w:sz w:val="22"/>
          <w:szCs w:val="22"/>
        </w:rPr>
        <w:t>Emergency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režimu ve smyslu ustanovení čl. III. odst. 1 písm. b) této Smlouvy se zavazuje Podnájemce uhradit standardní cenu za m</w:t>
      </w:r>
      <w:r w:rsidRPr="001C082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určenou znaleckým posudkem zhotoveným a pravidelně aktualizovaným ze strany vlastníka budov (Statutární město Ostrava). Aktuální znění posudku předloží Nájemce Podnájemci na vyžádání.</w:t>
      </w:r>
    </w:p>
    <w:p w14:paraId="08745B38" w14:textId="25F88331" w:rsidR="00F66FA8" w:rsidRPr="00A76121" w:rsidRDefault="00F66FA8" w:rsidP="00AD2258">
      <w:pPr>
        <w:widowControl/>
        <w:numPr>
          <w:ilvl w:val="0"/>
          <w:numId w:val="4"/>
        </w:numPr>
        <w:adjustRightInd/>
        <w:spacing w:before="12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Nabytí účinnosti </w:t>
      </w:r>
      <w:r w:rsidRPr="0093225F">
        <w:rPr>
          <w:rFonts w:asciiTheme="minorHAnsi" w:hAnsiTheme="minorHAnsi" w:cstheme="minorHAnsi"/>
          <w:sz w:val="22"/>
          <w:szCs w:val="22"/>
        </w:rPr>
        <w:t xml:space="preserve">článku V. Smlouvy je vázáno na úspěšné ukončení zkušebního provozu Open </w:t>
      </w:r>
      <w:proofErr w:type="spellStart"/>
      <w:r w:rsidRPr="0093225F">
        <w:rPr>
          <w:rFonts w:asciiTheme="minorHAnsi" w:hAnsiTheme="minorHAnsi" w:cstheme="minorHAnsi"/>
          <w:sz w:val="22"/>
          <w:szCs w:val="22"/>
        </w:rPr>
        <w:t>Innovation</w:t>
      </w:r>
      <w:proofErr w:type="spellEnd"/>
      <w:r w:rsidRPr="009322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225F">
        <w:rPr>
          <w:rFonts w:asciiTheme="minorHAnsi" w:hAnsiTheme="minorHAnsi" w:cstheme="minorHAnsi"/>
          <w:sz w:val="22"/>
          <w:szCs w:val="22"/>
        </w:rPr>
        <w:t>Labu</w:t>
      </w:r>
      <w:proofErr w:type="spellEnd"/>
      <w:r w:rsidRPr="0093225F">
        <w:rPr>
          <w:rFonts w:asciiTheme="minorHAnsi" w:hAnsiTheme="minorHAnsi" w:cstheme="minorHAnsi"/>
          <w:sz w:val="22"/>
          <w:szCs w:val="22"/>
        </w:rPr>
        <w:t>, který se sjednává na období do 15. 1. 2019, tj. Nájemce je oprávněn zahájit fakturaci nájemného v rozsahu a způsobem dle této Smlouvy až po vystavení potvrzení o ukončení zkušebního provozu.</w:t>
      </w:r>
    </w:p>
    <w:p w14:paraId="1A6FBEAB" w14:textId="77777777" w:rsidR="00785177" w:rsidRPr="00A76121" w:rsidRDefault="00785177" w:rsidP="00AD2258">
      <w:p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</w:p>
    <w:p w14:paraId="4BF26C07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VI.</w:t>
      </w:r>
    </w:p>
    <w:p w14:paraId="2E273471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Práva a povinnosti Nájemce</w:t>
      </w:r>
    </w:p>
    <w:p w14:paraId="31139C1B" w14:textId="77777777" w:rsidR="00785177" w:rsidRPr="00A76121" w:rsidRDefault="00785177" w:rsidP="00AD2258">
      <w:pPr>
        <w:numPr>
          <w:ilvl w:val="0"/>
          <w:numId w:val="7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Nájemce je povinen v součinnosti s vlastníkem nemovitosti zajišťovat, aby prostory byly udržovány ve stavu způsobilém ke smluvenému užívání. </w:t>
      </w:r>
    </w:p>
    <w:p w14:paraId="58589578" w14:textId="77777777" w:rsidR="00785177" w:rsidRPr="00A76121" w:rsidRDefault="00785177" w:rsidP="00AD2258">
      <w:pPr>
        <w:numPr>
          <w:ilvl w:val="0"/>
          <w:numId w:val="7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Nájemce je povinen provádět nutné opravy předmětných prostor přesahující rámec obvyklé údržby v přiměřené lhůtě poté, co mu tato potřeba oprav byla písemně Podnájemcem oznámena. </w:t>
      </w:r>
    </w:p>
    <w:p w14:paraId="596AF861" w14:textId="77777777" w:rsidR="00785177" w:rsidRPr="00A76121" w:rsidRDefault="00785177" w:rsidP="00AD2258">
      <w:pPr>
        <w:numPr>
          <w:ilvl w:val="0"/>
          <w:numId w:val="7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Nájemce je oprávněn požadovat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>v průběhu pracovní doby podnájemce</w:t>
      </w:r>
      <w:r w:rsidRPr="00A76121">
        <w:rPr>
          <w:rFonts w:asciiTheme="minorHAnsi" w:hAnsiTheme="minorHAnsi" w:cstheme="minorHAnsi"/>
          <w:sz w:val="22"/>
          <w:szCs w:val="22"/>
        </w:rPr>
        <w:t xml:space="preserve"> vstup do prostor za účelem kontroly, zda je Podnájemce užívá řádným způsobem a k účelu uvedenému ve Smlouvě. Termín prohlídky prostorů Nájemce Podnájemci oznámí v dostatečném časovém předstihu. Nájemce je povinný zajistit utajení důvěrných informací Podnájemce získaných při kontrole ve smyslu ustanovení § 1730 odst. 2 zákona č. 89/2012 Sb., občanský zákoník</w:t>
      </w:r>
      <w:r w:rsidR="00A778E0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>(dále jen „občanský zákoník“) způsobem obvyklým pro utajování takových informací, pokud nebude výslovně sjednáno jinak.</w:t>
      </w:r>
    </w:p>
    <w:p w14:paraId="77C78EA1" w14:textId="64D24AE9" w:rsidR="00785177" w:rsidRPr="00A76121" w:rsidRDefault="00785177" w:rsidP="00AD2258">
      <w:pPr>
        <w:numPr>
          <w:ilvl w:val="0"/>
          <w:numId w:val="7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Nájemce prohlašuje, že nemovitost, v níž se nachází předmětné prostory je vlastníkem pojištěna, avšak nejsou pojištěny věci vnesené do budovy, tzn. že pojištění se nevztahuje na věci, které si Podnájemce v předmětných prostorách umístí. </w:t>
      </w:r>
    </w:p>
    <w:p w14:paraId="3DB7BE2F" w14:textId="77777777" w:rsidR="0086629F" w:rsidRPr="00A76121" w:rsidRDefault="0086629F" w:rsidP="00AD2258">
      <w:pPr>
        <w:numPr>
          <w:ilvl w:val="0"/>
          <w:numId w:val="7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Nájemce se zavazuje zajistit přístupnost předmětu podnájmu 24 hod denně včetně svátků, sobot a nedělí.</w:t>
      </w:r>
    </w:p>
    <w:p w14:paraId="4E921D4E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VII.</w:t>
      </w:r>
    </w:p>
    <w:p w14:paraId="567B0CE1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Práva a povinnosti Podnájemce</w:t>
      </w:r>
    </w:p>
    <w:p w14:paraId="49AA01E2" w14:textId="77777777" w:rsidR="00785177" w:rsidRPr="00A76121" w:rsidRDefault="00785177" w:rsidP="0030045A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je oprávněn užívat předmětné prostory v souladu s jejich stavebním určením k účelu uvedenému ve Smlouvě. </w:t>
      </w:r>
    </w:p>
    <w:p w14:paraId="1A171565" w14:textId="197E49F7" w:rsidR="00785177" w:rsidRPr="00A76121" w:rsidRDefault="00785177" w:rsidP="0030045A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je povinen včas a řádně platit nájemné a úhradu za ceny služeb, tak jak je uvedeno v článku V. Smlouvy počínaje dnem nabytí účinnosti této smlouvy, a to bez ohledu na </w:t>
      </w:r>
      <w:proofErr w:type="gramStart"/>
      <w:r w:rsidR="00A76121" w:rsidRPr="00A76121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A76121">
        <w:rPr>
          <w:rFonts w:asciiTheme="minorHAnsi" w:hAnsiTheme="minorHAnsi" w:cstheme="minorHAnsi"/>
          <w:sz w:val="22"/>
          <w:szCs w:val="22"/>
        </w:rPr>
        <w:t xml:space="preserve"> zda začne předmět podnájmu případně užívat až později s výjimkou případu, že by nemohl předmět podnájmu užívat z důvodu na straně Nájemce. </w:t>
      </w:r>
    </w:p>
    <w:p w14:paraId="029C7273" w14:textId="4141BBFB" w:rsidR="00785177" w:rsidRPr="00A76121" w:rsidRDefault="00785177" w:rsidP="0030045A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je povinen zdržet se jakýchkoliv jednání, která by rušila nebo mohla ohrozit výkon ostatních užívacích a nájemních práv v </w:t>
      </w:r>
      <w:r w:rsidR="00784A59" w:rsidRPr="00A76121">
        <w:rPr>
          <w:rFonts w:asciiTheme="minorHAnsi" w:hAnsiTheme="minorHAnsi" w:cstheme="minorHAnsi"/>
          <w:sz w:val="22"/>
          <w:szCs w:val="22"/>
        </w:rPr>
        <w:t xml:space="preserve">Budově Trident a </w:t>
      </w:r>
      <w:proofErr w:type="spellStart"/>
      <w:r w:rsidR="00784A59" w:rsidRPr="00A76121">
        <w:rPr>
          <w:rFonts w:asciiTheme="minorHAnsi" w:hAnsiTheme="minorHAnsi" w:cstheme="minorHAnsi"/>
          <w:sz w:val="22"/>
          <w:szCs w:val="22"/>
        </w:rPr>
        <w:t>Viva</w:t>
      </w:r>
      <w:proofErr w:type="spellEnd"/>
      <w:r w:rsidR="00A76121" w:rsidRPr="00A76121">
        <w:rPr>
          <w:rFonts w:asciiTheme="minorHAnsi" w:hAnsiTheme="minorHAnsi" w:cstheme="minorHAnsi"/>
          <w:sz w:val="22"/>
          <w:szCs w:val="22"/>
        </w:rPr>
        <w:t>.</w:t>
      </w:r>
    </w:p>
    <w:p w14:paraId="46DF6671" w14:textId="77777777" w:rsidR="00785177" w:rsidRPr="00A76121" w:rsidRDefault="00785177" w:rsidP="0030045A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je povinen provádět obvyklou údržbu předmětných prostor. Jakékoliv úpravy nad rámec obvyklé údržby je Podnájemce oprávněn provádět pouze za současného a předchozího souhlasu Nájemce a vlastníka Budovy </w:t>
      </w:r>
      <w:r w:rsidR="00CA3E2B" w:rsidRPr="00A76121">
        <w:rPr>
          <w:rFonts w:asciiTheme="minorHAnsi" w:hAnsiTheme="minorHAnsi" w:cstheme="minorHAnsi"/>
          <w:sz w:val="22"/>
          <w:szCs w:val="22"/>
        </w:rPr>
        <w:t xml:space="preserve">Trident a </w:t>
      </w:r>
      <w:proofErr w:type="spellStart"/>
      <w:r w:rsidR="00CA3E2B" w:rsidRPr="00A76121">
        <w:rPr>
          <w:rFonts w:asciiTheme="minorHAnsi" w:hAnsiTheme="minorHAnsi" w:cstheme="minorHAnsi"/>
          <w:sz w:val="22"/>
          <w:szCs w:val="22"/>
        </w:rPr>
        <w:t>Viva</w:t>
      </w:r>
      <w:proofErr w:type="spellEnd"/>
      <w:r w:rsidRPr="00A76121">
        <w:rPr>
          <w:rFonts w:asciiTheme="minorHAnsi" w:hAnsiTheme="minorHAnsi" w:cstheme="minorHAnsi"/>
          <w:sz w:val="22"/>
          <w:szCs w:val="22"/>
        </w:rPr>
        <w:t xml:space="preserve">. Totéž se vztahuje na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jakékoliv nevratné změny na vnitřním vybavení, které je součástí předmětu podnájmu. </w:t>
      </w:r>
    </w:p>
    <w:p w14:paraId="0369CD88" w14:textId="77777777" w:rsidR="00785177" w:rsidRPr="00A76121" w:rsidRDefault="00785177" w:rsidP="0030045A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není oprávněn přenechat předmětné prostory nebo jejich část do užívání třetí osobě bez souhlasu Nájemce. </w:t>
      </w:r>
    </w:p>
    <w:p w14:paraId="0CFE81AC" w14:textId="77777777" w:rsidR="00785177" w:rsidRPr="00A76121" w:rsidRDefault="00785177" w:rsidP="0030045A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je povinen oznámit Nájemci jakékoliv závady v předmětných prostorách, které přesahují rámec obvyklé údržby. </w:t>
      </w:r>
    </w:p>
    <w:p w14:paraId="1AC15DDB" w14:textId="5DF86AA5" w:rsidR="00785177" w:rsidRPr="00A76121" w:rsidRDefault="00785177" w:rsidP="0030045A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w w:val="0"/>
          <w:sz w:val="22"/>
          <w:szCs w:val="22"/>
        </w:rPr>
        <w:t>Podnájemce se zavazuje, že nebude provádět žádné změny nebo úpravy, technická zhodnocení, povrchové úpravy a instalace (společně jako "</w:t>
      </w:r>
      <w:r w:rsidRPr="00A76121">
        <w:rPr>
          <w:rFonts w:asciiTheme="minorHAnsi" w:hAnsiTheme="minorHAnsi" w:cstheme="minorHAnsi"/>
          <w:b/>
          <w:bCs/>
          <w:color w:val="000000"/>
          <w:w w:val="0"/>
          <w:sz w:val="22"/>
          <w:szCs w:val="22"/>
        </w:rPr>
        <w:t>Úpravy</w:t>
      </w:r>
      <w:r w:rsidRPr="00A76121">
        <w:rPr>
          <w:rFonts w:asciiTheme="minorHAnsi" w:hAnsiTheme="minorHAnsi" w:cstheme="minorHAnsi"/>
          <w:color w:val="000000"/>
          <w:w w:val="0"/>
          <w:sz w:val="22"/>
          <w:szCs w:val="22"/>
        </w:rPr>
        <w:t xml:space="preserve">") předmětných prostor či jejího vybavení, ať již dočasné nebo stálé, ani nebude instalovat žádné zařízení, které by mělo za následek změny nebo doplňky, </w:t>
      </w:r>
      <w:proofErr w:type="spellStart"/>
      <w:r w:rsidRPr="00A76121">
        <w:rPr>
          <w:rFonts w:asciiTheme="minorHAnsi" w:hAnsiTheme="minorHAnsi" w:cstheme="minorHAnsi"/>
          <w:color w:val="000000"/>
          <w:w w:val="0"/>
          <w:sz w:val="22"/>
          <w:szCs w:val="22"/>
        </w:rPr>
        <w:t>přetí</w:t>
      </w:r>
      <w:r w:rsidR="002C2D1C">
        <w:rPr>
          <w:rFonts w:asciiTheme="minorHAnsi" w:hAnsiTheme="minorHAnsi" w:cstheme="minorHAnsi"/>
          <w:color w:val="000000"/>
          <w:w w:val="0"/>
          <w:sz w:val="22"/>
          <w:szCs w:val="22"/>
        </w:rPr>
        <w:t>výpov</w:t>
      </w:r>
      <w:r w:rsidRPr="00A76121">
        <w:rPr>
          <w:rFonts w:asciiTheme="minorHAnsi" w:hAnsiTheme="minorHAnsi" w:cstheme="minorHAnsi"/>
          <w:color w:val="000000"/>
          <w:w w:val="0"/>
          <w:sz w:val="22"/>
          <w:szCs w:val="22"/>
        </w:rPr>
        <w:t>žení</w:t>
      </w:r>
      <w:proofErr w:type="spellEnd"/>
      <w:r w:rsidRPr="00A76121">
        <w:rPr>
          <w:rFonts w:asciiTheme="minorHAnsi" w:hAnsiTheme="minorHAnsi" w:cstheme="minorHAnsi"/>
          <w:color w:val="000000"/>
          <w:w w:val="0"/>
          <w:sz w:val="22"/>
          <w:szCs w:val="22"/>
        </w:rPr>
        <w:t xml:space="preserve"> nebo nadměrné užívání jakýchkoli inženýrských sítí nebo elektrických, instalatérských či mechanických systémů sloužících předmětným prostorám bez předchozího písemného souhlasu Nájemce. Pokud Nájemce dá svůj souhlas k jakýmkoli Úpravám, budou veškeré Úpravy prováděny 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 xml:space="preserve">výhradně na náklady Podnájemce podle kritérií </w:t>
      </w:r>
      <w:r w:rsidRPr="00A76121">
        <w:rPr>
          <w:rStyle w:val="DeltaViewInsertion"/>
          <w:rFonts w:asciiTheme="minorHAnsi" w:hAnsiTheme="minorHAnsi" w:cstheme="minorHAnsi"/>
          <w:color w:val="auto"/>
          <w:w w:val="0"/>
          <w:sz w:val="22"/>
          <w:szCs w:val="22"/>
          <w:u w:val="none"/>
        </w:rPr>
        <w:t xml:space="preserve">a dokumentace 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>odsouhlasených Nájemcem</w:t>
      </w:r>
      <w:r w:rsidRPr="00A76121">
        <w:rPr>
          <w:rStyle w:val="DeltaViewInsertion"/>
          <w:rFonts w:asciiTheme="minorHAnsi" w:hAnsiTheme="minorHAnsi" w:cstheme="minorHAnsi"/>
          <w:color w:val="auto"/>
          <w:w w:val="0"/>
          <w:sz w:val="22"/>
          <w:szCs w:val="22"/>
          <w:u w:val="none"/>
        </w:rPr>
        <w:t xml:space="preserve"> řádně a za použití kvalitních materiálů takových typů nezbytných k dosažení vysokého standardu předmětných prostor Podnájemce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 xml:space="preserve"> se zavazuje Úpravy provést a dokončit</w:t>
      </w:r>
      <w:r w:rsidR="00A76121" w:rsidRPr="00A76121">
        <w:rPr>
          <w:rFonts w:asciiTheme="minorHAnsi" w:hAnsiTheme="minorHAnsi" w:cstheme="minorHAnsi"/>
          <w:w w:val="0"/>
          <w:sz w:val="22"/>
          <w:szCs w:val="22"/>
        </w:rPr>
        <w:t xml:space="preserve">, 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>aniž by jakkoliv omezoval chod Budovy</w:t>
      </w:r>
      <w:r w:rsidR="00CA3E2B" w:rsidRPr="00A76121">
        <w:rPr>
          <w:rFonts w:asciiTheme="minorHAnsi" w:hAnsiTheme="minorHAnsi" w:cstheme="minorHAnsi"/>
          <w:w w:val="0"/>
          <w:sz w:val="22"/>
          <w:szCs w:val="22"/>
        </w:rPr>
        <w:t xml:space="preserve"> Trident a </w:t>
      </w:r>
      <w:proofErr w:type="spellStart"/>
      <w:r w:rsidR="00CA3E2B" w:rsidRPr="00A76121">
        <w:rPr>
          <w:rFonts w:asciiTheme="minorHAnsi" w:hAnsiTheme="minorHAnsi" w:cstheme="minorHAnsi"/>
          <w:w w:val="0"/>
          <w:sz w:val="22"/>
          <w:szCs w:val="22"/>
        </w:rPr>
        <w:t>Viva</w:t>
      </w:r>
      <w:proofErr w:type="spellEnd"/>
      <w:r w:rsidRPr="00A76121">
        <w:rPr>
          <w:rFonts w:asciiTheme="minorHAnsi" w:hAnsiTheme="minorHAnsi" w:cstheme="minorHAnsi"/>
          <w:w w:val="0"/>
          <w:sz w:val="22"/>
          <w:szCs w:val="22"/>
        </w:rPr>
        <w:t>. a ostatní nájemce</w:t>
      </w:r>
    </w:p>
    <w:p w14:paraId="073A6125" w14:textId="3E388702" w:rsidR="00785177" w:rsidRPr="00A76121" w:rsidRDefault="00785177" w:rsidP="0030045A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w w:val="0"/>
          <w:sz w:val="22"/>
          <w:szCs w:val="22"/>
        </w:rPr>
        <w:t>Pokud nebylo Smluvními stranami písemně dohodnuto jinak</w:t>
      </w:r>
      <w:r w:rsidRPr="00A76121">
        <w:rPr>
          <w:rStyle w:val="DeltaViewInsertion"/>
          <w:rFonts w:asciiTheme="minorHAnsi" w:hAnsiTheme="minorHAnsi" w:cstheme="minorHAnsi"/>
          <w:color w:val="auto"/>
          <w:w w:val="0"/>
          <w:sz w:val="22"/>
          <w:szCs w:val="22"/>
          <w:u w:val="none"/>
        </w:rPr>
        <w:t xml:space="preserve"> či nebude-li Nájemce Podnájemce písemně instruovat jinak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>, budou jakékoli Úpravy, technická zhodnocení, doplňky a zařízení v předmětném prostoru či na jakémkoliv vybavení předmětných prostor (společně jako "</w:t>
      </w:r>
      <w:r w:rsidRPr="00A76121">
        <w:rPr>
          <w:rFonts w:asciiTheme="minorHAnsi" w:hAnsiTheme="minorHAnsi" w:cstheme="minorHAnsi"/>
          <w:b/>
          <w:bCs/>
          <w:w w:val="0"/>
          <w:sz w:val="22"/>
          <w:szCs w:val="22"/>
        </w:rPr>
        <w:t>Zhodnocení předmětných prostor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 xml:space="preserve">") Podnájemcem odstraněny na jeho náklady před </w:t>
      </w:r>
      <w:proofErr w:type="spellStart"/>
      <w:r w:rsidRPr="00A76121">
        <w:rPr>
          <w:rFonts w:asciiTheme="minorHAnsi" w:hAnsiTheme="minorHAnsi" w:cstheme="minorHAnsi"/>
          <w:w w:val="0"/>
          <w:sz w:val="22"/>
          <w:szCs w:val="22"/>
        </w:rPr>
        <w:t>ukončení</w:t>
      </w:r>
      <w:r w:rsidR="00324954">
        <w:rPr>
          <w:rFonts w:asciiTheme="minorHAnsi" w:hAnsiTheme="minorHAnsi" w:cstheme="minorHAnsi"/>
          <w:w w:val="0"/>
          <w:sz w:val="22"/>
          <w:szCs w:val="22"/>
        </w:rPr>
        <w:t>výpo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>m</w:t>
      </w:r>
      <w:proofErr w:type="spellEnd"/>
      <w:r w:rsidRPr="00A76121">
        <w:rPr>
          <w:rFonts w:asciiTheme="minorHAnsi" w:hAnsiTheme="minorHAnsi" w:cstheme="minorHAnsi"/>
          <w:w w:val="0"/>
          <w:sz w:val="22"/>
          <w:szCs w:val="22"/>
        </w:rPr>
        <w:t xml:space="preserve"> této Smlouvy a Podnájemce předmětné prostory uvede do vhodného stavu tak, aby mohla být dána do podnájmu jinému podnájemci </w:t>
      </w:r>
    </w:p>
    <w:p w14:paraId="65AD7FF6" w14:textId="6655187F" w:rsidR="00785177" w:rsidRPr="00A76121" w:rsidRDefault="00785177" w:rsidP="0030045A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w w:val="0"/>
          <w:sz w:val="22"/>
          <w:szCs w:val="22"/>
        </w:rPr>
        <w:t xml:space="preserve">Podnájemce je oprávněn umístit v předmětu smlouvy své sídlo, které hodlá </w:t>
      </w:r>
      <w:r w:rsidR="007B159D" w:rsidRPr="00A76121">
        <w:rPr>
          <w:rFonts w:asciiTheme="minorHAnsi" w:hAnsiTheme="minorHAnsi" w:cstheme="minorHAnsi"/>
          <w:w w:val="0"/>
          <w:sz w:val="22"/>
          <w:szCs w:val="22"/>
        </w:rPr>
        <w:t>zapsat do obchodního rejstříku,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 xml:space="preserve"> v souladu s příslušnými právními předpisy a se souhlasem vlastníka předmětu smlouvy. Podnájemce je povinen nejpozději do </w:t>
      </w:r>
      <w:r w:rsidR="00784A59" w:rsidRPr="00A76121">
        <w:rPr>
          <w:rFonts w:asciiTheme="minorHAnsi" w:hAnsiTheme="minorHAnsi" w:cstheme="minorHAnsi"/>
          <w:w w:val="0"/>
          <w:sz w:val="22"/>
          <w:szCs w:val="22"/>
        </w:rPr>
        <w:t xml:space="preserve">60 dnů 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 xml:space="preserve">od ukončení jeho smluvního vztahu k předmětu smlouvy zajistit výmaz svého sídla z předmětného obchodního rejstříku. Nesplní-li podnájemce povinnost uvedenou v předcházející větě tohoto odstavce, je povinen zaplatit </w:t>
      </w:r>
      <w:r w:rsidR="006E64B1" w:rsidRPr="00A76121">
        <w:rPr>
          <w:rFonts w:asciiTheme="minorHAnsi" w:hAnsiTheme="minorHAnsi" w:cstheme="minorHAnsi"/>
          <w:w w:val="0"/>
          <w:sz w:val="22"/>
          <w:szCs w:val="22"/>
        </w:rPr>
        <w:t>nájemci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 xml:space="preserve"> smluvní pokutu ve výši </w:t>
      </w:r>
      <w:r w:rsidR="00784A59" w:rsidRPr="00A76121">
        <w:rPr>
          <w:rFonts w:asciiTheme="minorHAnsi" w:hAnsiTheme="minorHAnsi" w:cstheme="minorHAnsi"/>
          <w:w w:val="0"/>
          <w:sz w:val="22"/>
          <w:szCs w:val="22"/>
        </w:rPr>
        <w:t xml:space="preserve">1 000,- 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>Kč za každý i jen započatý den prodlení se splním této své povinnosti.</w:t>
      </w:r>
    </w:p>
    <w:p w14:paraId="4C12F10F" w14:textId="7E8D80CB" w:rsidR="002E55E1" w:rsidRPr="00176643" w:rsidRDefault="002E55E1" w:rsidP="0030045A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w w:val="0"/>
          <w:sz w:val="22"/>
          <w:szCs w:val="22"/>
        </w:rPr>
        <w:t>Podnájemce se zavazuje parkovat na předmětu smlouvy pouze na příslušn</w:t>
      </w:r>
      <w:r w:rsidR="00A76121" w:rsidRPr="00A76121">
        <w:rPr>
          <w:rFonts w:asciiTheme="minorHAnsi" w:hAnsiTheme="minorHAnsi" w:cstheme="minorHAnsi"/>
          <w:w w:val="0"/>
          <w:sz w:val="22"/>
          <w:szCs w:val="22"/>
        </w:rPr>
        <w:t xml:space="preserve">ých 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>parkovacím(ch) míst</w:t>
      </w:r>
      <w:r w:rsidR="00A76121" w:rsidRPr="00A76121">
        <w:rPr>
          <w:rFonts w:asciiTheme="minorHAnsi" w:hAnsiTheme="minorHAnsi" w:cstheme="minorHAnsi"/>
          <w:w w:val="0"/>
          <w:sz w:val="22"/>
          <w:szCs w:val="22"/>
        </w:rPr>
        <w:t>ech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>, která má v</w:t>
      </w:r>
      <w:r w:rsidR="00784A59" w:rsidRPr="00A76121">
        <w:rPr>
          <w:rFonts w:asciiTheme="minorHAnsi" w:hAnsiTheme="minorHAnsi" w:cstheme="minorHAnsi"/>
          <w:w w:val="0"/>
          <w:sz w:val="22"/>
          <w:szCs w:val="22"/>
        </w:rPr>
        <w:t xml:space="preserve"> předmětu 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>podnájmu dle této Smlouvy a řídit se provozním řádem parkoviště</w:t>
      </w:r>
      <w:r w:rsidR="00282FC8" w:rsidRPr="00A76121">
        <w:rPr>
          <w:rFonts w:asciiTheme="minorHAnsi" w:hAnsiTheme="minorHAnsi" w:cstheme="minorHAnsi"/>
          <w:w w:val="0"/>
          <w:sz w:val="22"/>
          <w:szCs w:val="22"/>
        </w:rPr>
        <w:t xml:space="preserve">. Pro případ porušení této povinnosti sjednávají smluvní strany smluvní pokutu ve výši </w:t>
      </w:r>
      <w:r w:rsidR="00784A59" w:rsidRPr="00A76121">
        <w:rPr>
          <w:rFonts w:asciiTheme="minorHAnsi" w:hAnsiTheme="minorHAnsi" w:cstheme="minorHAnsi"/>
          <w:w w:val="0"/>
          <w:sz w:val="22"/>
          <w:szCs w:val="22"/>
        </w:rPr>
        <w:t xml:space="preserve">1 000,- </w:t>
      </w:r>
      <w:r w:rsidR="00282FC8" w:rsidRPr="00A76121">
        <w:rPr>
          <w:rFonts w:asciiTheme="minorHAnsi" w:hAnsiTheme="minorHAnsi" w:cstheme="minorHAnsi"/>
          <w:w w:val="0"/>
          <w:sz w:val="22"/>
          <w:szCs w:val="22"/>
        </w:rPr>
        <w:t>Kč za každý zjištěný případ porušení.</w:t>
      </w:r>
    </w:p>
    <w:p w14:paraId="4C568DBB" w14:textId="77777777" w:rsidR="00C94DC0" w:rsidRDefault="00C94DC0" w:rsidP="00C94DC0">
      <w:pPr>
        <w:ind w:left="3540" w:firstLine="708"/>
        <w:outlineLvl w:val="0"/>
        <w:rPr>
          <w:rFonts w:asciiTheme="minorHAnsi" w:hAnsiTheme="minorHAnsi" w:cstheme="minorHAnsi"/>
          <w:sz w:val="22"/>
          <w:szCs w:val="22"/>
        </w:rPr>
      </w:pPr>
    </w:p>
    <w:p w14:paraId="7C1D8017" w14:textId="38274948" w:rsidR="00785177" w:rsidRPr="00A76121" w:rsidRDefault="00C94DC0" w:rsidP="00C94DC0">
      <w:pPr>
        <w:ind w:left="3540" w:firstLine="708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VIII</w:t>
      </w:r>
      <w:r w:rsidR="00785177" w:rsidRPr="00A76121">
        <w:rPr>
          <w:rFonts w:asciiTheme="minorHAnsi" w:hAnsiTheme="minorHAnsi" w:cstheme="minorHAnsi"/>
          <w:b/>
          <w:sz w:val="22"/>
          <w:szCs w:val="22"/>
        </w:rPr>
        <w:t>.</w:t>
      </w:r>
    </w:p>
    <w:p w14:paraId="12C7F58F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115FBAA" w14:textId="665A388F" w:rsidR="00F66FA8" w:rsidRDefault="00F66FA8" w:rsidP="00785177">
      <w:pPr>
        <w:numPr>
          <w:ilvl w:val="0"/>
          <w:numId w:val="11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Podrobnější práva a povinnosti spojené s provozem a užíváním předmětných prostor jsou obsahem provozního řádu a operačního manuálu Open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Innovation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Labu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které tvoří volné přílohy č. 10 a </w:t>
      </w:r>
      <w:r w:rsidR="000053B5">
        <w:rPr>
          <w:rFonts w:asciiTheme="minorHAnsi" w:hAnsiTheme="minorHAnsi" w:cstheme="minorHAnsi"/>
          <w:color w:val="000000"/>
          <w:sz w:val="22"/>
          <w:szCs w:val="22"/>
        </w:rPr>
        <w:t xml:space="preserve">12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této Smlouvy. </w:t>
      </w:r>
      <w:r>
        <w:rPr>
          <w:rFonts w:asciiTheme="minorHAnsi" w:hAnsiTheme="minorHAnsi" w:cstheme="minorHAnsi"/>
          <w:sz w:val="22"/>
          <w:szCs w:val="22"/>
        </w:rPr>
        <w:t>Tyto přílohy nevyžaduji v případě jejich aktualizace formu dodatku Smlouvy za předpokladu, že aktualizovaný dokument bude odsouhlasen ze strany specialistů Podnájemcem pověřených bezpečnostní politikou a správou budov (majetku).</w:t>
      </w:r>
    </w:p>
    <w:p w14:paraId="1C242487" w14:textId="5F18AF9D" w:rsidR="00785177" w:rsidRPr="00A76121" w:rsidRDefault="00785177" w:rsidP="00785177">
      <w:pPr>
        <w:numPr>
          <w:ilvl w:val="0"/>
          <w:numId w:val="11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>Smluvní strany prohlašují, že si tuto smlouvu řádně přečetly, porozuměly jejímu obsahu a s jejím zněním plně souhlasí, což stvrzují svými podpisy.</w:t>
      </w:r>
    </w:p>
    <w:p w14:paraId="3199FDA6" w14:textId="77777777" w:rsidR="00785177" w:rsidRPr="00A76121" w:rsidRDefault="00E94A3B" w:rsidP="00785177">
      <w:pPr>
        <w:numPr>
          <w:ilvl w:val="0"/>
          <w:numId w:val="11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Vzájemná práva a povinnosti, které nejsou v této Smlouvě a obecných smluvních podmínkách (viz příloha č. </w:t>
      </w:r>
      <w:r w:rsidR="00784A59" w:rsidRPr="00A76121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) výslovně upravená, </w:t>
      </w:r>
      <w:r w:rsidR="00785177" w:rsidRPr="00A76121">
        <w:rPr>
          <w:rFonts w:asciiTheme="minorHAnsi" w:hAnsiTheme="minorHAnsi" w:cstheme="minorHAnsi"/>
          <w:color w:val="000000"/>
          <w:sz w:val="22"/>
          <w:szCs w:val="22"/>
        </w:rPr>
        <w:t>se řídí příslušnými ustanoveními občanského zákoníku.</w:t>
      </w:r>
    </w:p>
    <w:p w14:paraId="7BA4A264" w14:textId="77777777" w:rsidR="00785177" w:rsidRPr="00A76121" w:rsidRDefault="00785177" w:rsidP="00785177">
      <w:pPr>
        <w:numPr>
          <w:ilvl w:val="0"/>
          <w:numId w:val="11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>Pro účely této smlouvy se vylučuje uzavření této smlouvy (uzavření dodatku k této smlouvě) v důsledku přijetí nabídky jedné strany druhou stranou s jakýmikoliv (i nepodstatnými) odchylkami či dodatky.</w:t>
      </w:r>
    </w:p>
    <w:p w14:paraId="75F6D567" w14:textId="77777777" w:rsidR="00785177" w:rsidRPr="00A76121" w:rsidRDefault="00785177" w:rsidP="00785177">
      <w:pPr>
        <w:numPr>
          <w:ilvl w:val="0"/>
          <w:numId w:val="11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>Ustanovení obchodních zvyklostí se pro výklad této smlouvy použijí až po ustanoveních občanského zákoníku či jiných právních předpisů.</w:t>
      </w:r>
    </w:p>
    <w:p w14:paraId="1965D305" w14:textId="77777777" w:rsidR="00785177" w:rsidRPr="00A76121" w:rsidRDefault="00785177" w:rsidP="00785177">
      <w:pPr>
        <w:numPr>
          <w:ilvl w:val="0"/>
          <w:numId w:val="11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>Smluvní strany prohlašují, že podmínky této Smlouvy byly předmětem jejich vzájemných jednání a ústupků, strany plně rozumí jejímu obsahu a podmínkám Smlouvy a mají zájem být jimi vázány.</w:t>
      </w:r>
    </w:p>
    <w:p w14:paraId="725D315E" w14:textId="23746EB4" w:rsidR="00785177" w:rsidRPr="00A76121" w:rsidRDefault="00785177" w:rsidP="00785177">
      <w:pPr>
        <w:numPr>
          <w:ilvl w:val="0"/>
          <w:numId w:val="11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>Tato smlo</w:t>
      </w:r>
      <w:r w:rsidR="00AA5306"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uva nabývá účinnosti dne </w:t>
      </w:r>
      <w:r w:rsidR="00AA5306" w:rsidRPr="00CF5551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EC31D3" w:rsidRPr="00CF555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CD75BE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1577FC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AA5306" w:rsidRPr="00CF5551">
        <w:rPr>
          <w:rFonts w:asciiTheme="minorHAnsi" w:hAnsiTheme="minorHAnsi" w:cstheme="minorHAnsi"/>
          <w:b/>
          <w:color w:val="000000"/>
          <w:sz w:val="22"/>
          <w:szCs w:val="22"/>
        </w:rPr>
        <w:t>. 201</w:t>
      </w:r>
      <w:r w:rsidR="00A76121" w:rsidRPr="00CF5551">
        <w:rPr>
          <w:rFonts w:asciiTheme="minorHAnsi" w:hAnsiTheme="minorHAnsi" w:cstheme="minorHAnsi"/>
          <w:b/>
          <w:color w:val="000000"/>
          <w:sz w:val="22"/>
          <w:szCs w:val="22"/>
        </w:rPr>
        <w:t>8</w:t>
      </w:r>
      <w:r w:rsidR="00F66FA8" w:rsidRPr="00F66FA8">
        <w:rPr>
          <w:rFonts w:asciiTheme="minorHAnsi" w:hAnsiTheme="minorHAnsi" w:cstheme="minorHAnsi"/>
          <w:color w:val="000000"/>
          <w:sz w:val="22"/>
          <w:szCs w:val="22"/>
        </w:rPr>
        <w:t>, není-li v konkrétním případě výslovně uvedeno jinak</w:t>
      </w:r>
      <w:r w:rsidR="009C0C73" w:rsidRPr="00A7612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3E2F57A" w14:textId="7A441813" w:rsidR="006B5A60" w:rsidRPr="001C0828" w:rsidRDefault="00785177" w:rsidP="001C0828">
      <w:pPr>
        <w:numPr>
          <w:ilvl w:val="0"/>
          <w:numId w:val="11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Tato smlouva je sepsána ve </w:t>
      </w:r>
      <w:r w:rsidR="00C94DC0">
        <w:rPr>
          <w:rFonts w:asciiTheme="minorHAnsi" w:hAnsiTheme="minorHAnsi" w:cstheme="minorHAnsi"/>
          <w:color w:val="000000"/>
          <w:sz w:val="22"/>
          <w:szCs w:val="22"/>
        </w:rPr>
        <w:t>dvou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 vyhotoveních s platností originálu</w:t>
      </w:r>
      <w:r w:rsidR="00C94DC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AACF723" w14:textId="513AF6B7" w:rsidR="006B5A60" w:rsidRDefault="006B5A60" w:rsidP="00785177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5E17A36B" w14:textId="77777777" w:rsidR="00F66FA8" w:rsidRPr="00A76121" w:rsidRDefault="00F66FA8" w:rsidP="00785177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16BDEA12" w14:textId="38C4892B" w:rsidR="00785177" w:rsidRPr="00A76121" w:rsidRDefault="007F09A9" w:rsidP="00B918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V Ostravě dne</w:t>
      </w:r>
      <w:r w:rsidR="00B91891">
        <w:rPr>
          <w:rFonts w:asciiTheme="minorHAnsi" w:hAnsiTheme="minorHAnsi" w:cstheme="minorHAnsi"/>
          <w:sz w:val="22"/>
          <w:szCs w:val="22"/>
        </w:rPr>
        <w:t xml:space="preserve"> </w:t>
      </w:r>
      <w:r w:rsidR="001C0828">
        <w:rPr>
          <w:rFonts w:asciiTheme="minorHAnsi" w:hAnsiTheme="minorHAnsi" w:cstheme="minorHAnsi"/>
          <w:sz w:val="22"/>
          <w:szCs w:val="22"/>
        </w:rPr>
        <w:t>_______________</w:t>
      </w:r>
    </w:p>
    <w:p w14:paraId="6206B7D6" w14:textId="4BE53103" w:rsidR="00785177" w:rsidRDefault="00785177" w:rsidP="00785177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32962492" w14:textId="77777777" w:rsidR="00F66FA8" w:rsidRPr="00A76121" w:rsidRDefault="00F66FA8" w:rsidP="00785177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36C772F2" w14:textId="77777777" w:rsidR="00785177" w:rsidRPr="00A76121" w:rsidRDefault="00785177" w:rsidP="00785177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Za Nájemce:</w:t>
      </w:r>
      <w:r w:rsidRPr="00A76121">
        <w:rPr>
          <w:rFonts w:asciiTheme="minorHAnsi" w:hAnsiTheme="minorHAnsi" w:cstheme="minorHAnsi"/>
          <w:sz w:val="22"/>
          <w:szCs w:val="22"/>
        </w:rPr>
        <w:tab/>
        <w:t>Za Podnájemce:</w:t>
      </w:r>
    </w:p>
    <w:p w14:paraId="46A0D6E8" w14:textId="2CFA1B9B" w:rsidR="00F207C8" w:rsidRPr="00B2263A" w:rsidRDefault="00F207C8" w:rsidP="00A76121">
      <w:pPr>
        <w:rPr>
          <w:rFonts w:asciiTheme="minorHAnsi" w:hAnsiTheme="minorHAnsi" w:cstheme="minorHAnsi"/>
          <w:sz w:val="22"/>
          <w:szCs w:val="22"/>
        </w:rPr>
      </w:pPr>
    </w:p>
    <w:p w14:paraId="03AD7708" w14:textId="77777777" w:rsidR="00A76121" w:rsidRPr="00B2263A" w:rsidRDefault="00A76121" w:rsidP="00A76121">
      <w:pPr>
        <w:rPr>
          <w:rFonts w:asciiTheme="minorHAnsi" w:hAnsiTheme="minorHAnsi" w:cstheme="minorHAnsi"/>
          <w:sz w:val="22"/>
          <w:szCs w:val="22"/>
        </w:rPr>
      </w:pPr>
      <w:r w:rsidRPr="00B2263A">
        <w:rPr>
          <w:rFonts w:asciiTheme="minorHAnsi" w:hAnsiTheme="minorHAnsi" w:cstheme="minorHAnsi"/>
          <w:sz w:val="22"/>
          <w:szCs w:val="22"/>
        </w:rPr>
        <w:t xml:space="preserve">…………………………..  </w:t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    </w:t>
      </w:r>
    </w:p>
    <w:p w14:paraId="1DE12941" w14:textId="00353B17" w:rsidR="00B2263A" w:rsidRPr="00B2263A" w:rsidRDefault="00A76121" w:rsidP="00A76121">
      <w:pPr>
        <w:rPr>
          <w:rFonts w:asciiTheme="minorHAnsi" w:hAnsiTheme="minorHAnsi" w:cstheme="minorHAnsi"/>
          <w:sz w:val="22"/>
          <w:szCs w:val="22"/>
        </w:rPr>
      </w:pPr>
      <w:r w:rsidRPr="00B2263A">
        <w:rPr>
          <w:rFonts w:asciiTheme="minorHAnsi" w:hAnsiTheme="minorHAnsi" w:cstheme="minorHAnsi"/>
          <w:sz w:val="22"/>
          <w:szCs w:val="22"/>
        </w:rPr>
        <w:t>Mgr. Pavel Csank</w:t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="00B2263A" w:rsidRPr="00B2263A">
        <w:rPr>
          <w:rFonts w:asciiTheme="minorHAnsi" w:hAnsiTheme="minorHAnsi" w:cstheme="minorHAnsi"/>
          <w:sz w:val="22"/>
          <w:szCs w:val="22"/>
        </w:rPr>
        <w:t xml:space="preserve">Petr </w:t>
      </w:r>
      <w:proofErr w:type="spellStart"/>
      <w:r w:rsidR="00B2263A" w:rsidRPr="00B2263A">
        <w:rPr>
          <w:rFonts w:asciiTheme="minorHAnsi" w:hAnsiTheme="minorHAnsi" w:cstheme="minorHAnsi"/>
          <w:sz w:val="22"/>
          <w:szCs w:val="22"/>
        </w:rPr>
        <w:t>Lukasík</w:t>
      </w:r>
      <w:proofErr w:type="spellEnd"/>
      <w:r w:rsidR="00B2263A" w:rsidRPr="00B2263A">
        <w:rPr>
          <w:rFonts w:asciiTheme="minorHAnsi" w:hAnsiTheme="minorHAnsi" w:cstheme="minorHAnsi"/>
          <w:sz w:val="22"/>
          <w:szCs w:val="22"/>
        </w:rPr>
        <w:t>, prokurista</w:t>
      </w:r>
    </w:p>
    <w:p w14:paraId="24405AD2" w14:textId="6EC15013" w:rsidR="00B2263A" w:rsidRDefault="00B2263A" w:rsidP="00B2263A">
      <w:pPr>
        <w:rPr>
          <w:rFonts w:asciiTheme="minorHAnsi" w:hAnsiTheme="minorHAnsi" w:cstheme="minorHAnsi"/>
          <w:sz w:val="22"/>
          <w:szCs w:val="22"/>
        </w:rPr>
      </w:pPr>
      <w:r w:rsidRPr="00B2263A">
        <w:rPr>
          <w:rFonts w:asciiTheme="minorHAnsi" w:hAnsiTheme="minorHAnsi" w:cstheme="minorHAnsi"/>
          <w:sz w:val="22"/>
          <w:szCs w:val="22"/>
        </w:rPr>
        <w:t xml:space="preserve">předseda představenstva </w:t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</w:r>
    </w:p>
    <w:p w14:paraId="0929D57A" w14:textId="77777777" w:rsidR="001C0828" w:rsidRPr="00B2263A" w:rsidRDefault="001C0828" w:rsidP="00B2263A">
      <w:pPr>
        <w:rPr>
          <w:rFonts w:asciiTheme="minorHAnsi" w:hAnsiTheme="minorHAnsi" w:cstheme="minorHAnsi"/>
          <w:sz w:val="22"/>
          <w:szCs w:val="22"/>
        </w:rPr>
      </w:pPr>
    </w:p>
    <w:p w14:paraId="285F7091" w14:textId="6D02E97F" w:rsidR="00B2263A" w:rsidRPr="00B2263A" w:rsidRDefault="00B2263A" w:rsidP="00B2263A">
      <w:pPr>
        <w:rPr>
          <w:rFonts w:asciiTheme="minorHAnsi" w:hAnsiTheme="minorHAnsi" w:cstheme="minorHAnsi"/>
          <w:sz w:val="22"/>
          <w:szCs w:val="22"/>
        </w:rPr>
      </w:pP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</w:r>
      <w:r w:rsidRPr="00B2263A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  </w:t>
      </w:r>
    </w:p>
    <w:p w14:paraId="30BC1060" w14:textId="53E8E329" w:rsidR="00A76121" w:rsidRPr="00B2263A" w:rsidRDefault="00B2263A" w:rsidP="00B2263A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B2263A">
        <w:rPr>
          <w:rFonts w:asciiTheme="minorHAnsi" w:hAnsiTheme="minorHAnsi" w:cstheme="minorHAnsi"/>
          <w:sz w:val="22"/>
          <w:szCs w:val="22"/>
        </w:rPr>
        <w:t>Miroslav Müller, prokurista</w:t>
      </w:r>
    </w:p>
    <w:p w14:paraId="7781FE12" w14:textId="29B32251" w:rsidR="00785177" w:rsidRPr="00A76121" w:rsidRDefault="00A76121" w:rsidP="00A76121">
      <w:pPr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ab/>
      </w:r>
      <w:r w:rsidRPr="00A76121">
        <w:rPr>
          <w:rFonts w:asciiTheme="minorHAnsi" w:hAnsiTheme="minorHAnsi" w:cstheme="minorHAnsi"/>
          <w:sz w:val="22"/>
          <w:szCs w:val="22"/>
        </w:rPr>
        <w:tab/>
      </w:r>
      <w:r w:rsidRPr="00A76121">
        <w:rPr>
          <w:rFonts w:asciiTheme="minorHAnsi" w:hAnsiTheme="minorHAnsi" w:cstheme="minorHAnsi"/>
          <w:sz w:val="22"/>
          <w:szCs w:val="22"/>
        </w:rPr>
        <w:tab/>
      </w:r>
      <w:r w:rsidRPr="00A76121">
        <w:rPr>
          <w:rFonts w:asciiTheme="minorHAnsi" w:hAnsiTheme="minorHAnsi" w:cstheme="minorHAnsi"/>
          <w:sz w:val="22"/>
          <w:szCs w:val="22"/>
        </w:rPr>
        <w:tab/>
      </w:r>
    </w:p>
    <w:p w14:paraId="50FD0255" w14:textId="77777777" w:rsidR="00785177" w:rsidRPr="00A76121" w:rsidRDefault="00785177" w:rsidP="00785177">
      <w:pPr>
        <w:rPr>
          <w:rFonts w:asciiTheme="minorHAnsi" w:hAnsiTheme="minorHAnsi" w:cstheme="minorHAnsi"/>
          <w:sz w:val="22"/>
          <w:szCs w:val="22"/>
        </w:rPr>
      </w:pPr>
    </w:p>
    <w:p w14:paraId="1F11F1EE" w14:textId="77777777" w:rsidR="00785177" w:rsidRPr="00A76121" w:rsidRDefault="00785177" w:rsidP="00785177">
      <w:pPr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Příloha č. 1 - Půdorysný plánek</w:t>
      </w:r>
      <w:r w:rsidR="00784A59" w:rsidRPr="00A761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7B0B29" w14:textId="45995096" w:rsidR="00785177" w:rsidRPr="00A76121" w:rsidRDefault="00785177" w:rsidP="0078517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Příloha č. </w:t>
      </w:r>
      <w:r w:rsidR="00784A59"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>- Protokol o převzetí Předmětu smlouvy</w:t>
      </w:r>
      <w:r w:rsidR="00C94DC0">
        <w:rPr>
          <w:rFonts w:asciiTheme="minorHAnsi" w:hAnsiTheme="minorHAnsi" w:cstheme="minorHAnsi"/>
          <w:color w:val="000000"/>
          <w:sz w:val="22"/>
          <w:szCs w:val="22"/>
        </w:rPr>
        <w:t xml:space="preserve"> (volná příloha)</w:t>
      </w:r>
    </w:p>
    <w:p w14:paraId="2167D340" w14:textId="77777777" w:rsidR="00785177" w:rsidRPr="00A76121" w:rsidRDefault="00785177" w:rsidP="0078517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Příloha č. </w:t>
      </w:r>
      <w:r w:rsidR="00784A59"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3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>- Čestné prohlášení k de minimis</w:t>
      </w:r>
    </w:p>
    <w:p w14:paraId="2720104C" w14:textId="0EE7ECCA" w:rsidR="00C24CDF" w:rsidRDefault="0078517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Příloha č. </w:t>
      </w:r>
      <w:r w:rsidR="00784A59"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4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E94A3B" w:rsidRPr="00A76121">
        <w:rPr>
          <w:rFonts w:asciiTheme="minorHAnsi" w:hAnsiTheme="minorHAnsi" w:cstheme="minorHAnsi"/>
          <w:color w:val="000000"/>
          <w:sz w:val="22"/>
          <w:szCs w:val="22"/>
        </w:rPr>
        <w:t>Obecné smluvní podmínky</w:t>
      </w:r>
    </w:p>
    <w:p w14:paraId="14973C5B" w14:textId="378B6E45" w:rsidR="00600E10" w:rsidRDefault="00600E1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Příloha č. </w:t>
      </w:r>
      <w:r w:rsidR="005F1161">
        <w:rPr>
          <w:rFonts w:asciiTheme="minorHAnsi" w:hAnsiTheme="minorHAnsi" w:cstheme="minorHAnsi"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Provozní řád budovy Trident</w:t>
      </w:r>
    </w:p>
    <w:p w14:paraId="28FA2AAA" w14:textId="01B0305A" w:rsidR="00600E10" w:rsidRDefault="00600E1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Příloha č. </w:t>
      </w:r>
      <w:r w:rsidR="005F1161">
        <w:rPr>
          <w:rFonts w:asciiTheme="minorHAnsi" w:hAnsiTheme="minorHAnsi" w:cstheme="minorHAnsi"/>
          <w:color w:val="000000"/>
          <w:sz w:val="22"/>
          <w:szCs w:val="22"/>
        </w:rPr>
        <w:t>6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Provozní řád budovy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Viva</w:t>
      </w:r>
      <w:proofErr w:type="spellEnd"/>
    </w:p>
    <w:p w14:paraId="786F6016" w14:textId="0D03CF18" w:rsidR="009B22D9" w:rsidRDefault="009B22D9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Příloha č. </w:t>
      </w:r>
      <w:r w:rsidR="005F1161">
        <w:rPr>
          <w:rFonts w:asciiTheme="minorHAnsi" w:hAnsiTheme="minorHAnsi" w:cstheme="minorHAnsi"/>
          <w:color w:val="000000"/>
          <w:sz w:val="22"/>
          <w:szCs w:val="22"/>
        </w:rPr>
        <w:t>7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Provozní řád </w:t>
      </w:r>
      <w:r w:rsidR="009479BB">
        <w:rPr>
          <w:rFonts w:asciiTheme="minorHAnsi" w:hAnsiTheme="minorHAnsi" w:cstheme="minorHAnsi"/>
          <w:color w:val="000000"/>
          <w:sz w:val="22"/>
          <w:szCs w:val="22"/>
        </w:rPr>
        <w:t xml:space="preserve">venkovního </w:t>
      </w:r>
      <w:r>
        <w:rPr>
          <w:rFonts w:asciiTheme="minorHAnsi" w:hAnsiTheme="minorHAnsi" w:cstheme="minorHAnsi"/>
          <w:color w:val="000000"/>
          <w:sz w:val="22"/>
          <w:szCs w:val="22"/>
        </w:rPr>
        <w:t>parkoviště</w:t>
      </w:r>
    </w:p>
    <w:p w14:paraId="4E9BD529" w14:textId="54AB0C3D" w:rsidR="009479BB" w:rsidRDefault="009479BB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Příloha č. </w:t>
      </w:r>
      <w:r w:rsidR="005F1161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479BB">
        <w:rPr>
          <w:rFonts w:asciiTheme="minorHAnsi" w:hAnsiTheme="minorHAnsi" w:cstheme="minorHAnsi"/>
          <w:color w:val="000000"/>
          <w:sz w:val="22"/>
          <w:szCs w:val="22"/>
        </w:rPr>
        <w:t>–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Provozní řád parkoviště – garáže</w:t>
      </w:r>
    </w:p>
    <w:p w14:paraId="630EA02B" w14:textId="73202C56" w:rsidR="00F66FA8" w:rsidRDefault="00F66FA8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Příloha č. </w:t>
      </w:r>
      <w:r w:rsidR="005F1161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9479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– Směrnice o tzv.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Emergency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režimu</w:t>
      </w:r>
    </w:p>
    <w:p w14:paraId="777EEC10" w14:textId="5F6A0030" w:rsidR="00F66FA8" w:rsidRDefault="00F66FA8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Příloha č. 1</w:t>
      </w:r>
      <w:r w:rsidR="005F1161">
        <w:rPr>
          <w:rFonts w:asciiTheme="minorHAnsi" w:hAnsiTheme="minorHAnsi" w:cstheme="minorHAnsi"/>
          <w:color w:val="000000"/>
          <w:sz w:val="22"/>
          <w:szCs w:val="22"/>
        </w:rPr>
        <w:t>0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Provozní řád Open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Innovation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Labu</w:t>
      </w:r>
      <w:proofErr w:type="spellEnd"/>
      <w:r w:rsidR="00277809">
        <w:rPr>
          <w:rFonts w:asciiTheme="minorHAnsi" w:hAnsiTheme="minorHAnsi" w:cstheme="minorHAnsi"/>
          <w:color w:val="000000"/>
          <w:sz w:val="22"/>
          <w:szCs w:val="22"/>
        </w:rPr>
        <w:t xml:space="preserve"> (volná příloha)</w:t>
      </w:r>
    </w:p>
    <w:p w14:paraId="67FFD5FC" w14:textId="2BF804D7" w:rsidR="00FC0B5E" w:rsidRDefault="00FC0B5E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Příloha č. </w:t>
      </w:r>
      <w:r w:rsidR="005F1161">
        <w:rPr>
          <w:rFonts w:asciiTheme="minorHAnsi" w:hAnsiTheme="minorHAnsi" w:cstheme="minorHAnsi"/>
          <w:color w:val="000000"/>
          <w:sz w:val="22"/>
          <w:szCs w:val="22"/>
        </w:rPr>
        <w:t>11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Hodnocení pracovních rizik</w:t>
      </w:r>
    </w:p>
    <w:p w14:paraId="6929EAEB" w14:textId="5A301AFA" w:rsidR="00F66FA8" w:rsidRDefault="00F66FA8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Příloha č. 1</w:t>
      </w:r>
      <w:r w:rsidR="005F1161">
        <w:rPr>
          <w:rFonts w:asciiTheme="minorHAnsi" w:hAnsiTheme="minorHAnsi" w:cstheme="minorHAnsi"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Operační manuál Open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Innovation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Labu</w:t>
      </w:r>
      <w:proofErr w:type="spellEnd"/>
      <w:r w:rsidR="00277809">
        <w:rPr>
          <w:rFonts w:asciiTheme="minorHAnsi" w:hAnsiTheme="minorHAnsi" w:cstheme="minorHAnsi"/>
          <w:color w:val="000000"/>
          <w:sz w:val="22"/>
          <w:szCs w:val="22"/>
        </w:rPr>
        <w:t xml:space="preserve"> (volná příloha)</w:t>
      </w:r>
    </w:p>
    <w:p w14:paraId="5C4BA847" w14:textId="77777777" w:rsidR="00F66FA8" w:rsidRDefault="00F66FA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F35D058" w14:textId="0B3988A5" w:rsidR="00CD75BE" w:rsidRPr="00A76121" w:rsidRDefault="00CD75BE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CD75BE" w:rsidRPr="00A76121" w:rsidSect="00195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78D36" w14:textId="77777777" w:rsidR="004E2533" w:rsidRDefault="004E2533" w:rsidP="00995F8A">
      <w:pPr>
        <w:spacing w:line="240" w:lineRule="auto"/>
      </w:pPr>
      <w:r>
        <w:separator/>
      </w:r>
    </w:p>
  </w:endnote>
  <w:endnote w:type="continuationSeparator" w:id="0">
    <w:p w14:paraId="4FE2D41A" w14:textId="77777777" w:rsidR="004E2533" w:rsidRDefault="004E2533" w:rsidP="00995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86F78" w14:textId="77777777" w:rsidR="00B477D7" w:rsidRDefault="00B477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E8E5" w14:textId="556797B2" w:rsidR="00763771" w:rsidRDefault="00995F8A">
    <w:pPr>
      <w:pStyle w:val="Zpat"/>
      <w:jc w:val="center"/>
      <w:rPr>
        <w:rFonts w:ascii="Arial" w:hAnsi="Arial"/>
        <w:sz w:val="18"/>
      </w:rPr>
    </w:pPr>
    <w:r>
      <w:rPr>
        <w:rStyle w:val="slostrnky"/>
      </w:rPr>
      <w:fldChar w:fldCharType="begin"/>
    </w:r>
    <w:r w:rsidR="00282FC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0347B">
      <w:rPr>
        <w:rStyle w:val="slostrnky"/>
        <w:noProof/>
      </w:rPr>
      <w:t>11</w:t>
    </w:r>
    <w:r>
      <w:rPr>
        <w:rStyle w:val="slostrnky"/>
      </w:rPr>
      <w:fldChar w:fldCharType="end"/>
    </w:r>
    <w:r w:rsidR="00282FC8">
      <w:rPr>
        <w:rStyle w:val="slostrnky"/>
      </w:rPr>
      <w:t xml:space="preserve"> / </w:t>
    </w:r>
    <w:r>
      <w:rPr>
        <w:rStyle w:val="slostrnky"/>
      </w:rPr>
      <w:fldChar w:fldCharType="begin"/>
    </w:r>
    <w:r w:rsidR="00282FC8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0347B">
      <w:rPr>
        <w:rStyle w:val="slostrnky"/>
        <w:noProof/>
      </w:rPr>
      <w:t>11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5AE63" w14:textId="194BD193" w:rsidR="00195285" w:rsidRDefault="00195285" w:rsidP="00195285">
    <w:pPr>
      <w:pStyle w:val="Zpa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5485F1C" wp14:editId="447566B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6F1BD56" wp14:editId="62F9840D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F6A13" w14:textId="77777777" w:rsidR="004E2533" w:rsidRDefault="004E2533" w:rsidP="00995F8A">
      <w:pPr>
        <w:spacing w:line="240" w:lineRule="auto"/>
      </w:pPr>
      <w:r>
        <w:separator/>
      </w:r>
    </w:p>
  </w:footnote>
  <w:footnote w:type="continuationSeparator" w:id="0">
    <w:p w14:paraId="7AEBDCCA" w14:textId="77777777" w:rsidR="004E2533" w:rsidRDefault="004E2533" w:rsidP="00995F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A4788" w14:textId="77777777" w:rsidR="00B477D7" w:rsidRDefault="00B477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F835D" w14:textId="2490A00D" w:rsidR="00763771" w:rsidRPr="00B2263A" w:rsidRDefault="00B2263A" w:rsidP="00B2263A">
    <w:pPr>
      <w:pStyle w:val="Zhlav"/>
      <w:ind w:left="3252" w:firstLine="3828"/>
    </w:pPr>
    <w:r w:rsidRPr="00B2263A">
      <w:rPr>
        <w:rFonts w:asciiTheme="minorHAnsi" w:hAnsiTheme="minorHAnsi" w:cstheme="minorHAnsi"/>
        <w:b/>
        <w:noProof/>
        <w:color w:val="FF0000"/>
      </w:rPr>
      <w:t>Tieto Czech s.r.o.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F6663" w14:textId="4F9778E0" w:rsidR="00195285" w:rsidRDefault="00195285" w:rsidP="00195285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10512BA" wp14:editId="6B18A9F9">
          <wp:simplePos x="0" y="0"/>
          <wp:positionH relativeFrom="column">
            <wp:posOffset>26035</wp:posOffset>
          </wp:positionH>
          <wp:positionV relativeFrom="paragraph">
            <wp:posOffset>-442595</wp:posOffset>
          </wp:positionV>
          <wp:extent cx="249235" cy="916940"/>
          <wp:effectExtent l="0" t="0" r="508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3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2D"/>
    <w:multiLevelType w:val="hybridMultilevel"/>
    <w:tmpl w:val="4E14DD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AF4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61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74D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2F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21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E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6C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CC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4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4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5" w15:restartNumberingAfterBreak="0">
    <w:nsid w:val="1E892B69"/>
    <w:multiLevelType w:val="hybridMultilevel"/>
    <w:tmpl w:val="DB88AE7A"/>
    <w:lvl w:ilvl="0" w:tplc="9DD2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D40A7C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2AEE9B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5E5430B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DCA15B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76275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F2AC2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BA2421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A0263A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33F2CAB"/>
    <w:multiLevelType w:val="hybridMultilevel"/>
    <w:tmpl w:val="D27EE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886BE4"/>
    <w:multiLevelType w:val="hybridMultilevel"/>
    <w:tmpl w:val="B3541D02"/>
    <w:lvl w:ilvl="0" w:tplc="9DD2FEC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82117D8"/>
    <w:multiLevelType w:val="hybridMultilevel"/>
    <w:tmpl w:val="BB1460BC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90F5C6E"/>
    <w:multiLevelType w:val="hybridMultilevel"/>
    <w:tmpl w:val="C3063F3A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1FD66B0"/>
    <w:multiLevelType w:val="hybridMultilevel"/>
    <w:tmpl w:val="807C938E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2612A1"/>
    <w:multiLevelType w:val="hybridMultilevel"/>
    <w:tmpl w:val="D2D26B1C"/>
    <w:lvl w:ilvl="0" w:tplc="C1B6EA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32ED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EF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2A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8E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A86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D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7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AC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466218E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4DA3DD8"/>
    <w:multiLevelType w:val="hybridMultilevel"/>
    <w:tmpl w:val="D2581D88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6DFC3DED"/>
    <w:multiLevelType w:val="hybridMultilevel"/>
    <w:tmpl w:val="CF08060A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6FD17851"/>
    <w:multiLevelType w:val="hybridMultilevel"/>
    <w:tmpl w:val="E3827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E00AE8"/>
    <w:multiLevelType w:val="multilevel"/>
    <w:tmpl w:val="16482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006D6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E600567"/>
    <w:multiLevelType w:val="hybridMultilevel"/>
    <w:tmpl w:val="EBACB530"/>
    <w:lvl w:ilvl="0" w:tplc="7280F6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8FCC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662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E6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86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81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EC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42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C9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7"/>
  </w:num>
  <w:num w:numId="5">
    <w:abstractNumId w:val="13"/>
  </w:num>
  <w:num w:numId="6">
    <w:abstractNumId w:val="5"/>
  </w:num>
  <w:num w:numId="7">
    <w:abstractNumId w:val="19"/>
  </w:num>
  <w:num w:numId="8">
    <w:abstractNumId w:val="18"/>
  </w:num>
  <w:num w:numId="9">
    <w:abstractNumId w:val="12"/>
  </w:num>
  <w:num w:numId="10">
    <w:abstractNumId w:val="6"/>
  </w:num>
  <w:num w:numId="11">
    <w:abstractNumId w:val="11"/>
  </w:num>
  <w:num w:numId="12">
    <w:abstractNumId w:val="16"/>
  </w:num>
  <w:num w:numId="13">
    <w:abstractNumId w:val="3"/>
  </w:num>
  <w:num w:numId="14">
    <w:abstractNumId w:val="4"/>
  </w:num>
  <w:num w:numId="15">
    <w:abstractNumId w:val="14"/>
  </w:num>
  <w:num w:numId="16">
    <w:abstractNumId w:val="15"/>
  </w:num>
  <w:num w:numId="17">
    <w:abstractNumId w:val="8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77"/>
    <w:rsid w:val="000053B5"/>
    <w:rsid w:val="000056E2"/>
    <w:rsid w:val="000068C4"/>
    <w:rsid w:val="00052C18"/>
    <w:rsid w:val="000542CF"/>
    <w:rsid w:val="000568FD"/>
    <w:rsid w:val="00056FED"/>
    <w:rsid w:val="00074EA5"/>
    <w:rsid w:val="000B2304"/>
    <w:rsid w:val="000C00CA"/>
    <w:rsid w:val="000C4C99"/>
    <w:rsid w:val="00116799"/>
    <w:rsid w:val="00135F6A"/>
    <w:rsid w:val="001432EF"/>
    <w:rsid w:val="001455BB"/>
    <w:rsid w:val="00154F20"/>
    <w:rsid w:val="001577FC"/>
    <w:rsid w:val="00176643"/>
    <w:rsid w:val="00185C75"/>
    <w:rsid w:val="00195285"/>
    <w:rsid w:val="001A46AE"/>
    <w:rsid w:val="001A4D20"/>
    <w:rsid w:val="001A7F7C"/>
    <w:rsid w:val="001B63EC"/>
    <w:rsid w:val="001C0828"/>
    <w:rsid w:val="001D1322"/>
    <w:rsid w:val="001E2FC0"/>
    <w:rsid w:val="001E515C"/>
    <w:rsid w:val="00213D71"/>
    <w:rsid w:val="002160FA"/>
    <w:rsid w:val="00251C99"/>
    <w:rsid w:val="002521B0"/>
    <w:rsid w:val="0026598C"/>
    <w:rsid w:val="002727CB"/>
    <w:rsid w:val="00277809"/>
    <w:rsid w:val="00282FC8"/>
    <w:rsid w:val="00291C91"/>
    <w:rsid w:val="0029359E"/>
    <w:rsid w:val="002A52C0"/>
    <w:rsid w:val="002C2D1C"/>
    <w:rsid w:val="002C4CD3"/>
    <w:rsid w:val="002C74EE"/>
    <w:rsid w:val="002E55E1"/>
    <w:rsid w:val="002F05F4"/>
    <w:rsid w:val="0030045A"/>
    <w:rsid w:val="00311FC0"/>
    <w:rsid w:val="00324954"/>
    <w:rsid w:val="00324D86"/>
    <w:rsid w:val="00333F5B"/>
    <w:rsid w:val="0034131D"/>
    <w:rsid w:val="00347C53"/>
    <w:rsid w:val="00356B4A"/>
    <w:rsid w:val="0038195E"/>
    <w:rsid w:val="003874E0"/>
    <w:rsid w:val="0038796A"/>
    <w:rsid w:val="00394362"/>
    <w:rsid w:val="003B3061"/>
    <w:rsid w:val="003B4E78"/>
    <w:rsid w:val="003C51A9"/>
    <w:rsid w:val="003C63FC"/>
    <w:rsid w:val="003C73C2"/>
    <w:rsid w:val="003F2B7A"/>
    <w:rsid w:val="003F7573"/>
    <w:rsid w:val="00443D0E"/>
    <w:rsid w:val="00452A5E"/>
    <w:rsid w:val="00466BB6"/>
    <w:rsid w:val="00473ADF"/>
    <w:rsid w:val="0047417A"/>
    <w:rsid w:val="004838A7"/>
    <w:rsid w:val="004E1396"/>
    <w:rsid w:val="004E2533"/>
    <w:rsid w:val="004E5618"/>
    <w:rsid w:val="00500B0C"/>
    <w:rsid w:val="00517722"/>
    <w:rsid w:val="00517FD7"/>
    <w:rsid w:val="00524513"/>
    <w:rsid w:val="005455FE"/>
    <w:rsid w:val="00550F6E"/>
    <w:rsid w:val="00570778"/>
    <w:rsid w:val="00596E32"/>
    <w:rsid w:val="005A5E65"/>
    <w:rsid w:val="005B0DCC"/>
    <w:rsid w:val="005D0C51"/>
    <w:rsid w:val="005E401B"/>
    <w:rsid w:val="005E690B"/>
    <w:rsid w:val="005F1161"/>
    <w:rsid w:val="00600E10"/>
    <w:rsid w:val="00604B31"/>
    <w:rsid w:val="00606BA6"/>
    <w:rsid w:val="00623F98"/>
    <w:rsid w:val="00631394"/>
    <w:rsid w:val="00662A40"/>
    <w:rsid w:val="0066588A"/>
    <w:rsid w:val="00665DF4"/>
    <w:rsid w:val="006A566F"/>
    <w:rsid w:val="006A612F"/>
    <w:rsid w:val="006B3A3D"/>
    <w:rsid w:val="006B5A60"/>
    <w:rsid w:val="006C1DBE"/>
    <w:rsid w:val="006C515A"/>
    <w:rsid w:val="006E4B17"/>
    <w:rsid w:val="006E64B1"/>
    <w:rsid w:val="006E7FB9"/>
    <w:rsid w:val="00707610"/>
    <w:rsid w:val="007160A3"/>
    <w:rsid w:val="007160AF"/>
    <w:rsid w:val="00716848"/>
    <w:rsid w:val="0072539A"/>
    <w:rsid w:val="007262BE"/>
    <w:rsid w:val="0077751D"/>
    <w:rsid w:val="00784A59"/>
    <w:rsid w:val="00785177"/>
    <w:rsid w:val="00796458"/>
    <w:rsid w:val="007B159D"/>
    <w:rsid w:val="007B1A3E"/>
    <w:rsid w:val="007D1E27"/>
    <w:rsid w:val="007D7254"/>
    <w:rsid w:val="007F09A9"/>
    <w:rsid w:val="007F09C1"/>
    <w:rsid w:val="007F3377"/>
    <w:rsid w:val="00841F35"/>
    <w:rsid w:val="00842717"/>
    <w:rsid w:val="00843049"/>
    <w:rsid w:val="00856C14"/>
    <w:rsid w:val="0086629F"/>
    <w:rsid w:val="0087279F"/>
    <w:rsid w:val="008A1132"/>
    <w:rsid w:val="008B79EB"/>
    <w:rsid w:val="008C4103"/>
    <w:rsid w:val="0090347B"/>
    <w:rsid w:val="00905B7D"/>
    <w:rsid w:val="0091687F"/>
    <w:rsid w:val="00925308"/>
    <w:rsid w:val="0093225F"/>
    <w:rsid w:val="00946A66"/>
    <w:rsid w:val="009479BB"/>
    <w:rsid w:val="009769B4"/>
    <w:rsid w:val="0099258D"/>
    <w:rsid w:val="00995F8A"/>
    <w:rsid w:val="009B22D9"/>
    <w:rsid w:val="009C0C73"/>
    <w:rsid w:val="009D0BF6"/>
    <w:rsid w:val="009E7FEA"/>
    <w:rsid w:val="00A128B2"/>
    <w:rsid w:val="00A24A4A"/>
    <w:rsid w:val="00A33060"/>
    <w:rsid w:val="00A373B5"/>
    <w:rsid w:val="00A57950"/>
    <w:rsid w:val="00A614E6"/>
    <w:rsid w:val="00A76121"/>
    <w:rsid w:val="00A778E0"/>
    <w:rsid w:val="00A93C63"/>
    <w:rsid w:val="00AA5306"/>
    <w:rsid w:val="00AB6633"/>
    <w:rsid w:val="00AC27BB"/>
    <w:rsid w:val="00AC41BE"/>
    <w:rsid w:val="00AD2258"/>
    <w:rsid w:val="00AF03CF"/>
    <w:rsid w:val="00B17D43"/>
    <w:rsid w:val="00B2263A"/>
    <w:rsid w:val="00B26B4C"/>
    <w:rsid w:val="00B4746F"/>
    <w:rsid w:val="00B477D7"/>
    <w:rsid w:val="00B5633C"/>
    <w:rsid w:val="00B90BA5"/>
    <w:rsid w:val="00B91891"/>
    <w:rsid w:val="00BA565C"/>
    <w:rsid w:val="00BC552E"/>
    <w:rsid w:val="00BC5729"/>
    <w:rsid w:val="00BD3196"/>
    <w:rsid w:val="00BE3805"/>
    <w:rsid w:val="00BF3BC6"/>
    <w:rsid w:val="00C16141"/>
    <w:rsid w:val="00C24CDF"/>
    <w:rsid w:val="00C45FAF"/>
    <w:rsid w:val="00C93B98"/>
    <w:rsid w:val="00C94DC0"/>
    <w:rsid w:val="00CA06FA"/>
    <w:rsid w:val="00CA1A26"/>
    <w:rsid w:val="00CA3E2B"/>
    <w:rsid w:val="00CB160D"/>
    <w:rsid w:val="00CB2FB8"/>
    <w:rsid w:val="00CD0233"/>
    <w:rsid w:val="00CD75BE"/>
    <w:rsid w:val="00CF5551"/>
    <w:rsid w:val="00D13635"/>
    <w:rsid w:val="00D2207C"/>
    <w:rsid w:val="00D246A4"/>
    <w:rsid w:val="00D362D3"/>
    <w:rsid w:val="00D47788"/>
    <w:rsid w:val="00D53C11"/>
    <w:rsid w:val="00D718C1"/>
    <w:rsid w:val="00D76D4A"/>
    <w:rsid w:val="00D92262"/>
    <w:rsid w:val="00D93AD3"/>
    <w:rsid w:val="00D96953"/>
    <w:rsid w:val="00DC2A7A"/>
    <w:rsid w:val="00DD7D3F"/>
    <w:rsid w:val="00DF4C85"/>
    <w:rsid w:val="00E232F9"/>
    <w:rsid w:val="00E25CE4"/>
    <w:rsid w:val="00E36D80"/>
    <w:rsid w:val="00E500A1"/>
    <w:rsid w:val="00E5201B"/>
    <w:rsid w:val="00E94A3B"/>
    <w:rsid w:val="00EA1E8C"/>
    <w:rsid w:val="00EC31D3"/>
    <w:rsid w:val="00EC7EDE"/>
    <w:rsid w:val="00F00895"/>
    <w:rsid w:val="00F15D5A"/>
    <w:rsid w:val="00F207C8"/>
    <w:rsid w:val="00F34804"/>
    <w:rsid w:val="00F41C6E"/>
    <w:rsid w:val="00F66FA8"/>
    <w:rsid w:val="00F67843"/>
    <w:rsid w:val="00F7174B"/>
    <w:rsid w:val="00F8774F"/>
    <w:rsid w:val="00FB1E0D"/>
    <w:rsid w:val="00FC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32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8517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851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51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851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51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85177"/>
  </w:style>
  <w:style w:type="table" w:styleId="Mkatabulky">
    <w:name w:val="Table Grid"/>
    <w:basedOn w:val="Normlntabulka"/>
    <w:rsid w:val="00785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5177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78517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851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ltaViewInsertion">
    <w:name w:val="DeltaView Insertion"/>
    <w:rsid w:val="00785177"/>
    <w:rPr>
      <w:color w:val="0000FF"/>
      <w:spacing w:val="0"/>
      <w:u w:val="doub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7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78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5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7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7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7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7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92530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D2CC1-BC9D-454D-BB4F-19FB4290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3649</Words>
  <Characters>20801</Characters>
  <Application>Microsoft Office Word</Application>
  <DocSecurity>0</DocSecurity>
  <Lines>173</Lines>
  <Paragraphs>48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21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4" baseType="lpstr">
      <vt:lpstr/>
      <vt:lpstr>I. </vt:lpstr>
      <vt:lpstr>Úvodní ustanovení</vt:lpstr>
      <vt:lpstr>II.</vt:lpstr>
      <vt:lpstr>Předmět podnájmu</vt:lpstr>
      <vt:lpstr>III.</vt:lpstr>
      <vt:lpstr>Účel podnájmu</vt:lpstr>
      <vt:lpstr/>
      <vt:lpstr>IV.</vt:lpstr>
      <vt:lpstr>Doba podnájmu</vt:lpstr>
      <vt:lpstr>V.</vt:lpstr>
      <vt:lpstr>Úplata za podnájem </vt:lpstr>
      <vt:lpstr>(dále jen nájemné)</vt:lpstr>
      <vt:lpstr>VI.</vt:lpstr>
      <vt:lpstr>Práva a povinnosti Nájemce</vt:lpstr>
      <vt:lpstr>VII.</vt:lpstr>
      <vt:lpstr>Práva a povinnosti Podnájemce</vt:lpstr>
      <vt:lpstr/>
      <vt:lpstr>VIII.</vt:lpstr>
      <vt:lpstr>Závěrečná ustanovení</vt:lpstr>
      <vt:lpstr/>
      <vt:lpstr/>
      <vt:lpstr/>
      <vt:lpstr/>
    </vt:vector>
  </TitlesOfParts>
  <Company>MMO</Company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kolkovar</dc:creator>
  <cp:lastModifiedBy>Anežka Kalábová</cp:lastModifiedBy>
  <cp:revision>3</cp:revision>
  <cp:lastPrinted>2016-01-07T11:57:00Z</cp:lastPrinted>
  <dcterms:created xsi:type="dcterms:W3CDTF">2018-10-30T19:56:00Z</dcterms:created>
  <dcterms:modified xsi:type="dcterms:W3CDTF">2018-10-30T20:22:00Z</dcterms:modified>
</cp:coreProperties>
</file>