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99" w:rsidRDefault="00B26699">
      <w:pPr>
        <w:spacing w:line="1" w:lineRule="exact"/>
      </w:pPr>
    </w:p>
    <w:p w:rsidR="00B26699" w:rsidRDefault="001E7B3C">
      <w:pPr>
        <w:pStyle w:val="Zkladntext1"/>
        <w:framePr w:w="4354" w:h="557" w:hRule="exact" w:wrap="none" w:vAnchor="page" w:hAnchor="page" w:x="3820" w:y="763"/>
        <w:shd w:val="clear" w:color="auto" w:fill="auto"/>
        <w:spacing w:after="0" w:line="240" w:lineRule="auto"/>
        <w:jc w:val="center"/>
      </w:pPr>
      <w:r>
        <w:rPr>
          <w:b/>
          <w:bCs/>
        </w:rPr>
        <w:t>KUPNÍ SMLOUVA</w:t>
      </w:r>
    </w:p>
    <w:p w:rsidR="00B26699" w:rsidRDefault="001E7B3C">
      <w:pPr>
        <w:pStyle w:val="Nadpis30"/>
        <w:framePr w:w="4354" w:h="557" w:hRule="exact" w:wrap="none" w:vAnchor="page" w:hAnchor="page" w:x="3820" w:y="763"/>
        <w:shd w:val="clear" w:color="auto" w:fill="auto"/>
        <w:spacing w:after="0"/>
        <w:jc w:val="center"/>
      </w:pPr>
      <w:bookmarkStart w:id="0" w:name="bookmark0"/>
      <w:bookmarkStart w:id="1" w:name="bookmark1"/>
      <w:r>
        <w:t>O PRODEJI A NÁKUPU DŘEVA č. 36/2018</w:t>
      </w:r>
      <w:bookmarkEnd w:id="0"/>
      <w:bookmarkEnd w:id="1"/>
    </w:p>
    <w:p w:rsidR="00B26699" w:rsidRDefault="001E7B3C">
      <w:pPr>
        <w:pStyle w:val="Zkladntext1"/>
        <w:framePr w:wrap="none" w:vAnchor="page" w:hAnchor="page" w:x="2164" w:y="1540"/>
        <w:shd w:val="clear" w:color="auto" w:fill="auto"/>
        <w:spacing w:after="0" w:line="240" w:lineRule="auto"/>
      </w:pPr>
      <w:r>
        <w:t>uzavřená dle ust.§ 2079 a násl. občanského zákoníku č. 89/2012 Sb., v platném znění</w:t>
      </w:r>
    </w:p>
    <w:p w:rsidR="00B26699" w:rsidRDefault="001E7B3C">
      <w:pPr>
        <w:pStyle w:val="Zkladntext1"/>
        <w:framePr w:wrap="none" w:vAnchor="page" w:hAnchor="page" w:x="5610" w:y="2059"/>
        <w:shd w:val="clear" w:color="auto" w:fill="auto"/>
        <w:spacing w:after="0" w:line="240" w:lineRule="auto"/>
      </w:pPr>
      <w:r>
        <w:t>mezi:</w:t>
      </w:r>
    </w:p>
    <w:p w:rsidR="00B26699" w:rsidRDefault="001E7B3C">
      <w:pPr>
        <w:pStyle w:val="Nadpis30"/>
        <w:framePr w:wrap="none" w:vAnchor="page" w:hAnchor="page" w:x="949" w:y="2587"/>
        <w:shd w:val="clear" w:color="auto" w:fill="auto"/>
        <w:spacing w:after="0"/>
      </w:pPr>
      <w:bookmarkStart w:id="2" w:name="bookmark2"/>
      <w:bookmarkStart w:id="3" w:name="bookmark3"/>
      <w:r>
        <w:t>1. Prodávajícím: Lesy města Dvůr Králové nad Labem s.r.o.</w:t>
      </w:r>
      <w:bookmarkEnd w:id="2"/>
      <w:bookmarkEnd w:id="3"/>
    </w:p>
    <w:p w:rsidR="00B26699" w:rsidRDefault="001E7B3C">
      <w:pPr>
        <w:pStyle w:val="Zkladntext1"/>
        <w:framePr w:w="5266" w:h="1598" w:hRule="exact" w:wrap="none" w:vAnchor="page" w:hAnchor="page" w:x="940" w:y="3105"/>
        <w:shd w:val="clear" w:color="auto" w:fill="auto"/>
        <w:spacing w:after="0" w:line="240" w:lineRule="auto"/>
      </w:pPr>
      <w:r>
        <w:t>Zastoupení: Ing. Petr Tepera, jednatel</w:t>
      </w:r>
    </w:p>
    <w:p w:rsidR="00B26699" w:rsidRDefault="001E7B3C">
      <w:pPr>
        <w:pStyle w:val="Zkladntext1"/>
        <w:framePr w:w="5266" w:h="1598" w:hRule="exact" w:wrap="none" w:vAnchor="page" w:hAnchor="page" w:x="940" w:y="3105"/>
        <w:shd w:val="clear" w:color="auto" w:fill="auto"/>
        <w:tabs>
          <w:tab w:val="center" w:pos="792"/>
          <w:tab w:val="left" w:pos="874"/>
          <w:tab w:val="right" w:pos="5179"/>
        </w:tabs>
        <w:spacing w:after="0" w:line="240" w:lineRule="auto"/>
      </w:pPr>
      <w:r>
        <w:t>Sídlo</w:t>
      </w:r>
      <w:r>
        <w:tab/>
        <w:t>:</w:t>
      </w:r>
      <w:r>
        <w:tab/>
        <w:t xml:space="preserve">Raisova </w:t>
      </w:r>
      <w:r>
        <w:t>2824, Dvůr Králové nad Labem, 544</w:t>
      </w:r>
      <w:r>
        <w:tab/>
        <w:t>01</w:t>
      </w:r>
    </w:p>
    <w:p w:rsidR="00B26699" w:rsidRDefault="001E7B3C">
      <w:pPr>
        <w:pStyle w:val="Zkladntext1"/>
        <w:framePr w:w="5266" w:h="1598" w:hRule="exact" w:wrap="none" w:vAnchor="page" w:hAnchor="page" w:x="940" w:y="3105"/>
        <w:shd w:val="clear" w:color="auto" w:fill="auto"/>
        <w:tabs>
          <w:tab w:val="center" w:pos="797"/>
          <w:tab w:val="left" w:pos="878"/>
        </w:tabs>
        <w:spacing w:after="0" w:line="240" w:lineRule="auto"/>
      </w:pPr>
      <w:r>
        <w:t>IČO</w:t>
      </w:r>
      <w:r>
        <w:tab/>
        <w:t>:</w:t>
      </w:r>
      <w:r>
        <w:tab/>
        <w:t>27553884</w:t>
      </w:r>
    </w:p>
    <w:p w:rsidR="00B26699" w:rsidRDefault="001E7B3C">
      <w:pPr>
        <w:pStyle w:val="Zkladntext1"/>
        <w:framePr w:w="5266" w:h="1598" w:hRule="exact" w:wrap="none" w:vAnchor="page" w:hAnchor="page" w:x="940" w:y="3105"/>
        <w:shd w:val="clear" w:color="auto" w:fill="auto"/>
        <w:tabs>
          <w:tab w:val="center" w:pos="797"/>
          <w:tab w:val="left" w:pos="878"/>
        </w:tabs>
        <w:spacing w:after="0" w:line="240" w:lineRule="auto"/>
      </w:pPr>
      <w:r>
        <w:t>DIČ</w:t>
      </w:r>
      <w:r>
        <w:tab/>
        <w:t>:</w:t>
      </w:r>
      <w:r>
        <w:tab/>
        <w:t>CZ27553884</w:t>
      </w:r>
    </w:p>
    <w:p w:rsidR="00B26699" w:rsidRDefault="001E7B3C">
      <w:pPr>
        <w:pStyle w:val="Zkladntext1"/>
        <w:framePr w:w="5266" w:h="1598" w:hRule="exact" w:wrap="none" w:vAnchor="page" w:hAnchor="page" w:x="940" w:y="3105"/>
        <w:shd w:val="clear" w:color="auto" w:fill="auto"/>
        <w:spacing w:after="0" w:line="240" w:lineRule="auto"/>
      </w:pPr>
      <w:r>
        <w:t>Ke smluvnímu jednání pověřen :</w:t>
      </w:r>
    </w:p>
    <w:p w:rsidR="00B26699" w:rsidRDefault="001E7B3C">
      <w:pPr>
        <w:pStyle w:val="Zkladntext1"/>
        <w:framePr w:w="5266" w:h="1598" w:hRule="exact" w:wrap="none" w:vAnchor="page" w:hAnchor="page" w:x="940" w:y="3105"/>
        <w:shd w:val="clear" w:color="auto" w:fill="auto"/>
        <w:spacing w:after="0" w:line="240" w:lineRule="auto"/>
      </w:pPr>
      <w:r>
        <w:t>(dále jen "prodávající"), na straně jedné</w:t>
      </w:r>
    </w:p>
    <w:p w:rsidR="00B26699" w:rsidRDefault="001E7B3C">
      <w:pPr>
        <w:pStyle w:val="Zkladntext1"/>
        <w:framePr w:w="2654" w:h="557" w:hRule="exact" w:wrap="none" w:vAnchor="page" w:hAnchor="page" w:x="7122" w:y="3614"/>
        <w:shd w:val="clear" w:color="auto" w:fill="auto"/>
        <w:spacing w:after="0" w:line="240" w:lineRule="auto"/>
      </w:pPr>
      <w:r>
        <w:t>Bank.spojení: ČSOB, a.s.</w:t>
      </w:r>
    </w:p>
    <w:p w:rsidR="00B26699" w:rsidRDefault="001E7B3C">
      <w:pPr>
        <w:pStyle w:val="Zkladntext1"/>
        <w:framePr w:w="2654" w:h="557" w:hRule="exact" w:wrap="none" w:vAnchor="page" w:hAnchor="page" w:x="7122" w:y="3614"/>
        <w:shd w:val="clear" w:color="auto" w:fill="auto"/>
        <w:spacing w:after="0" w:line="240" w:lineRule="auto"/>
      </w:pPr>
      <w:r>
        <w:t>Číslo účtu : 226038589/0300</w:t>
      </w:r>
    </w:p>
    <w:p w:rsidR="00B26699" w:rsidRDefault="001E7B3C">
      <w:pPr>
        <w:pStyle w:val="Zkladntext1"/>
        <w:framePr w:w="5318" w:h="3163" w:hRule="exact" w:wrap="none" w:vAnchor="page" w:hAnchor="page" w:x="945" w:y="4924"/>
        <w:shd w:val="clear" w:color="auto" w:fill="auto"/>
        <w:spacing w:after="260" w:line="240" w:lineRule="auto"/>
      </w:pPr>
      <w:r>
        <w:t>a</w:t>
      </w:r>
    </w:p>
    <w:p w:rsidR="00B26699" w:rsidRDefault="001E7B3C">
      <w:pPr>
        <w:pStyle w:val="Nadpis30"/>
        <w:framePr w:w="5318" w:h="3163" w:hRule="exact" w:wrap="none" w:vAnchor="page" w:hAnchor="page" w:x="945" w:y="4924"/>
        <w:shd w:val="clear" w:color="auto" w:fill="auto"/>
        <w:spacing w:after="260"/>
      </w:pPr>
      <w:bookmarkStart w:id="4" w:name="bookmark4"/>
      <w:bookmarkStart w:id="5" w:name="bookmark5"/>
      <w:r>
        <w:t>2. Kupujícím: Správa Krkonošského národního parku</w:t>
      </w:r>
      <w:bookmarkEnd w:id="4"/>
      <w:bookmarkEnd w:id="5"/>
    </w:p>
    <w:p w:rsidR="00B26699" w:rsidRDefault="001E7B3C">
      <w:pPr>
        <w:pStyle w:val="Zkladntext1"/>
        <w:framePr w:w="5318" w:h="3163" w:hRule="exact" w:wrap="none" w:vAnchor="page" w:hAnchor="page" w:x="945" w:y="4924"/>
        <w:shd w:val="clear" w:color="auto" w:fill="auto"/>
        <w:spacing w:after="260" w:line="240" w:lineRule="auto"/>
      </w:pPr>
      <w:r>
        <w:t xml:space="preserve">Zastoupení: Ing. Václav </w:t>
      </w:r>
      <w:r>
        <w:rPr>
          <w:lang w:val="en-US" w:eastAsia="en-US" w:bidi="en-US"/>
        </w:rPr>
        <w:t>Jansa</w:t>
      </w:r>
    </w:p>
    <w:p w:rsidR="00B26699" w:rsidRDefault="001E7B3C">
      <w:pPr>
        <w:pStyle w:val="Zkladntext1"/>
        <w:framePr w:w="5318" w:h="3163" w:hRule="exact" w:wrap="none" w:vAnchor="page" w:hAnchor="page" w:x="945" w:y="4924"/>
        <w:shd w:val="clear" w:color="auto" w:fill="auto"/>
        <w:spacing w:after="0" w:line="240" w:lineRule="auto"/>
      </w:pPr>
      <w:r>
        <w:t>Sídlo : Dobrovského 3, Vrchlabí, PSČ 543 01</w:t>
      </w:r>
    </w:p>
    <w:p w:rsidR="00B26699" w:rsidRDefault="001E7B3C">
      <w:pPr>
        <w:pStyle w:val="Zkladntext1"/>
        <w:framePr w:w="5318" w:h="3163" w:hRule="exact" w:wrap="none" w:vAnchor="page" w:hAnchor="page" w:x="945" w:y="4924"/>
        <w:shd w:val="clear" w:color="auto" w:fill="auto"/>
        <w:spacing w:after="0" w:line="240" w:lineRule="auto"/>
      </w:pPr>
      <w:r>
        <w:t>IČO : 00088455</w:t>
      </w:r>
    </w:p>
    <w:p w:rsidR="00B26699" w:rsidRDefault="001E7B3C">
      <w:pPr>
        <w:pStyle w:val="Zkladntext1"/>
        <w:framePr w:w="5318" w:h="3163" w:hRule="exact" w:wrap="none" w:vAnchor="page" w:hAnchor="page" w:x="945" w:y="4924"/>
        <w:shd w:val="clear" w:color="auto" w:fill="auto"/>
        <w:spacing w:after="0" w:line="240" w:lineRule="auto"/>
      </w:pPr>
      <w:r>
        <w:t>DIČ : CZ00088455</w:t>
      </w:r>
    </w:p>
    <w:p w:rsidR="00B26699" w:rsidRDefault="001E7B3C">
      <w:pPr>
        <w:pStyle w:val="Zkladntext1"/>
        <w:framePr w:w="5318" w:h="3163" w:hRule="exact" w:wrap="none" w:vAnchor="page" w:hAnchor="page" w:x="945" w:y="4924"/>
        <w:shd w:val="clear" w:color="auto" w:fill="auto"/>
        <w:spacing w:after="260" w:line="240" w:lineRule="auto"/>
      </w:pPr>
      <w:r>
        <w:t>ke smluvnímu jednání pověřen: Ing. Lenka Martinková</w:t>
      </w:r>
    </w:p>
    <w:p w:rsidR="00B26699" w:rsidRDefault="001E7B3C">
      <w:pPr>
        <w:pStyle w:val="Zkladntext1"/>
        <w:framePr w:w="5318" w:h="3163" w:hRule="exact" w:wrap="none" w:vAnchor="page" w:hAnchor="page" w:x="945" w:y="4924"/>
        <w:shd w:val="clear" w:color="auto" w:fill="auto"/>
        <w:spacing w:after="0" w:line="240" w:lineRule="auto"/>
      </w:pPr>
      <w:r>
        <w:t>(dále jen "kupující"), na straně druhé</w:t>
      </w:r>
    </w:p>
    <w:p w:rsidR="00B26699" w:rsidRDefault="001E7B3C">
      <w:pPr>
        <w:pStyle w:val="Zkladntext1"/>
        <w:framePr w:w="2942" w:h="557" w:hRule="exact" w:wrap="none" w:vAnchor="page" w:hAnchor="page" w:x="7631" w:y="6734"/>
        <w:shd w:val="clear" w:color="auto" w:fill="auto"/>
        <w:spacing w:after="0" w:line="240" w:lineRule="auto"/>
      </w:pPr>
      <w:r>
        <w:t>Bank.spojení: ČNB</w:t>
      </w:r>
    </w:p>
    <w:p w:rsidR="00B26699" w:rsidRDefault="001E7B3C">
      <w:pPr>
        <w:pStyle w:val="Zkladntext1"/>
        <w:framePr w:w="2942" w:h="557" w:hRule="exact" w:wrap="none" w:vAnchor="page" w:hAnchor="page" w:x="7631" w:y="6734"/>
        <w:shd w:val="clear" w:color="auto" w:fill="auto"/>
        <w:spacing w:after="0" w:line="240" w:lineRule="auto"/>
      </w:pPr>
      <w:r>
        <w:t>Číslo účtu : 000-5830601/0710</w:t>
      </w:r>
    </w:p>
    <w:p w:rsidR="00B26699" w:rsidRDefault="001E7B3C">
      <w:pPr>
        <w:pStyle w:val="Zkladntext1"/>
        <w:framePr w:w="6744" w:h="1085" w:hRule="exact" w:wrap="none" w:vAnchor="page" w:hAnchor="page" w:x="1012" w:y="8558"/>
        <w:shd w:val="clear" w:color="auto" w:fill="auto"/>
        <w:spacing w:after="260" w:line="240" w:lineRule="auto"/>
      </w:pPr>
      <w:r>
        <w:t xml:space="preserve">za těchto </w:t>
      </w:r>
      <w:r>
        <w:t>smluvních ustanovení:</w:t>
      </w:r>
    </w:p>
    <w:p w:rsidR="00B26699" w:rsidRDefault="001E7B3C">
      <w:pPr>
        <w:pStyle w:val="Zkladntext1"/>
        <w:framePr w:w="6744" w:h="1085" w:hRule="exact" w:wrap="none" w:vAnchor="page" w:hAnchor="page" w:x="1012" w:y="8558"/>
        <w:shd w:val="clear" w:color="auto" w:fill="auto"/>
        <w:spacing w:after="0" w:line="240" w:lineRule="auto"/>
        <w:ind w:left="4900"/>
      </w:pPr>
      <w:r>
        <w:rPr>
          <w:b/>
          <w:bCs/>
        </w:rPr>
        <w:t>I.</w:t>
      </w:r>
    </w:p>
    <w:p w:rsidR="00B26699" w:rsidRDefault="001E7B3C">
      <w:pPr>
        <w:pStyle w:val="Zkladntext1"/>
        <w:framePr w:w="6744" w:h="1085" w:hRule="exact" w:wrap="none" w:vAnchor="page" w:hAnchor="page" w:x="1012" w:y="8558"/>
        <w:shd w:val="clear" w:color="auto" w:fill="auto"/>
        <w:spacing w:after="0" w:line="240" w:lineRule="auto"/>
        <w:ind w:left="3380"/>
      </w:pPr>
      <w:r>
        <w:rPr>
          <w:b/>
          <w:bCs/>
        </w:rPr>
        <w:t>Předmět a doba plnění, kupní cena</w:t>
      </w:r>
    </w:p>
    <w:p w:rsidR="00B26699" w:rsidRDefault="001E7B3C">
      <w:pPr>
        <w:pStyle w:val="Zkladntext1"/>
        <w:framePr w:w="9624" w:h="1195" w:hRule="exact" w:wrap="none" w:vAnchor="page" w:hAnchor="page" w:x="1065" w:y="10118"/>
        <w:shd w:val="clear" w:color="auto" w:fill="auto"/>
        <w:spacing w:after="0"/>
      </w:pPr>
      <w:r>
        <w:rPr>
          <w:b/>
          <w:bCs/>
        </w:rPr>
        <w:t xml:space="preserve">1. </w:t>
      </w:r>
      <w:r>
        <w:t xml:space="preserve">Prodávající se zavazuje dodat kupujícímu: Jehličnaté a listnaté surové dříví v kvalitě dle „Doporučených pravidel pro měření a třídění dříví v ČR“, schválených a doporučených Ministerstvem </w:t>
      </w:r>
      <w:r>
        <w:t>zemědělství ČR a Ministerstvem průmyslu a obchodu ČR, pokud není níže nebo v dodatku či příloze smlouvy uvedeno jinak.</w:t>
      </w:r>
    </w:p>
    <w:p w:rsidR="00B26699" w:rsidRDefault="001E7B3C">
      <w:pPr>
        <w:pStyle w:val="Zkladntext1"/>
        <w:framePr w:wrap="none" w:vAnchor="page" w:hAnchor="page" w:x="1799" w:y="11582"/>
        <w:shd w:val="clear" w:color="auto" w:fill="auto"/>
        <w:spacing w:after="0" w:line="240" w:lineRule="auto"/>
      </w:pPr>
      <w:r>
        <w:rPr>
          <w:i/>
          <w:iCs/>
        </w:rPr>
        <w:t>Označení zboží</w:t>
      </w:r>
    </w:p>
    <w:p w:rsidR="00B26699" w:rsidRDefault="001E7B3C">
      <w:pPr>
        <w:pStyle w:val="Zkladntext1"/>
        <w:framePr w:wrap="none" w:vAnchor="page" w:hAnchor="page" w:x="964" w:y="12119"/>
        <w:shd w:val="clear" w:color="auto" w:fill="auto"/>
        <w:spacing w:after="0" w:line="240" w:lineRule="auto"/>
      </w:pPr>
      <w:r>
        <w:rPr>
          <w:b/>
          <w:bCs/>
        </w:rPr>
        <w:t>Pilařská kulatina sumárně :</w:t>
      </w:r>
    </w:p>
    <w:p w:rsidR="001E2334" w:rsidRDefault="001E7B3C">
      <w:pPr>
        <w:pStyle w:val="Zkladntext1"/>
        <w:framePr w:w="5338" w:h="850" w:hRule="exact" w:wrap="none" w:vAnchor="page" w:hAnchor="page" w:x="4117" w:y="11572"/>
        <w:shd w:val="clear" w:color="auto" w:fill="auto"/>
        <w:tabs>
          <w:tab w:val="left" w:leader="underscore" w:pos="2333"/>
          <w:tab w:val="left" w:leader="underscore" w:pos="4090"/>
        </w:tabs>
        <w:spacing w:after="0" w:line="252" w:lineRule="auto"/>
        <w:rPr>
          <w:i/>
          <w:iCs/>
          <w:u w:val="single"/>
        </w:rPr>
      </w:pPr>
      <w:r>
        <w:rPr>
          <w:i/>
          <w:iCs/>
        </w:rPr>
        <w:t xml:space="preserve">Množství ( m3) Cena za jednotku (Kč) </w:t>
      </w:r>
      <w:r w:rsidR="001E2334">
        <w:rPr>
          <w:i/>
          <w:iCs/>
        </w:rPr>
        <w:t xml:space="preserve">       </w:t>
      </w:r>
      <w:r>
        <w:rPr>
          <w:i/>
          <w:iCs/>
        </w:rPr>
        <w:t xml:space="preserve">Doba plnění </w:t>
      </w:r>
      <w:r>
        <w:rPr>
          <w:i/>
          <w:iCs/>
        </w:rPr>
        <w:tab/>
      </w:r>
      <w:r>
        <w:rPr>
          <w:i/>
          <w:iCs/>
          <w:u w:val="single"/>
        </w:rPr>
        <w:t xml:space="preserve"> </w:t>
      </w:r>
      <w:r w:rsidR="001E2334">
        <w:rPr>
          <w:i/>
          <w:iCs/>
          <w:u w:val="single"/>
        </w:rPr>
        <w:t xml:space="preserve">    </w:t>
      </w:r>
    </w:p>
    <w:p w:rsidR="00B26699" w:rsidRDefault="001E2334">
      <w:pPr>
        <w:pStyle w:val="Zkladntext1"/>
        <w:framePr w:w="5338" w:h="850" w:hRule="exact" w:wrap="none" w:vAnchor="page" w:hAnchor="page" w:x="4117" w:y="11572"/>
        <w:shd w:val="clear" w:color="auto" w:fill="auto"/>
        <w:tabs>
          <w:tab w:val="left" w:leader="underscore" w:pos="2333"/>
          <w:tab w:val="left" w:leader="underscore" w:pos="4090"/>
        </w:tabs>
        <w:spacing w:after="0" w:line="252" w:lineRule="auto"/>
      </w:pPr>
      <w:r>
        <w:rPr>
          <w:i/>
          <w:iCs/>
          <w:u w:val="single"/>
        </w:rPr>
        <w:t xml:space="preserve">                         bez  </w:t>
      </w:r>
      <w:r w:rsidR="001E7B3C">
        <w:rPr>
          <w:i/>
          <w:iCs/>
          <w:u w:val="single"/>
        </w:rPr>
        <w:t>DPH</w:t>
      </w:r>
      <w:r w:rsidR="001E7B3C">
        <w:rPr>
          <w:i/>
          <w:iCs/>
        </w:rPr>
        <w:tab/>
      </w:r>
    </w:p>
    <w:p w:rsidR="00B26699" w:rsidRDefault="001E7B3C">
      <w:pPr>
        <w:pStyle w:val="Zkladntext1"/>
        <w:framePr w:w="5338" w:h="850" w:hRule="exact" w:wrap="none" w:vAnchor="page" w:hAnchor="page" w:x="4117" w:y="11572"/>
        <w:shd w:val="clear" w:color="auto" w:fill="auto"/>
        <w:tabs>
          <w:tab w:val="left" w:pos="2194"/>
          <w:tab w:val="left" w:pos="3990"/>
        </w:tabs>
        <w:spacing w:after="0" w:line="252" w:lineRule="auto"/>
        <w:ind w:firstLine="140"/>
      </w:pPr>
      <w:r>
        <w:rPr>
          <w:b/>
          <w:bCs/>
        </w:rPr>
        <w:t>Dle domluvy</w:t>
      </w:r>
      <w:r>
        <w:rPr>
          <w:b/>
          <w:bCs/>
        </w:rPr>
        <w:tab/>
        <w:t>viz. Příloha</w:t>
      </w:r>
      <w:r>
        <w:rPr>
          <w:b/>
          <w:bCs/>
        </w:rPr>
        <w:tab/>
        <w:t>IV.Q. 2018</w:t>
      </w:r>
    </w:p>
    <w:p w:rsidR="00B26699" w:rsidRDefault="001E7B3C">
      <w:pPr>
        <w:pStyle w:val="Nadpis20"/>
        <w:framePr w:wrap="none" w:vAnchor="page" w:hAnchor="page" w:x="969" w:y="12907"/>
        <w:shd w:val="clear" w:color="auto" w:fill="auto"/>
      </w:pPr>
      <w:bookmarkStart w:id="6" w:name="bookmark6"/>
      <w:bookmarkStart w:id="7" w:name="bookmark7"/>
      <w:r>
        <w:t>Celkové množství :</w:t>
      </w:r>
      <w:bookmarkEnd w:id="6"/>
      <w:bookmarkEnd w:id="7"/>
    </w:p>
    <w:p w:rsidR="00B26699" w:rsidRDefault="001E2334">
      <w:pPr>
        <w:pStyle w:val="Nadpis20"/>
        <w:framePr w:wrap="none" w:vAnchor="page" w:hAnchor="page" w:x="4669" w:y="12907"/>
        <w:shd w:val="clear" w:color="auto" w:fill="auto"/>
      </w:pPr>
      <w:bookmarkStart w:id="8" w:name="bookmark8"/>
      <w:bookmarkStart w:id="9" w:name="bookmark9"/>
      <w:r>
        <w:t>xxx</w:t>
      </w:r>
      <w:bookmarkEnd w:id="8"/>
      <w:bookmarkEnd w:id="9"/>
    </w:p>
    <w:p w:rsidR="00B26699" w:rsidRDefault="001E7B3C">
      <w:pPr>
        <w:pStyle w:val="Zkladntext1"/>
        <w:framePr w:w="9974" w:h="1997" w:hRule="exact" w:wrap="none" w:vAnchor="page" w:hAnchor="page" w:x="940" w:y="13521"/>
        <w:numPr>
          <w:ilvl w:val="0"/>
          <w:numId w:val="1"/>
        </w:numPr>
        <w:shd w:val="clear" w:color="auto" w:fill="auto"/>
        <w:tabs>
          <w:tab w:val="left" w:pos="476"/>
        </w:tabs>
        <w:spacing w:after="400"/>
        <w:ind w:left="160"/>
      </w:pPr>
      <w:r>
        <w:t>Nedílnou součástí této smlouvy jsou příloha s uvedením sortimentů a cenami platnými pro jednotlivé doby plnění, popřípadě specifikací doby plnění a kvalitativních znaků.</w:t>
      </w:r>
    </w:p>
    <w:p w:rsidR="00B26699" w:rsidRDefault="001E7B3C">
      <w:pPr>
        <w:pStyle w:val="Zkladntext1"/>
        <w:framePr w:w="9974" w:h="1997" w:hRule="exact" w:wrap="none" w:vAnchor="page" w:hAnchor="page" w:x="940" w:y="13521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374" w:lineRule="auto"/>
        <w:ind w:left="160"/>
      </w:pPr>
      <w:r>
        <w:t xml:space="preserve">Poměr jednotlivých sortimentů, jakož i případné překročení </w:t>
      </w:r>
      <w:r>
        <w:t>množství plnění ve smluvním období je možno po vzájemné dohodě upravovat dle aktuálních potřeb a možností obou stran.</w:t>
      </w:r>
    </w:p>
    <w:p w:rsidR="00B26699" w:rsidRDefault="001E7B3C">
      <w:pPr>
        <w:pStyle w:val="Zhlavnebozpat0"/>
        <w:framePr w:wrap="none" w:vAnchor="page" w:hAnchor="page" w:x="5965" w:y="15547"/>
        <w:shd w:val="clear" w:color="auto" w:fill="auto"/>
      </w:pPr>
      <w:r>
        <w:t>1</w:t>
      </w:r>
    </w:p>
    <w:p w:rsidR="00B26699" w:rsidRDefault="00B26699">
      <w:pPr>
        <w:spacing w:line="1" w:lineRule="exact"/>
        <w:sectPr w:rsidR="00B266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6699" w:rsidRDefault="00B26699">
      <w:pPr>
        <w:spacing w:line="1" w:lineRule="exact"/>
      </w:pPr>
    </w:p>
    <w:p w:rsidR="00B26699" w:rsidRDefault="001E7B3C">
      <w:pPr>
        <w:pStyle w:val="Nadpis30"/>
        <w:framePr w:w="10272" w:h="686" w:hRule="exact" w:wrap="none" w:vAnchor="page" w:hAnchor="page" w:x="791" w:y="1630"/>
        <w:shd w:val="clear" w:color="auto" w:fill="auto"/>
        <w:spacing w:after="120"/>
        <w:jc w:val="center"/>
      </w:pPr>
      <w:bookmarkStart w:id="10" w:name="bookmark10"/>
      <w:bookmarkStart w:id="11" w:name="bookmark11"/>
      <w:r>
        <w:t>II.</w:t>
      </w:r>
      <w:bookmarkEnd w:id="10"/>
      <w:bookmarkEnd w:id="11"/>
    </w:p>
    <w:p w:rsidR="00B26699" w:rsidRDefault="001E7B3C">
      <w:pPr>
        <w:pStyle w:val="Nadpis30"/>
        <w:framePr w:w="10272" w:h="686" w:hRule="exact" w:wrap="none" w:vAnchor="page" w:hAnchor="page" w:x="791" w:y="1630"/>
        <w:shd w:val="clear" w:color="auto" w:fill="auto"/>
        <w:spacing w:after="0"/>
        <w:ind w:left="1520"/>
      </w:pPr>
      <w:bookmarkStart w:id="12" w:name="bookmark12"/>
      <w:bookmarkStart w:id="13" w:name="bookmark13"/>
      <w:r>
        <w:t>Dodací podmínky, uskutečnění zdanitelného plnění a převod vlastnického práva.</w:t>
      </w:r>
      <w:bookmarkEnd w:id="12"/>
      <w:bookmarkEnd w:id="13"/>
    </w:p>
    <w:p w:rsidR="00B26699" w:rsidRDefault="001E7B3C">
      <w:pPr>
        <w:pStyle w:val="Zkladntext1"/>
        <w:framePr w:w="10272" w:h="11722" w:hRule="exact" w:wrap="none" w:vAnchor="page" w:hAnchor="page" w:x="791" w:y="2792"/>
        <w:numPr>
          <w:ilvl w:val="0"/>
          <w:numId w:val="2"/>
        </w:numPr>
        <w:shd w:val="clear" w:color="auto" w:fill="auto"/>
        <w:tabs>
          <w:tab w:val="left" w:pos="293"/>
        </w:tabs>
        <w:spacing w:after="400"/>
        <w:ind w:left="360" w:hanging="360"/>
      </w:pPr>
      <w:r>
        <w:t>a) Místem plnění jsou odvozní</w:t>
      </w:r>
      <w:r>
        <w:t xml:space="preserve"> místa na území majetku stanovená prodávajícím. Prodávající na vlastní náklady zajistí odvoz dříví včetně jeho nakládky, s avízem o připravenosti zboží k odběru. Další dopravu zajišťuje kupující (odbavení vagónových dodávek). Nebezpečí škody na zboží přech</w:t>
      </w:r>
      <w:r>
        <w:t>ází okamžikem předání zboží kupujícímu, tj. naložením na vagóny popř. na odvozní soupravu.</w:t>
      </w:r>
    </w:p>
    <w:p w:rsidR="00B26699" w:rsidRDefault="001E7B3C">
      <w:pPr>
        <w:pStyle w:val="Zkladntext1"/>
        <w:framePr w:w="10272" w:h="11722" w:hRule="exact" w:wrap="none" w:vAnchor="page" w:hAnchor="page" w:x="791" w:y="2792"/>
        <w:shd w:val="clear" w:color="auto" w:fill="auto"/>
        <w:spacing w:after="400"/>
        <w:ind w:left="360"/>
      </w:pPr>
      <w:r>
        <w:t xml:space="preserve">b) Výsledek přejímky je určen elektronickou, váhovou či objemovou přejímkou u konečného odběratele, určuje se poměr jednotlivých sortimentů z výsledků této přejímky </w:t>
      </w:r>
      <w:r>
        <w:t>a místem plnění je sklad kupujícího. Okamžikem ukončení přejímky je zboží předáno konečnému odběrateli a přechází na něj nebezpečí škody na něm. V tomto okamžiku dochází k uskutečnění zdanitelného plnění podle zákona o dani z přidané hodnoty.</w:t>
      </w:r>
    </w:p>
    <w:p w:rsidR="00B26699" w:rsidRDefault="001E7B3C">
      <w:pPr>
        <w:pStyle w:val="Zkladntext1"/>
        <w:framePr w:w="10272" w:h="11722" w:hRule="exact" w:wrap="none" w:vAnchor="page" w:hAnchor="page" w:x="791" w:y="2792"/>
        <w:shd w:val="clear" w:color="auto" w:fill="auto"/>
        <w:spacing w:after="400"/>
        <w:ind w:firstLine="960"/>
      </w:pPr>
      <w:r>
        <w:t>Ukončením pře</w:t>
      </w:r>
      <w:r>
        <w:t>jímky se rozumí odsouhlasení výsledků přejímky prodávajícím.</w:t>
      </w:r>
    </w:p>
    <w:p w:rsidR="00B26699" w:rsidRDefault="001E7B3C">
      <w:pPr>
        <w:pStyle w:val="Zkladntext1"/>
        <w:framePr w:w="10272" w:h="11722" w:hRule="exact" w:wrap="none" w:vAnchor="page" w:hAnchor="page" w:x="791" w:y="2792"/>
        <w:numPr>
          <w:ilvl w:val="0"/>
          <w:numId w:val="2"/>
        </w:numPr>
        <w:shd w:val="clear" w:color="auto" w:fill="auto"/>
        <w:tabs>
          <w:tab w:val="left" w:pos="654"/>
        </w:tabs>
        <w:spacing w:after="400"/>
        <w:ind w:firstLine="360"/>
      </w:pPr>
      <w:r>
        <w:t>Kupující je povinen zboží převzít a zaplatit za ně smluvní cenu.</w:t>
      </w:r>
    </w:p>
    <w:p w:rsidR="00B26699" w:rsidRDefault="001E7B3C">
      <w:pPr>
        <w:pStyle w:val="Zkladntext1"/>
        <w:framePr w:w="10272" w:h="11722" w:hRule="exact" w:wrap="none" w:vAnchor="page" w:hAnchor="page" w:x="791" w:y="2792"/>
        <w:numPr>
          <w:ilvl w:val="0"/>
          <w:numId w:val="2"/>
        </w:numPr>
        <w:shd w:val="clear" w:color="auto" w:fill="auto"/>
        <w:tabs>
          <w:tab w:val="left" w:pos="658"/>
        </w:tabs>
        <w:spacing w:after="400"/>
        <w:ind w:left="360"/>
      </w:pPr>
      <w:r>
        <w:t>V souladu s § 2132 občanského zákoníku se vlastníkem dřevní hmoty kupující stává teprve úplným zaplacením kupní ceny.</w:t>
      </w:r>
    </w:p>
    <w:p w:rsidR="00B26699" w:rsidRDefault="001E7B3C">
      <w:pPr>
        <w:pStyle w:val="Zkladntext1"/>
        <w:framePr w:w="10272" w:h="11722" w:hRule="exact" w:wrap="none" w:vAnchor="page" w:hAnchor="page" w:x="791" w:y="2792"/>
        <w:numPr>
          <w:ilvl w:val="0"/>
          <w:numId w:val="2"/>
        </w:numPr>
        <w:shd w:val="clear" w:color="auto" w:fill="auto"/>
        <w:tabs>
          <w:tab w:val="left" w:pos="663"/>
        </w:tabs>
        <w:spacing w:after="400"/>
        <w:ind w:left="360"/>
      </w:pPr>
      <w:r>
        <w:t xml:space="preserve">Prodávající </w:t>
      </w:r>
      <w:r>
        <w:t>dodá zboží v době plnění sjednané v této smlouvě, pokud tomu nebrání vážné důvody na straně kupujícího, zejména jeho platební neschopnost či nedodržení doby splatnosti. V tomto případě si prodávající vyhrazuje právo zastavit dočasně dodávky, případně odsto</w:t>
      </w:r>
      <w:r>
        <w:t>upit od smlouvy s okamžitou platností, a to bez možnosti uplatnění náhrady za nesplnění dohodnutého množství plnění druhou stranou.</w:t>
      </w:r>
    </w:p>
    <w:p w:rsidR="00B26699" w:rsidRDefault="001E7B3C">
      <w:pPr>
        <w:pStyle w:val="Zkladntext1"/>
        <w:framePr w:w="10272" w:h="11722" w:hRule="exact" w:wrap="none" w:vAnchor="page" w:hAnchor="page" w:x="791" w:y="2792"/>
        <w:numPr>
          <w:ilvl w:val="0"/>
          <w:numId w:val="2"/>
        </w:numPr>
        <w:shd w:val="clear" w:color="auto" w:fill="auto"/>
        <w:tabs>
          <w:tab w:val="left" w:pos="658"/>
        </w:tabs>
        <w:spacing w:after="0"/>
        <w:ind w:firstLine="360"/>
      </w:pPr>
      <w:r>
        <w:t>V případě, že po uplynutí období na které se sjednávají ceny (viz. příloha či dodatky smlouvy) nedojde</w:t>
      </w:r>
    </w:p>
    <w:p w:rsidR="00B26699" w:rsidRDefault="001E7B3C">
      <w:pPr>
        <w:pStyle w:val="Zkladntext1"/>
        <w:framePr w:w="10272" w:h="11722" w:hRule="exact" w:wrap="none" w:vAnchor="page" w:hAnchor="page" w:x="791" w:y="2792"/>
        <w:shd w:val="clear" w:color="auto" w:fill="auto"/>
        <w:spacing w:after="400"/>
        <w:ind w:left="360"/>
      </w:pPr>
      <w:r>
        <w:t xml:space="preserve">k dohodě o cenách za </w:t>
      </w:r>
      <w:r>
        <w:t>jednotlivé sortimenty pro další období, má každá ze stran právo od smlouvy s okamžitou platností odstoupit, a to bez možnosti uplatnění náhrady za nesplnění dohodnutého množství plnění druhou stranou.</w:t>
      </w:r>
    </w:p>
    <w:p w:rsidR="00B26699" w:rsidRDefault="001E7B3C">
      <w:pPr>
        <w:pStyle w:val="Zkladntext1"/>
        <w:framePr w:w="10272" w:h="11722" w:hRule="exact" w:wrap="none" w:vAnchor="page" w:hAnchor="page" w:x="791" w:y="2792"/>
        <w:numPr>
          <w:ilvl w:val="0"/>
          <w:numId w:val="2"/>
        </w:numPr>
        <w:shd w:val="clear" w:color="auto" w:fill="auto"/>
        <w:tabs>
          <w:tab w:val="left" w:pos="663"/>
        </w:tabs>
        <w:spacing w:after="0"/>
        <w:ind w:left="360"/>
      </w:pPr>
      <w:r>
        <w:t xml:space="preserve">Tuto smlouvu je oprávněna vypovědět strana prodávající </w:t>
      </w:r>
      <w:r>
        <w:t>i kupující, přičemž výpověď musí být provedena písemně i bez udání důvodu s tím, že výpovědní lhůta je měsíční a počíná běžet prvého dne měsíce následujícího po doručení výpovědi druhé smluvní straně.</w:t>
      </w:r>
    </w:p>
    <w:p w:rsidR="00B26699" w:rsidRDefault="001E7B3C">
      <w:pPr>
        <w:pStyle w:val="Zhlavnebozpat0"/>
        <w:framePr w:wrap="none" w:vAnchor="page" w:hAnchor="page" w:x="5989" w:y="15608"/>
        <w:shd w:val="clear" w:color="auto" w:fill="auto"/>
      </w:pPr>
      <w:r>
        <w:t>2</w:t>
      </w:r>
    </w:p>
    <w:p w:rsidR="00B26699" w:rsidRDefault="00B26699">
      <w:pPr>
        <w:spacing w:line="1" w:lineRule="exact"/>
        <w:sectPr w:rsidR="00B266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6699" w:rsidRDefault="00B26699">
      <w:pPr>
        <w:spacing w:line="1" w:lineRule="exact"/>
      </w:pPr>
    </w:p>
    <w:p w:rsidR="00B26699" w:rsidRDefault="001E7B3C">
      <w:pPr>
        <w:pStyle w:val="Zkladntext1"/>
        <w:framePr w:w="10224" w:h="691" w:hRule="exact" w:wrap="none" w:vAnchor="page" w:hAnchor="page" w:x="815" w:y="1213"/>
        <w:shd w:val="clear" w:color="auto" w:fill="auto"/>
        <w:spacing w:after="120" w:line="240" w:lineRule="auto"/>
        <w:ind w:left="5140"/>
      </w:pPr>
      <w:r>
        <w:rPr>
          <w:b/>
          <w:bCs/>
          <w:lang w:val="en-US" w:eastAsia="en-US" w:bidi="en-US"/>
        </w:rPr>
        <w:t>III.</w:t>
      </w:r>
    </w:p>
    <w:p w:rsidR="00B26699" w:rsidRDefault="001E7B3C">
      <w:pPr>
        <w:pStyle w:val="Zkladntext1"/>
        <w:framePr w:w="10224" w:h="691" w:hRule="exact" w:wrap="none" w:vAnchor="page" w:hAnchor="page" w:x="815" w:y="1213"/>
        <w:shd w:val="clear" w:color="auto" w:fill="auto"/>
        <w:spacing w:after="0" w:line="240" w:lineRule="auto"/>
        <w:jc w:val="center"/>
      </w:pPr>
      <w:r>
        <w:rPr>
          <w:b/>
          <w:bCs/>
        </w:rPr>
        <w:t>Platební podmínky</w:t>
      </w:r>
    </w:p>
    <w:p w:rsidR="00B26699" w:rsidRDefault="001E7B3C">
      <w:pPr>
        <w:pStyle w:val="Zkladntext1"/>
        <w:framePr w:w="10224" w:h="12902" w:hRule="exact" w:wrap="none" w:vAnchor="page" w:hAnchor="page" w:x="815" w:y="2384"/>
        <w:numPr>
          <w:ilvl w:val="0"/>
          <w:numId w:val="3"/>
        </w:numPr>
        <w:shd w:val="clear" w:color="auto" w:fill="auto"/>
        <w:tabs>
          <w:tab w:val="left" w:pos="689"/>
        </w:tabs>
        <w:ind w:firstLine="340"/>
      </w:pPr>
      <w:r>
        <w:t>Běžná</w:t>
      </w:r>
      <w:r>
        <w:t xml:space="preserve"> fakturace</w:t>
      </w:r>
    </w:p>
    <w:p w:rsidR="00B26699" w:rsidRDefault="001E7B3C">
      <w:pPr>
        <w:pStyle w:val="Zkladntext1"/>
        <w:framePr w:w="10224" w:h="12902" w:hRule="exact" w:wrap="none" w:vAnchor="page" w:hAnchor="page" w:x="815" w:y="2384"/>
        <w:numPr>
          <w:ilvl w:val="1"/>
          <w:numId w:val="3"/>
        </w:numPr>
        <w:shd w:val="clear" w:color="auto" w:fill="auto"/>
        <w:tabs>
          <w:tab w:val="left" w:pos="862"/>
        </w:tabs>
        <w:spacing w:line="374" w:lineRule="auto"/>
        <w:ind w:left="340" w:firstLine="20"/>
      </w:pPr>
      <w:r>
        <w:t>Prodávající je oprávněn fakturovat průběžně, vždy po výsledku přejímky, který mu kupující neprodleně poskytne.</w:t>
      </w:r>
    </w:p>
    <w:p w:rsidR="00B26699" w:rsidRDefault="001E7B3C">
      <w:pPr>
        <w:pStyle w:val="Zkladntext1"/>
        <w:framePr w:w="10224" w:h="12902" w:hRule="exact" w:wrap="none" w:vAnchor="page" w:hAnchor="page" w:x="815" w:y="2384"/>
        <w:numPr>
          <w:ilvl w:val="1"/>
          <w:numId w:val="3"/>
        </w:numPr>
        <w:shd w:val="clear" w:color="auto" w:fill="auto"/>
        <w:tabs>
          <w:tab w:val="left" w:pos="852"/>
        </w:tabs>
        <w:ind w:left="340" w:firstLine="20"/>
      </w:pPr>
      <w:r>
        <w:t xml:space="preserve">Kupující se zavazuje zaplatit prodávajícímu na jeho účet, kupní cenu za dodané zboží do 30 dnů ode dne odeslání faktury ( Dnem </w:t>
      </w:r>
      <w:r>
        <w:t>zaplacení se rozumí den, kdy je platba připsána na účet prodávajícího ).</w:t>
      </w:r>
    </w:p>
    <w:p w:rsidR="00B26699" w:rsidRDefault="001E7B3C">
      <w:pPr>
        <w:pStyle w:val="Zkladntext1"/>
        <w:framePr w:w="10224" w:h="12902" w:hRule="exact" w:wrap="none" w:vAnchor="page" w:hAnchor="page" w:x="815" w:y="2384"/>
        <w:shd w:val="clear" w:color="auto" w:fill="auto"/>
        <w:spacing w:after="0"/>
        <w:ind w:left="5140"/>
      </w:pPr>
      <w:r>
        <w:rPr>
          <w:b/>
          <w:bCs/>
        </w:rPr>
        <w:t>IV.</w:t>
      </w:r>
    </w:p>
    <w:p w:rsidR="00B26699" w:rsidRDefault="001E7B3C">
      <w:pPr>
        <w:pStyle w:val="Zkladntext1"/>
        <w:framePr w:w="10224" w:h="12902" w:hRule="exact" w:wrap="none" w:vAnchor="page" w:hAnchor="page" w:x="815" w:y="2384"/>
        <w:shd w:val="clear" w:color="auto" w:fill="auto"/>
        <w:ind w:left="4300"/>
      </w:pPr>
      <w:r>
        <w:rPr>
          <w:b/>
          <w:bCs/>
        </w:rPr>
        <w:t>Odpovědnost za vady</w:t>
      </w:r>
    </w:p>
    <w:p w:rsidR="00B26699" w:rsidRDefault="001E7B3C">
      <w:pPr>
        <w:pStyle w:val="Zkladntext1"/>
        <w:framePr w:w="10224" w:h="12902" w:hRule="exact" w:wrap="none" w:vAnchor="page" w:hAnchor="page" w:x="815" w:y="2384"/>
        <w:numPr>
          <w:ilvl w:val="0"/>
          <w:numId w:val="4"/>
        </w:numPr>
        <w:shd w:val="clear" w:color="auto" w:fill="auto"/>
        <w:tabs>
          <w:tab w:val="left" w:pos="684"/>
        </w:tabs>
        <w:spacing w:after="0"/>
        <w:ind w:firstLine="340"/>
      </w:pPr>
      <w:r>
        <w:t>Platí ustanovení § 2099 a násl. občanského zákoníku.</w:t>
      </w:r>
    </w:p>
    <w:p w:rsidR="00B26699" w:rsidRDefault="001E7B3C">
      <w:pPr>
        <w:pStyle w:val="Zkladntext1"/>
        <w:framePr w:w="10224" w:h="12902" w:hRule="exact" w:wrap="none" w:vAnchor="page" w:hAnchor="page" w:x="815" w:y="2384"/>
        <w:numPr>
          <w:ilvl w:val="0"/>
          <w:numId w:val="4"/>
        </w:numPr>
        <w:shd w:val="clear" w:color="auto" w:fill="auto"/>
        <w:tabs>
          <w:tab w:val="left" w:pos="689"/>
        </w:tabs>
        <w:spacing w:after="780"/>
        <w:ind w:firstLine="340"/>
      </w:pPr>
      <w:r>
        <w:t>Drobné, nepodstatné vady nemají za následek odklad povinnosti uhradit kupní cenu.</w:t>
      </w:r>
    </w:p>
    <w:p w:rsidR="00B26699" w:rsidRDefault="001E7B3C">
      <w:pPr>
        <w:pStyle w:val="Zkladntext1"/>
        <w:framePr w:w="10224" w:h="12902" w:hRule="exact" w:wrap="none" w:vAnchor="page" w:hAnchor="page" w:x="815" w:y="2384"/>
        <w:shd w:val="clear" w:color="auto" w:fill="auto"/>
        <w:spacing w:after="0"/>
        <w:jc w:val="center"/>
      </w:pPr>
      <w:r>
        <w:rPr>
          <w:b/>
          <w:bCs/>
        </w:rPr>
        <w:t>V.</w:t>
      </w:r>
    </w:p>
    <w:p w:rsidR="00B26699" w:rsidRDefault="001E7B3C">
      <w:pPr>
        <w:pStyle w:val="Zkladntext1"/>
        <w:framePr w:w="10224" w:h="12902" w:hRule="exact" w:wrap="none" w:vAnchor="page" w:hAnchor="page" w:x="815" w:y="2384"/>
        <w:shd w:val="clear" w:color="auto" w:fill="auto"/>
        <w:jc w:val="center"/>
      </w:pPr>
      <w:r>
        <w:rPr>
          <w:b/>
          <w:bCs/>
        </w:rPr>
        <w:t xml:space="preserve">Sankce a úroky z </w:t>
      </w:r>
      <w:r>
        <w:rPr>
          <w:b/>
          <w:bCs/>
        </w:rPr>
        <w:t>prodlení</w:t>
      </w:r>
    </w:p>
    <w:p w:rsidR="00B26699" w:rsidRDefault="001E7B3C">
      <w:pPr>
        <w:pStyle w:val="Zkladntext1"/>
        <w:framePr w:w="10224" w:h="12902" w:hRule="exact" w:wrap="none" w:vAnchor="page" w:hAnchor="page" w:x="815" w:y="2384"/>
        <w:shd w:val="clear" w:color="auto" w:fill="auto"/>
        <w:spacing w:after="780"/>
      </w:pPr>
      <w:r>
        <w:rPr>
          <w:b/>
          <w:bCs/>
        </w:rPr>
        <w:t xml:space="preserve">1. </w:t>
      </w:r>
      <w:r>
        <w:t>Při pozdní úhradě faktury úrok z prodlení v souladu s platnými právními předpisy.</w:t>
      </w:r>
    </w:p>
    <w:p w:rsidR="00B26699" w:rsidRDefault="001E7B3C">
      <w:pPr>
        <w:pStyle w:val="Zkladntext1"/>
        <w:framePr w:w="10224" w:h="12902" w:hRule="exact" w:wrap="none" w:vAnchor="page" w:hAnchor="page" w:x="815" w:y="2384"/>
        <w:shd w:val="clear" w:color="auto" w:fill="auto"/>
        <w:spacing w:after="0"/>
        <w:ind w:left="5140"/>
      </w:pPr>
      <w:r>
        <w:rPr>
          <w:b/>
          <w:bCs/>
        </w:rPr>
        <w:t>VI.</w:t>
      </w:r>
    </w:p>
    <w:p w:rsidR="00B26699" w:rsidRDefault="001E7B3C">
      <w:pPr>
        <w:pStyle w:val="Zkladntext1"/>
        <w:framePr w:w="10224" w:h="12902" w:hRule="exact" w:wrap="none" w:vAnchor="page" w:hAnchor="page" w:x="815" w:y="2384"/>
        <w:shd w:val="clear" w:color="auto" w:fill="auto"/>
        <w:jc w:val="center"/>
      </w:pPr>
      <w:r>
        <w:rPr>
          <w:b/>
          <w:bCs/>
        </w:rPr>
        <w:t>Doklady nutné k převzetí a užívání zboží</w:t>
      </w:r>
    </w:p>
    <w:p w:rsidR="00B26699" w:rsidRDefault="001E7B3C">
      <w:pPr>
        <w:pStyle w:val="Zkladntext1"/>
        <w:framePr w:w="10224" w:h="12902" w:hRule="exact" w:wrap="none" w:vAnchor="page" w:hAnchor="page" w:x="815" w:y="2384"/>
        <w:shd w:val="clear" w:color="auto" w:fill="auto"/>
        <w:ind w:firstLine="340"/>
      </w:pPr>
      <w:r>
        <w:t>Za doklady nutné k převzetí a užívání zboží ve smyslu §2094 občanského zákoníku se považují:</w:t>
      </w:r>
    </w:p>
    <w:p w:rsidR="00B26699" w:rsidRDefault="001E7B3C">
      <w:pPr>
        <w:pStyle w:val="Zkladntext1"/>
        <w:framePr w:w="10224" w:h="12902" w:hRule="exact" w:wrap="none" w:vAnchor="page" w:hAnchor="page" w:x="815" w:y="2384"/>
        <w:shd w:val="clear" w:color="auto" w:fill="auto"/>
        <w:spacing w:after="780"/>
        <w:ind w:left="340" w:firstLine="720"/>
        <w:jc w:val="both"/>
      </w:pPr>
      <w:r>
        <w:t xml:space="preserve">Dodací list s těmito </w:t>
      </w:r>
      <w:r>
        <w:t>náležitostmi - množství, datum předání, označení dodavatele, označení kupujícího, podpisy osob za prodávajícího a podpis osoby přejímající dodané zboží za kupujícího.</w:t>
      </w:r>
    </w:p>
    <w:p w:rsidR="00B26699" w:rsidRDefault="001E7B3C">
      <w:pPr>
        <w:pStyle w:val="Zkladntext1"/>
        <w:framePr w:w="10224" w:h="12902" w:hRule="exact" w:wrap="none" w:vAnchor="page" w:hAnchor="page" w:x="815" w:y="2384"/>
        <w:shd w:val="clear" w:color="auto" w:fill="auto"/>
        <w:spacing w:after="0"/>
        <w:ind w:left="5140"/>
      </w:pPr>
      <w:r>
        <w:rPr>
          <w:b/>
          <w:bCs/>
        </w:rPr>
        <w:t>VII.</w:t>
      </w:r>
    </w:p>
    <w:p w:rsidR="00B26699" w:rsidRDefault="001E7B3C">
      <w:pPr>
        <w:pStyle w:val="Nadpis30"/>
        <w:framePr w:w="10224" w:h="12902" w:hRule="exact" w:wrap="none" w:vAnchor="page" w:hAnchor="page" w:x="815" w:y="2384"/>
        <w:shd w:val="clear" w:color="auto" w:fill="auto"/>
        <w:spacing w:after="0" w:line="360" w:lineRule="auto"/>
        <w:ind w:left="4300"/>
      </w:pPr>
      <w:bookmarkStart w:id="14" w:name="bookmark14"/>
      <w:bookmarkStart w:id="15" w:name="bookmark15"/>
      <w:r>
        <w:t>Závěrečná ustanovení</w:t>
      </w:r>
      <w:bookmarkEnd w:id="14"/>
      <w:bookmarkEnd w:id="15"/>
    </w:p>
    <w:p w:rsidR="00B26699" w:rsidRDefault="001E7B3C">
      <w:pPr>
        <w:pStyle w:val="Zkladntext1"/>
        <w:framePr w:w="10224" w:h="12902" w:hRule="exact" w:wrap="none" w:vAnchor="page" w:hAnchor="page" w:x="815" w:y="2384"/>
        <w:shd w:val="clear" w:color="auto" w:fill="auto"/>
        <w:spacing w:after="0"/>
      </w:pPr>
      <w:r>
        <w:rPr>
          <w:b/>
          <w:bCs/>
        </w:rPr>
        <w:t xml:space="preserve">1. </w:t>
      </w:r>
      <w:r>
        <w:t>Ostatní práva a povinnosti smluvních stran se řídí příslušný</w:t>
      </w:r>
      <w:r>
        <w:t>mi ustanoveními občanského zákoníku.</w:t>
      </w:r>
    </w:p>
    <w:p w:rsidR="00B26699" w:rsidRDefault="001E7B3C">
      <w:pPr>
        <w:pStyle w:val="Zhlavnebozpat0"/>
        <w:framePr w:wrap="none" w:vAnchor="page" w:hAnchor="page" w:x="6032" w:y="15608"/>
        <w:shd w:val="clear" w:color="auto" w:fill="auto"/>
      </w:pPr>
      <w:r>
        <w:t>3</w:t>
      </w:r>
    </w:p>
    <w:p w:rsidR="00B26699" w:rsidRDefault="00B26699">
      <w:pPr>
        <w:spacing w:line="1" w:lineRule="exact"/>
        <w:sectPr w:rsidR="00B266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6699" w:rsidRDefault="00B26699">
      <w:pPr>
        <w:spacing w:line="1" w:lineRule="exact"/>
      </w:pPr>
    </w:p>
    <w:p w:rsidR="00B26699" w:rsidRDefault="001E7B3C">
      <w:pPr>
        <w:pStyle w:val="Zkladntext1"/>
        <w:framePr w:wrap="none" w:vAnchor="page" w:hAnchor="page" w:x="829" w:y="848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240" w:lineRule="auto"/>
      </w:pPr>
      <w:r>
        <w:t>Osoby podpisující tuto smlouvu svým podpisem stvrzují platnost svých jednatelských oprávnění.</w:t>
      </w:r>
    </w:p>
    <w:p w:rsidR="00B26699" w:rsidRDefault="001E7B3C">
      <w:pPr>
        <w:pStyle w:val="Zkladntext1"/>
        <w:framePr w:w="10195" w:h="4378" w:hRule="exact" w:wrap="none" w:vAnchor="page" w:hAnchor="page" w:x="829" w:y="1630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374" w:lineRule="auto"/>
      </w:pPr>
      <w:r>
        <w:t xml:space="preserve">Smlouvaje sepsána ve 2 vyhotoveních, z nichž každé má platnost originálu a každá ze stran obdrží </w:t>
      </w:r>
      <w:r>
        <w:t>po</w:t>
      </w:r>
    </w:p>
    <w:p w:rsidR="00B26699" w:rsidRDefault="001E7B3C">
      <w:pPr>
        <w:pStyle w:val="Zkladntext1"/>
        <w:framePr w:w="10195" w:h="4378" w:hRule="exact" w:wrap="none" w:vAnchor="page" w:hAnchor="page" w:x="829" w:y="1630"/>
        <w:shd w:val="clear" w:color="auto" w:fill="auto"/>
        <w:spacing w:after="400" w:line="374" w:lineRule="auto"/>
        <w:ind w:left="360" w:firstLine="20"/>
      </w:pPr>
      <w:r>
        <w:t>jednom vyhotovení. Platnosti nabývá tato smlouva dnem podpisu oběma smluvními stranami a účinnosti dnem zveřejnění v registru smluv.</w:t>
      </w:r>
    </w:p>
    <w:p w:rsidR="00B26699" w:rsidRDefault="001E7B3C">
      <w:pPr>
        <w:pStyle w:val="Zkladntext1"/>
        <w:framePr w:w="10195" w:h="4378" w:hRule="exact" w:wrap="none" w:vAnchor="page" w:hAnchor="page" w:x="829" w:y="1630"/>
        <w:numPr>
          <w:ilvl w:val="0"/>
          <w:numId w:val="3"/>
        </w:numPr>
        <w:shd w:val="clear" w:color="auto" w:fill="auto"/>
        <w:tabs>
          <w:tab w:val="left" w:pos="354"/>
        </w:tabs>
        <w:spacing w:after="400" w:line="374" w:lineRule="auto"/>
      </w:pPr>
      <w:r>
        <w:t>Odběratel souhlasí se zveřejněním této smlouvy včetně jejích dodatků v registru smluv.</w:t>
      </w:r>
    </w:p>
    <w:p w:rsidR="00B26699" w:rsidRDefault="001E7B3C">
      <w:pPr>
        <w:pStyle w:val="Zkladntext1"/>
        <w:framePr w:w="10195" w:h="4378" w:hRule="exact" w:wrap="none" w:vAnchor="page" w:hAnchor="page" w:x="829" w:y="1630"/>
        <w:numPr>
          <w:ilvl w:val="0"/>
          <w:numId w:val="3"/>
        </w:numPr>
        <w:shd w:val="clear" w:color="auto" w:fill="auto"/>
        <w:tabs>
          <w:tab w:val="left" w:pos="354"/>
        </w:tabs>
        <w:spacing w:after="400" w:line="374" w:lineRule="auto"/>
        <w:ind w:left="360" w:hanging="360"/>
      </w:pPr>
      <w:r>
        <w:t>Jakékoliv změny a dodatky této sm</w:t>
      </w:r>
      <w:r>
        <w:t>louvy mohou být prováděny pouze písemně, po vzájemném odsouhlasení oběma smluvními stranami.</w:t>
      </w:r>
    </w:p>
    <w:p w:rsidR="00B26699" w:rsidRDefault="001E7B3C">
      <w:pPr>
        <w:pStyle w:val="Zkladntext1"/>
        <w:framePr w:w="10195" w:h="4378" w:hRule="exact" w:wrap="none" w:vAnchor="page" w:hAnchor="page" w:x="829" w:y="1630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374" w:lineRule="auto"/>
        <w:ind w:left="360" w:hanging="360"/>
      </w:pPr>
      <w:r>
        <w:t>Pro případ vymáhání splnění povinnosti z této smlouvy dohodly si smluvní strany jako místně příslušný soud</w:t>
      </w:r>
    </w:p>
    <w:p w:rsidR="00B26699" w:rsidRDefault="001E7B3C">
      <w:pPr>
        <w:pStyle w:val="Zkladntext1"/>
        <w:framePr w:w="10195" w:h="4378" w:hRule="exact" w:wrap="none" w:vAnchor="page" w:hAnchor="page" w:x="829" w:y="1630"/>
        <w:shd w:val="clear" w:color="auto" w:fill="auto"/>
        <w:spacing w:after="0" w:line="374" w:lineRule="auto"/>
        <w:ind w:firstLine="360"/>
      </w:pPr>
      <w:r>
        <w:t xml:space="preserve">prvního stupně obecný soud pro místo sídla </w:t>
      </w:r>
      <w:r>
        <w:t>prodávajícího.</w:t>
      </w:r>
    </w:p>
    <w:p w:rsidR="00B26699" w:rsidRDefault="001E7B3C">
      <w:pPr>
        <w:pStyle w:val="Zkladntext1"/>
        <w:framePr w:wrap="none" w:vAnchor="page" w:hAnchor="page" w:x="829" w:y="6493"/>
        <w:shd w:val="clear" w:color="auto" w:fill="auto"/>
        <w:spacing w:after="0" w:line="240" w:lineRule="auto"/>
        <w:ind w:firstLine="260"/>
      </w:pPr>
      <w:r>
        <w:t xml:space="preserve">Ve Vrchlabí, dne: </w:t>
      </w:r>
      <w:r w:rsidR="001E2334">
        <w:t>26.10.2018</w:t>
      </w:r>
    </w:p>
    <w:p w:rsidR="00B26699" w:rsidRDefault="00B26699">
      <w:pPr>
        <w:framePr w:wrap="none" w:vAnchor="page" w:hAnchor="page" w:x="1127" w:y="7856"/>
        <w:rPr>
          <w:sz w:val="2"/>
          <w:szCs w:val="2"/>
        </w:rPr>
      </w:pPr>
    </w:p>
    <w:p w:rsidR="00B26699" w:rsidRDefault="001E2334" w:rsidP="001E2334">
      <w:pPr>
        <w:pStyle w:val="Titulekobrzku0"/>
        <w:framePr w:w="7501" w:wrap="none" w:vAnchor="page" w:hAnchor="page" w:x="1096" w:y="7784"/>
        <w:shd w:val="clear" w:color="auto" w:fill="auto"/>
      </w:pPr>
      <w:r>
        <w:t xml:space="preserve"> Kupující                                                                                                  </w:t>
      </w:r>
      <w:r w:rsidR="001E7B3C">
        <w:t>Prodávající</w:t>
      </w:r>
    </w:p>
    <w:p w:rsidR="00B26699" w:rsidRDefault="00B26699">
      <w:pPr>
        <w:framePr w:wrap="none" w:vAnchor="page" w:hAnchor="page" w:x="8274" w:y="7774"/>
        <w:rPr>
          <w:sz w:val="2"/>
          <w:szCs w:val="2"/>
        </w:rPr>
      </w:pPr>
    </w:p>
    <w:p w:rsidR="00B26699" w:rsidRDefault="00B26699">
      <w:pPr>
        <w:framePr w:wrap="none" w:vAnchor="page" w:hAnchor="page" w:x="3301" w:y="10381"/>
        <w:rPr>
          <w:sz w:val="2"/>
          <w:szCs w:val="2"/>
        </w:rPr>
      </w:pPr>
    </w:p>
    <w:p w:rsidR="00B26699" w:rsidRDefault="001E7B3C">
      <w:pPr>
        <w:pStyle w:val="Zhlavnebozpat0"/>
        <w:framePr w:wrap="none" w:vAnchor="page" w:hAnchor="page" w:x="6051" w:y="15608"/>
        <w:shd w:val="clear" w:color="auto" w:fill="auto"/>
      </w:pPr>
      <w:r>
        <w:t>4</w:t>
      </w:r>
    </w:p>
    <w:p w:rsidR="00B26699" w:rsidRDefault="00B26699">
      <w:pPr>
        <w:spacing w:line="1" w:lineRule="exact"/>
        <w:sectPr w:rsidR="00B266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6699" w:rsidRDefault="00B26699">
      <w:pPr>
        <w:spacing w:line="1" w:lineRule="exact"/>
      </w:pPr>
    </w:p>
    <w:p w:rsidR="00B26699" w:rsidRDefault="001E7B3C">
      <w:pPr>
        <w:pStyle w:val="Nadpis10"/>
        <w:framePr w:wrap="none" w:vAnchor="page" w:hAnchor="page" w:x="1353" w:y="1396"/>
        <w:shd w:val="clear" w:color="auto" w:fill="auto"/>
        <w:spacing w:after="0"/>
      </w:pPr>
      <w:bookmarkStart w:id="16" w:name="bookmark16"/>
      <w:bookmarkStart w:id="17" w:name="bookmark17"/>
      <w:r>
        <w:t>Ceníky</w:t>
      </w:r>
      <w:bookmarkEnd w:id="16"/>
      <w:bookmarkEnd w:id="1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1661"/>
        <w:gridCol w:w="1661"/>
        <w:gridCol w:w="1661"/>
        <w:gridCol w:w="1656"/>
        <w:gridCol w:w="730"/>
      </w:tblGrid>
      <w:tr w:rsidR="00B2669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699" w:rsidRDefault="001E2334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</w:tr>
      <w:tr w:rsidR="00B266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7B3C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Smrk 4m a 5m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7B3C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la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7B3C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lb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7B3C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2a-4b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7B3C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5a+5b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699" w:rsidRDefault="001E7B3C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tl.st.</w:t>
            </w:r>
          </w:p>
        </w:tc>
      </w:tr>
      <w:tr w:rsidR="00B2669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7B3C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Průměr bez kůry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7B3C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&lt;17cm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7B3C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čep 17-19 STP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7B3C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20-49 STP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7B3C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50-59 STP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699" w:rsidRDefault="001E7B3C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cm</w:t>
            </w:r>
          </w:p>
        </w:tc>
      </w:tr>
      <w:tr w:rsidR="00B266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7B3C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ABC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2334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xx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2334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2334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2334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699" w:rsidRDefault="001E7B3C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Kč/m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B2669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7B3C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KH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2334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699" w:rsidRDefault="001E2334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699" w:rsidRDefault="001E2334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699" w:rsidRDefault="001E2334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699" w:rsidRDefault="00B26699">
            <w:pPr>
              <w:framePr w:w="9029" w:h="2045" w:wrap="none" w:vAnchor="page" w:hAnchor="page" w:x="1358" w:y="2375"/>
            </w:pPr>
          </w:p>
        </w:tc>
      </w:tr>
      <w:tr w:rsidR="00B2669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7B3C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Cx, Br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2334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699" w:rsidRDefault="00B26699">
            <w:pPr>
              <w:framePr w:w="9029" w:h="2045" w:wrap="none" w:vAnchor="page" w:hAnchor="page" w:x="1358" w:y="2375"/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699" w:rsidRDefault="00B26699">
            <w:pPr>
              <w:framePr w:w="9029" w:h="2045" w:wrap="none" w:vAnchor="page" w:hAnchor="page" w:x="1358" w:y="2375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699" w:rsidRDefault="00B26699">
            <w:pPr>
              <w:framePr w:w="9029" w:h="2045" w:wrap="none" w:vAnchor="page" w:hAnchor="page" w:x="1358" w:y="2375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699" w:rsidRDefault="00B26699">
            <w:pPr>
              <w:framePr w:w="9029" w:h="2045" w:wrap="none" w:vAnchor="page" w:hAnchor="page" w:x="1358" w:y="2375"/>
            </w:pPr>
          </w:p>
        </w:tc>
      </w:tr>
      <w:tr w:rsidR="00B2669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9" w:rsidRDefault="001E7B3C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Vláknina, kov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699" w:rsidRDefault="001E2334">
            <w:pPr>
              <w:pStyle w:val="Jin0"/>
              <w:framePr w:w="9029" w:h="2045" w:wrap="none" w:vAnchor="page" w:hAnchor="page" w:x="1358" w:y="2375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699" w:rsidRDefault="00B26699">
            <w:pPr>
              <w:framePr w:w="9029" w:h="2045" w:wrap="none" w:vAnchor="page" w:hAnchor="page" w:x="1358" w:y="2375"/>
            </w:pPr>
          </w:p>
        </w:tc>
      </w:tr>
    </w:tbl>
    <w:p w:rsidR="00B26699" w:rsidRDefault="001E2334">
      <w:pPr>
        <w:pStyle w:val="Titulektabulky0"/>
        <w:framePr w:wrap="none" w:vAnchor="page" w:hAnchor="page" w:x="3441" w:y="4963"/>
        <w:shd w:val="clear" w:color="auto" w:fill="auto"/>
        <w:ind w:left="14" w:right="14"/>
      </w:pPr>
      <w:r>
        <w:t xml:space="preserve">                                         xxx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989"/>
        <w:gridCol w:w="1699"/>
        <w:gridCol w:w="1416"/>
        <w:gridCol w:w="1272"/>
        <w:gridCol w:w="1262"/>
        <w:gridCol w:w="730"/>
      </w:tblGrid>
      <w:tr w:rsidR="00B2669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7B3C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Průměr bez kůry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7B3C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&lt;17cm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7B3C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čep 17-19 STP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7B3C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20-47 STP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7B3C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48-59 STP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7B3C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60 + STP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699" w:rsidRDefault="001E7B3C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cm</w:t>
            </w:r>
          </w:p>
        </w:tc>
      </w:tr>
      <w:tr w:rsidR="00B266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7B3C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ABC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2334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2334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2334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2334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2334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699" w:rsidRDefault="001E7B3C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Kč/m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B2669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699" w:rsidRDefault="001E7B3C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2334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699" w:rsidRDefault="001E2334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2334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2334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2334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699" w:rsidRDefault="00B26699">
            <w:pPr>
              <w:framePr w:w="9034" w:h="1157" w:wrap="none" w:vAnchor="page" w:hAnchor="page" w:x="1353" w:y="5241"/>
            </w:pPr>
          </w:p>
        </w:tc>
      </w:tr>
      <w:tr w:rsidR="00B2669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699" w:rsidRDefault="001E7B3C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Vláknina, kov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699" w:rsidRDefault="001E7B3C">
            <w:pPr>
              <w:pStyle w:val="Jin0"/>
              <w:framePr w:w="9034" w:h="1157" w:wrap="none" w:vAnchor="page" w:hAnchor="page" w:x="1353" w:y="5241"/>
              <w:shd w:val="clear" w:color="auto" w:fill="auto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699" w:rsidRDefault="00B26699">
            <w:pPr>
              <w:framePr w:w="9034" w:h="1157" w:wrap="none" w:vAnchor="page" w:hAnchor="page" w:x="1353" w:y="5241"/>
            </w:pPr>
          </w:p>
        </w:tc>
      </w:tr>
    </w:tbl>
    <w:p w:rsidR="00B26699" w:rsidRDefault="001E7B3C">
      <w:pPr>
        <w:pStyle w:val="Titulektabulky0"/>
        <w:framePr w:wrap="none" w:vAnchor="page" w:hAnchor="page" w:x="2193" w:y="6383"/>
        <w:shd w:val="clear" w:color="auto" w:fill="auto"/>
        <w:ind w:left="14" w:right="14"/>
      </w:pPr>
      <w:r>
        <w:t>Srážka JD -</w:t>
      </w:r>
      <w:r w:rsidR="001E2334">
        <w:t>xxx</w:t>
      </w:r>
      <w:r>
        <w:t xml:space="preserve"> Kč/m</w:t>
      </w:r>
      <w:r>
        <w:rPr>
          <w:vertAlign w:val="superscript"/>
        </w:rPr>
        <w:t>3</w:t>
      </w:r>
      <w:r>
        <w:t xml:space="preserve">, srážka 3m </w:t>
      </w:r>
      <w:r>
        <w:t>-</w:t>
      </w:r>
      <w:r w:rsidR="001E2334">
        <w:t>xxx</w:t>
      </w:r>
      <w:r>
        <w:t xml:space="preserve"> Kč/ m</w:t>
      </w:r>
      <w:r>
        <w:rPr>
          <w:vertAlign w:val="superscript"/>
        </w:rPr>
        <w:t>3</w:t>
      </w:r>
      <w:r>
        <w:t xml:space="preserve">, srážka celé délky </w:t>
      </w:r>
      <w:r w:rsidR="001E2334">
        <w:t>xxx</w:t>
      </w:r>
      <w:r>
        <w:t xml:space="preserve"> Kč/m</w:t>
      </w:r>
      <w:r>
        <w:rPr>
          <w:vertAlign w:val="superscript"/>
        </w:rP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2362"/>
        <w:gridCol w:w="2381"/>
        <w:gridCol w:w="1790"/>
      </w:tblGrid>
      <w:tr w:rsidR="00B2669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699" w:rsidRDefault="001E2334" w:rsidP="001E2334">
            <w:pPr>
              <w:pStyle w:val="Jin0"/>
              <w:framePr w:w="9029" w:h="1469" w:wrap="none" w:vAnchor="page" w:hAnchor="page" w:x="1353" w:y="7223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</w:tr>
      <w:tr w:rsidR="00B266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B26699">
            <w:pPr>
              <w:framePr w:w="9029" w:h="1469" w:wrap="none" w:vAnchor="page" w:hAnchor="page" w:x="1353" w:y="7223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7B3C">
            <w:pPr>
              <w:pStyle w:val="Jin0"/>
              <w:framePr w:w="9029" w:h="1469" w:wrap="none" w:vAnchor="page" w:hAnchor="page" w:x="1353" w:y="7223"/>
              <w:shd w:val="clear" w:color="auto" w:fill="auto"/>
              <w:spacing w:after="0" w:line="240" w:lineRule="auto"/>
              <w:jc w:val="center"/>
            </w:pPr>
            <w:r>
              <w:t>OM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7B3C">
            <w:pPr>
              <w:pStyle w:val="Jin0"/>
              <w:framePr w:w="9029" w:h="1469" w:wrap="none" w:vAnchor="page" w:hAnchor="page" w:x="1353" w:y="7223"/>
              <w:shd w:val="clear" w:color="auto" w:fill="auto"/>
              <w:spacing w:after="0" w:line="240" w:lineRule="auto"/>
              <w:jc w:val="center"/>
            </w:pPr>
            <w:r>
              <w:t>FCA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699" w:rsidRDefault="001E7B3C">
            <w:pPr>
              <w:pStyle w:val="Jin0"/>
              <w:framePr w:w="9029" w:h="1469" w:wrap="none" w:vAnchor="page" w:hAnchor="page" w:x="1353" w:y="7223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Kč/m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B266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7B3C">
            <w:pPr>
              <w:pStyle w:val="Jin0"/>
              <w:framePr w:w="9029" w:h="1469" w:wrap="none" w:vAnchor="page" w:hAnchor="page" w:x="1353" w:y="7223"/>
              <w:shd w:val="clear" w:color="auto" w:fill="auto"/>
              <w:spacing w:after="0" w:line="240" w:lineRule="auto"/>
              <w:jc w:val="center"/>
            </w:pPr>
            <w:r>
              <w:t>Vláknina 2-4m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2334">
            <w:pPr>
              <w:pStyle w:val="Jin0"/>
              <w:framePr w:w="9029" w:h="1469" w:wrap="none" w:vAnchor="page" w:hAnchor="page" w:x="1353" w:y="7223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699" w:rsidRDefault="001E2334">
            <w:pPr>
              <w:pStyle w:val="Jin0"/>
              <w:framePr w:w="9029" w:h="1469" w:wrap="none" w:vAnchor="page" w:hAnchor="page" w:x="1353" w:y="7223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699" w:rsidRDefault="00B26699">
            <w:pPr>
              <w:framePr w:w="9029" w:h="1469" w:wrap="none" w:vAnchor="page" w:hAnchor="page" w:x="1353" w:y="7223"/>
            </w:pPr>
          </w:p>
        </w:tc>
      </w:tr>
      <w:tr w:rsidR="00B266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7B3C">
            <w:pPr>
              <w:pStyle w:val="Jin0"/>
              <w:framePr w:w="9029" w:h="1469" w:wrap="none" w:vAnchor="page" w:hAnchor="page" w:x="1353" w:y="7223"/>
              <w:shd w:val="clear" w:color="auto" w:fill="auto"/>
              <w:spacing w:after="0" w:line="240" w:lineRule="auto"/>
              <w:jc w:val="center"/>
            </w:pPr>
            <w:r>
              <w:t>Vláknina II. třída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2334">
            <w:pPr>
              <w:pStyle w:val="Jin0"/>
              <w:framePr w:w="9029" w:h="1469" w:wrap="none" w:vAnchor="page" w:hAnchor="page" w:x="1353" w:y="7223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699" w:rsidRDefault="001E2334">
            <w:pPr>
              <w:pStyle w:val="Jin0"/>
              <w:framePr w:w="9029" w:h="1469" w:wrap="none" w:vAnchor="page" w:hAnchor="page" w:x="1353" w:y="7223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699" w:rsidRDefault="00B26699">
            <w:pPr>
              <w:framePr w:w="9029" w:h="1469" w:wrap="none" w:vAnchor="page" w:hAnchor="page" w:x="1353" w:y="7223"/>
            </w:pPr>
          </w:p>
        </w:tc>
      </w:tr>
      <w:tr w:rsidR="00B2669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699" w:rsidRDefault="001E2334">
            <w:pPr>
              <w:pStyle w:val="Jin0"/>
              <w:framePr w:w="9029" w:h="1469" w:wrap="none" w:vAnchor="page" w:hAnchor="page" w:x="1353" w:y="7223"/>
              <w:shd w:val="clear" w:color="auto" w:fill="auto"/>
              <w:spacing w:after="0" w:line="240" w:lineRule="auto"/>
              <w:jc w:val="center"/>
            </w:pPr>
            <w:r>
              <w:t>xxx</w:t>
            </w:r>
            <w:bookmarkStart w:id="18" w:name="_GoBack"/>
            <w:bookmarkEnd w:id="18"/>
          </w:p>
        </w:tc>
      </w:tr>
    </w:tbl>
    <w:p w:rsidR="00B26699" w:rsidRDefault="00B26699">
      <w:pPr>
        <w:spacing w:line="1" w:lineRule="exact"/>
      </w:pPr>
    </w:p>
    <w:sectPr w:rsidR="00B266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3C" w:rsidRDefault="001E7B3C">
      <w:r>
        <w:separator/>
      </w:r>
    </w:p>
  </w:endnote>
  <w:endnote w:type="continuationSeparator" w:id="0">
    <w:p w:rsidR="001E7B3C" w:rsidRDefault="001E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3C" w:rsidRDefault="001E7B3C"/>
  </w:footnote>
  <w:footnote w:type="continuationSeparator" w:id="0">
    <w:p w:rsidR="001E7B3C" w:rsidRDefault="001E7B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959"/>
    <w:multiLevelType w:val="multilevel"/>
    <w:tmpl w:val="8DD6B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053418"/>
    <w:multiLevelType w:val="multilevel"/>
    <w:tmpl w:val="9A72A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8B37B6"/>
    <w:multiLevelType w:val="multilevel"/>
    <w:tmpl w:val="05EED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CB6F97"/>
    <w:multiLevelType w:val="multilevel"/>
    <w:tmpl w:val="7E7A6C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99"/>
    <w:rsid w:val="001E2334"/>
    <w:rsid w:val="001E7B3C"/>
    <w:rsid w:val="00B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AE020-EC29-42C0-B610-D0432A3C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80"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80"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906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2</cp:revision>
  <dcterms:created xsi:type="dcterms:W3CDTF">2018-11-07T09:13:00Z</dcterms:created>
  <dcterms:modified xsi:type="dcterms:W3CDTF">2018-11-07T09:18:00Z</dcterms:modified>
</cp:coreProperties>
</file>