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72" w:hanging="0"/>
        <w:jc w:val="both"/>
        <w:rPr>
          <w:rFonts w:ascii="Arial" w:hAnsi="Arial" w:cs="Arial"/>
          <w:sz w:val="22"/>
          <w:szCs w:val="22"/>
        </w:rPr>
      </w:pPr>
      <w:r>
        <w:rPr>
          <w:rFonts w:cs="Arial" w:ascii="Arial" w:hAnsi="Arial"/>
          <w:sz w:val="22"/>
          <w:szCs w:val="22"/>
        </w:rPr>
        <w:t xml:space="preserve">            </w:t>
      </w:r>
    </w:p>
    <w:p>
      <w:pPr>
        <w:pStyle w:val="Normal"/>
        <w:rPr>
          <w:rFonts w:ascii="Arial" w:hAnsi="Arial" w:cs="Arial"/>
          <w:b/>
          <w:b/>
        </w:rPr>
      </w:pPr>
      <w:r>
        <w:rPr>
          <w:rFonts w:cs="Arial" w:ascii="Arial" w:hAnsi="Arial"/>
          <w:b/>
          <w:sz w:val="22"/>
          <w:szCs w:val="22"/>
        </w:rPr>
        <w:t>Kralupská sportovní, spol. s r.o.</w:t>
      </w:r>
    </w:p>
    <w:p>
      <w:pPr>
        <w:pStyle w:val="Normal"/>
        <w:rPr>
          <w:rFonts w:ascii="Arial" w:hAnsi="Arial" w:cs="Arial"/>
        </w:rPr>
      </w:pPr>
      <w:r>
        <w:rPr>
          <w:rFonts w:cs="Arial" w:ascii="Arial" w:hAnsi="Arial"/>
          <w:sz w:val="22"/>
          <w:szCs w:val="22"/>
        </w:rPr>
        <w:t>se sídlem Zimní stadion v Kralupech nad Vltavou, Mostní 812, Kralupy nad Vltavou, PSČ 278 01</w:t>
      </w:r>
    </w:p>
    <w:p>
      <w:pPr>
        <w:pStyle w:val="Normal"/>
        <w:rPr>
          <w:rFonts w:ascii="Arial" w:hAnsi="Arial" w:cs="Arial"/>
        </w:rPr>
      </w:pPr>
      <w:r>
        <w:rPr>
          <w:rFonts w:cs="Arial" w:ascii="Arial" w:hAnsi="Arial"/>
          <w:sz w:val="22"/>
          <w:szCs w:val="22"/>
        </w:rPr>
        <w:t xml:space="preserve">zastoupená panem Vladimírem Lánským, jednatelem </w:t>
      </w:r>
    </w:p>
    <w:p>
      <w:pPr>
        <w:pStyle w:val="Normal"/>
        <w:rPr>
          <w:rFonts w:ascii="Arial" w:hAnsi="Arial" w:cs="Arial"/>
        </w:rPr>
      </w:pPr>
      <w:r>
        <w:rPr>
          <w:rFonts w:cs="Arial" w:ascii="Arial" w:hAnsi="Arial"/>
          <w:sz w:val="22"/>
          <w:szCs w:val="22"/>
        </w:rPr>
        <w:t>IČO: 290 21 731</w:t>
      </w:r>
    </w:p>
    <w:p>
      <w:pPr>
        <w:pStyle w:val="Normal"/>
        <w:rPr>
          <w:rFonts w:ascii="Arial" w:hAnsi="Arial" w:cs="Arial"/>
        </w:rPr>
      </w:pPr>
      <w:r>
        <w:rPr>
          <w:rFonts w:cs="Arial" w:ascii="Arial" w:hAnsi="Arial"/>
          <w:sz w:val="22"/>
          <w:szCs w:val="22"/>
        </w:rPr>
        <w:t>DIČ: CZ 290 21 731</w:t>
      </w:r>
    </w:p>
    <w:p>
      <w:pPr>
        <w:pStyle w:val="Normal"/>
        <w:rPr>
          <w:rFonts w:ascii="Arial" w:hAnsi="Arial" w:cs="Arial"/>
        </w:rPr>
      </w:pPr>
      <w:r>
        <w:rPr>
          <w:rFonts w:cs="Arial" w:ascii="Arial" w:hAnsi="Arial"/>
          <w:color w:val="000000"/>
          <w:sz w:val="22"/>
          <w:szCs w:val="22"/>
          <w:highlight w:val="black"/>
        </w:rPr>
        <w:t>Bankovní spojení: GE Money Bank</w:t>
      </w:r>
    </w:p>
    <w:p>
      <w:pPr>
        <w:pStyle w:val="Normal"/>
        <w:rPr>
          <w:rFonts w:ascii="Arial" w:hAnsi="Arial" w:cs="Arial"/>
        </w:rPr>
      </w:pPr>
      <w:r>
        <w:rPr>
          <w:rFonts w:cs="Arial" w:ascii="Arial" w:hAnsi="Arial"/>
          <w:color w:val="000000"/>
          <w:sz w:val="22"/>
          <w:szCs w:val="22"/>
          <w:highlight w:val="black"/>
        </w:rPr>
        <w:t>Číslo účtu: 203687746/0600</w:t>
      </w:r>
    </w:p>
    <w:p>
      <w:pPr>
        <w:pStyle w:val="Normal"/>
        <w:rPr>
          <w:rFonts w:ascii="Arial" w:hAnsi="Arial" w:cs="Arial"/>
        </w:rPr>
      </w:pPr>
      <w:r>
        <w:rPr>
          <w:rFonts w:cs="Arial" w:ascii="Arial" w:hAnsi="Arial"/>
          <w:sz w:val="22"/>
          <w:szCs w:val="22"/>
        </w:rPr>
        <w:t xml:space="preserve">(dále jen </w:t>
      </w:r>
      <w:r>
        <w:rPr>
          <w:rFonts w:cs="Arial" w:ascii="Arial" w:hAnsi="Arial"/>
          <w:b/>
          <w:i/>
          <w:sz w:val="22"/>
          <w:szCs w:val="22"/>
        </w:rPr>
        <w:t>„nájemce“</w:t>
      </w:r>
      <w:r>
        <w:rPr>
          <w:rFonts w:cs="Arial" w:ascii="Arial" w:hAnsi="Arial"/>
          <w:sz w:val="22"/>
          <w:szCs w:val="22"/>
        </w:rPr>
        <w:t>)</w:t>
      </w:r>
    </w:p>
    <w:p>
      <w:pPr>
        <w:pStyle w:val="Normal"/>
        <w:rPr>
          <w:rFonts w:ascii="Arial" w:hAnsi="Arial" w:cs="Arial"/>
          <w:sz w:val="14"/>
          <w:szCs w:val="14"/>
        </w:rPr>
      </w:pPr>
      <w:r>
        <w:rPr>
          <w:rFonts w:cs="Arial" w:ascii="Arial" w:hAnsi="Arial"/>
          <w:sz w:val="14"/>
          <w:szCs w:val="14"/>
        </w:rPr>
      </w:r>
    </w:p>
    <w:p>
      <w:pPr>
        <w:pStyle w:val="Normal"/>
        <w:rPr>
          <w:rFonts w:ascii="Arial" w:hAnsi="Arial" w:cs="Arial"/>
        </w:rPr>
      </w:pPr>
      <w:r>
        <w:rPr>
          <w:rFonts w:cs="Arial" w:ascii="Arial" w:hAnsi="Arial"/>
          <w:sz w:val="22"/>
          <w:szCs w:val="22"/>
        </w:rPr>
        <w:t>a</w:t>
      </w:r>
    </w:p>
    <w:p>
      <w:pPr>
        <w:pStyle w:val="Normal"/>
        <w:rPr>
          <w:rFonts w:ascii="Arial" w:hAnsi="Arial" w:cs="Arial"/>
          <w:sz w:val="14"/>
          <w:szCs w:val="14"/>
        </w:rPr>
      </w:pPr>
      <w:r>
        <w:rPr>
          <w:rFonts w:cs="Arial" w:ascii="Arial" w:hAnsi="Arial"/>
          <w:sz w:val="14"/>
          <w:szCs w:val="14"/>
        </w:rPr>
      </w:r>
    </w:p>
    <w:p>
      <w:pPr>
        <w:pStyle w:val="Normal"/>
        <w:rPr>
          <w:rFonts w:ascii="Arial" w:hAnsi="Arial" w:cs="Arial"/>
          <w:b/>
          <w:b/>
        </w:rPr>
      </w:pPr>
      <w:r>
        <w:rPr>
          <w:rFonts w:cs="Arial" w:ascii="Arial" w:hAnsi="Arial"/>
          <w:b/>
          <w:sz w:val="22"/>
          <w:szCs w:val="22"/>
        </w:rPr>
        <w:t>Ladislav Gürtler</w:t>
      </w:r>
    </w:p>
    <w:p>
      <w:pPr>
        <w:pStyle w:val="Normal"/>
        <w:rPr>
          <w:rFonts w:ascii="Arial" w:hAnsi="Arial" w:cs="Arial"/>
        </w:rPr>
      </w:pPr>
      <w:r>
        <w:rPr>
          <w:rFonts w:cs="Arial" w:ascii="Arial" w:hAnsi="Arial"/>
          <w:color w:val="000000"/>
          <w:sz w:val="22"/>
          <w:szCs w:val="22"/>
          <w:highlight w:val="black"/>
        </w:rPr>
        <w:t>bytem:  Sídliště U Cukrovaru 1070, Kralupy nad Vltavou, PSČ 278 01</w:t>
      </w:r>
    </w:p>
    <w:p>
      <w:pPr>
        <w:pStyle w:val="Normal"/>
        <w:rPr>
          <w:rFonts w:ascii="Arial" w:hAnsi="Arial" w:cs="Arial"/>
        </w:rPr>
      </w:pPr>
      <w:r>
        <w:rPr>
          <w:rFonts w:cs="Arial" w:ascii="Arial" w:hAnsi="Arial"/>
          <w:sz w:val="22"/>
          <w:szCs w:val="22"/>
        </w:rPr>
        <w:t>IČO: 044 732 99</w:t>
      </w:r>
    </w:p>
    <w:p>
      <w:pPr>
        <w:pStyle w:val="Normal"/>
        <w:rPr>
          <w:rFonts w:ascii="Arial" w:hAnsi="Arial" w:cs="Arial"/>
        </w:rPr>
      </w:pPr>
      <w:r>
        <w:rPr>
          <w:rFonts w:cs="Arial" w:ascii="Arial" w:hAnsi="Arial"/>
          <w:sz w:val="22"/>
          <w:szCs w:val="22"/>
        </w:rPr>
        <w:t xml:space="preserve"> </w:t>
      </w:r>
      <w:r>
        <w:rPr>
          <w:rFonts w:cs="Arial" w:ascii="Arial" w:hAnsi="Arial"/>
          <w:sz w:val="22"/>
          <w:szCs w:val="22"/>
        </w:rPr>
        <w:t xml:space="preserve">(dále jen </w:t>
      </w:r>
      <w:r>
        <w:rPr>
          <w:rFonts w:cs="Arial" w:ascii="Arial" w:hAnsi="Arial"/>
          <w:b/>
          <w:i/>
          <w:sz w:val="22"/>
          <w:szCs w:val="22"/>
        </w:rPr>
        <w:t>„podnájemce“</w:t>
      </w:r>
      <w:r>
        <w:rPr>
          <w:rFonts w:cs="Arial" w:ascii="Arial" w:hAnsi="Arial"/>
          <w:sz w:val="22"/>
          <w:szCs w:val="22"/>
        </w:rPr>
        <w:t>)</w:t>
      </w:r>
    </w:p>
    <w:p>
      <w:pPr>
        <w:pStyle w:val="Normal"/>
        <w:rPr>
          <w:rFonts w:ascii="Arial" w:hAnsi="Arial" w:cs="Arial"/>
          <w:sz w:val="22"/>
          <w:szCs w:val="22"/>
        </w:rPr>
      </w:pPr>
      <w:r>
        <w:rPr>
          <w:rFonts w:cs="Arial" w:ascii="Arial" w:hAnsi="Arial"/>
          <w:sz w:val="22"/>
          <w:szCs w:val="22"/>
        </w:rPr>
      </w:r>
    </w:p>
    <w:p>
      <w:pPr>
        <w:pStyle w:val="Normal"/>
        <w:rPr>
          <w:sz w:val="22"/>
          <w:szCs w:val="22"/>
        </w:rPr>
      </w:pPr>
      <w:r>
        <w:rPr>
          <w:rFonts w:cs="Arial" w:ascii="Arial" w:hAnsi="Arial"/>
          <w:sz w:val="22"/>
          <w:szCs w:val="22"/>
        </w:rPr>
        <w:t>uzavřeli dle ust. § 2201 a násl. zák. č. 89/2012 Sb., občanského zákoníku, tuto</w:t>
      </w:r>
    </w:p>
    <w:p>
      <w:pPr>
        <w:pStyle w:val="Normal"/>
        <w:rPr>
          <w:rFonts w:ascii="Arial" w:hAnsi="Arial" w:cs="Arial"/>
        </w:rPr>
      </w:pPr>
      <w:r>
        <w:rPr>
          <w:rFonts w:cs="Arial" w:ascii="Arial" w:hAnsi="Arial"/>
        </w:rPr>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b/>
          <w:b/>
        </w:rPr>
      </w:pPr>
      <w:r>
        <w:rPr>
          <w:rFonts w:cs="Arial" w:ascii="Arial" w:hAnsi="Arial"/>
          <w:b/>
          <w:sz w:val="24"/>
          <w:szCs w:val="24"/>
        </w:rPr>
        <w:t>SMLOUVU  O  PODNÁJMU  PROSTOR  SLOUŽÍCÍCH PODNIKÁNÍ</w:t>
      </w:r>
    </w:p>
    <w:p>
      <w:pPr>
        <w:pStyle w:val="Normal"/>
        <w:jc w:val="center"/>
        <w:rPr>
          <w:sz w:val="24"/>
          <w:szCs w:val="24"/>
        </w:rPr>
      </w:pPr>
      <w:r>
        <w:rPr>
          <w:rFonts w:cs="Arial" w:ascii="Arial" w:hAnsi="Arial"/>
          <w:b/>
          <w:sz w:val="24"/>
          <w:szCs w:val="24"/>
        </w:rPr>
        <w:t>č. 037/2018/ZS-N</w:t>
      </w:r>
    </w:p>
    <w:p>
      <w:pPr>
        <w:pStyle w:val="Normal"/>
        <w:jc w:val="center"/>
        <w:rPr>
          <w:rFonts w:ascii="Arial" w:hAnsi="Arial" w:cs="Arial"/>
          <w:b/>
          <w:b/>
          <w:bCs/>
        </w:rPr>
      </w:pPr>
      <w:r>
        <w:rPr>
          <w:rFonts w:cs="Arial" w:ascii="Arial" w:hAnsi="Arial"/>
          <w:b/>
          <w:bCs/>
        </w:rPr>
      </w:r>
    </w:p>
    <w:p>
      <w:pPr>
        <w:pStyle w:val="NormalWeb"/>
        <w:spacing w:beforeAutospacing="0" w:before="0" w:afterAutospacing="0" w:after="0"/>
        <w:jc w:val="center"/>
        <w:rPr>
          <w:rFonts w:ascii="Arial" w:hAnsi="Arial" w:cs="Arial"/>
        </w:rPr>
      </w:pPr>
      <w:r>
        <w:rPr>
          <w:rFonts w:cs="Arial" w:ascii="Arial" w:hAnsi="Arial"/>
          <w:b/>
          <w:bCs/>
          <w:sz w:val="22"/>
          <w:szCs w:val="22"/>
        </w:rPr>
        <w:t>I.</w:t>
      </w:r>
    </w:p>
    <w:p>
      <w:pPr>
        <w:pStyle w:val="NormalWeb"/>
        <w:spacing w:beforeAutospacing="0" w:before="0" w:afterAutospacing="0" w:after="0"/>
        <w:jc w:val="center"/>
        <w:rPr>
          <w:rFonts w:ascii="Arial" w:hAnsi="Arial" w:cs="Arial"/>
          <w:b/>
          <w:b/>
          <w:bCs/>
        </w:rPr>
      </w:pPr>
      <w:r>
        <w:rPr>
          <w:rFonts w:cs="Arial" w:ascii="Arial" w:hAnsi="Arial"/>
          <w:b/>
          <w:bCs/>
          <w:sz w:val="22"/>
          <w:szCs w:val="22"/>
        </w:rPr>
        <w:t>Preambule</w:t>
      </w:r>
    </w:p>
    <w:p>
      <w:pPr>
        <w:pStyle w:val="Normal"/>
        <w:jc w:val="both"/>
        <w:rPr>
          <w:rFonts w:ascii="Arial" w:hAnsi="Arial" w:cs="Arial"/>
        </w:rPr>
      </w:pPr>
      <w:r>
        <w:rPr>
          <w:rFonts w:cs="Arial" w:ascii="Arial" w:hAnsi="Arial"/>
          <w:sz w:val="22"/>
          <w:szCs w:val="22"/>
        </w:rPr>
        <w:t xml:space="preserve">Nájemce je z titulu nájemní smlouvy uzavřené dne 30. 12. 2013 mezi Nájemcem, jako nájemcem na straně jedné, a Městem Kralupy nad Vltavou, jako pronajímatelem na straně druhé (dále také „Pronajímatel“), oprávněn užívat mj. budovu čp. 812, která je součástí pozemku parc.č.st. 2186 o celkové výměře 4061 m2, na adrese Mostní, v katastrálním území Lobeček, obci Kralupy nad Vltavou, zapsáno na LV č. 10001 u KÚ pro Středočeský kraj, KP Mělník (dále jen „Budova“).  </w:t>
      </w:r>
    </w:p>
    <w:p>
      <w:pPr>
        <w:pStyle w:val="NormalWeb"/>
        <w:spacing w:beforeAutospacing="0" w:before="0" w:afterAutospacing="0" w:after="0"/>
        <w:jc w:val="both"/>
        <w:rPr>
          <w:rFonts w:ascii="Arial" w:hAnsi="Arial" w:cs="Arial"/>
          <w:sz w:val="14"/>
          <w:szCs w:val="14"/>
        </w:rPr>
      </w:pPr>
      <w:r>
        <w:rPr>
          <w:rFonts w:cs="Arial" w:ascii="Arial" w:hAnsi="Arial"/>
          <w:sz w:val="14"/>
          <w:szCs w:val="14"/>
        </w:rPr>
      </w:r>
    </w:p>
    <w:p>
      <w:pPr>
        <w:pStyle w:val="NormalWeb"/>
        <w:spacing w:beforeAutospacing="0" w:before="0" w:afterAutospacing="0" w:after="0"/>
        <w:jc w:val="center"/>
        <w:rPr>
          <w:rFonts w:ascii="Arial" w:hAnsi="Arial" w:cs="Arial"/>
        </w:rPr>
      </w:pPr>
      <w:r>
        <w:rPr>
          <w:rFonts w:cs="Arial" w:ascii="Arial" w:hAnsi="Arial"/>
          <w:b/>
          <w:bCs/>
          <w:sz w:val="22"/>
          <w:szCs w:val="22"/>
        </w:rPr>
        <w:t>II.</w:t>
      </w:r>
    </w:p>
    <w:p>
      <w:pPr>
        <w:pStyle w:val="NormalWeb"/>
        <w:spacing w:beforeAutospacing="0" w:before="0" w:afterAutospacing="0" w:after="0"/>
        <w:jc w:val="center"/>
        <w:rPr>
          <w:rFonts w:ascii="Arial" w:hAnsi="Arial" w:cs="Arial"/>
          <w:b/>
          <w:b/>
          <w:bCs/>
        </w:rPr>
      </w:pPr>
      <w:r>
        <w:rPr>
          <w:rFonts w:cs="Arial" w:ascii="Arial" w:hAnsi="Arial"/>
          <w:b/>
          <w:bCs/>
          <w:sz w:val="22"/>
          <w:szCs w:val="22"/>
        </w:rPr>
        <w:t>Předmět podnájmu</w:t>
      </w:r>
    </w:p>
    <w:p>
      <w:pPr>
        <w:pStyle w:val="Normal"/>
        <w:jc w:val="both"/>
        <w:rPr>
          <w:rFonts w:ascii="Arial" w:hAnsi="Arial" w:cs="Arial"/>
        </w:rPr>
      </w:pPr>
      <w:r>
        <w:rPr>
          <w:rFonts w:cs="Arial" w:ascii="Arial" w:hAnsi="Arial"/>
          <w:sz w:val="22"/>
          <w:szCs w:val="22"/>
        </w:rPr>
        <w:t xml:space="preserve">2.1 Nájemce touto smlouvou zřizuje Podnájemci užívací právo k prostoru sloužícímu k podnikání, a to k části Budovy o celkové výměře 81,10 m2 v 1. nadzemním podlaží Budovy, příslušenství Budovy a přístupu k tomuto prostoru tak, jak je zakresleno na plánku, který tvoří Přílohu č. 1 této Smlouvy (dále jen „Předmět podnájmu“). </w:t>
      </w:r>
    </w:p>
    <w:p>
      <w:pPr>
        <w:pStyle w:val="Normal"/>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rFonts w:ascii="Arial" w:hAnsi="Arial" w:cs="Arial"/>
        </w:rPr>
      </w:pPr>
      <w:r>
        <w:rPr>
          <w:rFonts w:cs="Arial" w:ascii="Arial" w:hAnsi="Arial"/>
          <w:sz w:val="22"/>
          <w:szCs w:val="22"/>
        </w:rPr>
        <w:t>2.2 Podnájemce užívací právo k Předmětu podnájmu přijímá a zavazuje se platit za užívání Předmětu podnájmu sjednané nájemné.</w:t>
      </w:r>
    </w:p>
    <w:p>
      <w:pPr>
        <w:pStyle w:val="Normal"/>
        <w:jc w:val="both"/>
        <w:rPr>
          <w:rFonts w:ascii="Arial" w:hAnsi="Arial" w:cs="Arial"/>
          <w:sz w:val="14"/>
          <w:szCs w:val="14"/>
        </w:rPr>
      </w:pPr>
      <w:r>
        <w:rPr>
          <w:rFonts w:cs="Arial" w:ascii="Arial" w:hAnsi="Arial"/>
          <w:sz w:val="14"/>
          <w:szCs w:val="14"/>
        </w:rPr>
      </w:r>
    </w:p>
    <w:p>
      <w:pPr>
        <w:pStyle w:val="NormalWeb"/>
        <w:spacing w:beforeAutospacing="0" w:before="0" w:afterAutospacing="0" w:after="0"/>
        <w:jc w:val="center"/>
        <w:rPr>
          <w:rFonts w:ascii="Arial" w:hAnsi="Arial" w:cs="Arial"/>
          <w:b/>
          <w:b/>
        </w:rPr>
      </w:pPr>
      <w:r>
        <w:rPr>
          <w:rFonts w:cs="Arial" w:ascii="Arial" w:hAnsi="Arial"/>
          <w:b/>
          <w:sz w:val="22"/>
          <w:szCs w:val="22"/>
        </w:rPr>
        <w:t>III.</w:t>
      </w:r>
    </w:p>
    <w:p>
      <w:pPr>
        <w:pStyle w:val="NormalWeb"/>
        <w:spacing w:beforeAutospacing="0" w:before="0" w:afterAutospacing="0" w:after="0"/>
        <w:jc w:val="center"/>
        <w:rPr>
          <w:rFonts w:ascii="Arial" w:hAnsi="Arial" w:cs="Arial"/>
          <w:b/>
          <w:b/>
        </w:rPr>
      </w:pPr>
      <w:r>
        <w:rPr>
          <w:rFonts w:cs="Arial" w:ascii="Arial" w:hAnsi="Arial"/>
          <w:b/>
          <w:sz w:val="22"/>
          <w:szCs w:val="22"/>
        </w:rPr>
        <w:t>Účel podnájmu</w:t>
      </w:r>
    </w:p>
    <w:p>
      <w:pPr>
        <w:pStyle w:val="Lnek"/>
        <w:spacing w:lineRule="auto" w:line="240" w:before="0" w:after="0"/>
        <w:jc w:val="both"/>
        <w:rPr>
          <w:rFonts w:ascii="Arial" w:hAnsi="Arial" w:cs="Arial"/>
          <w:b w:val="false"/>
          <w:b w:val="false"/>
          <w:sz w:val="24"/>
          <w:szCs w:val="24"/>
        </w:rPr>
      </w:pPr>
      <w:r>
        <w:rPr>
          <w:rFonts w:cs="Arial" w:ascii="Arial" w:hAnsi="Arial"/>
          <w:b w:val="false"/>
          <w:sz w:val="22"/>
          <w:szCs w:val="22"/>
        </w:rPr>
        <w:t xml:space="preserve">3.1 Podnájem se sjednává za účelem provozování VacuShape studia. Případná změna účelu užívání Předmětu podnájmu musí být schválena předem písemně Nájemcem. </w:t>
      </w:r>
    </w:p>
    <w:p>
      <w:pPr>
        <w:pStyle w:val="Lnek"/>
        <w:spacing w:lineRule="auto" w:line="240" w:before="0" w:after="0"/>
        <w:jc w:val="both"/>
        <w:rPr>
          <w:rFonts w:ascii="Arial" w:hAnsi="Arial" w:cs="Arial"/>
          <w:b w:val="false"/>
          <w:b w:val="false"/>
          <w:bCs w:val="false"/>
          <w:sz w:val="22"/>
          <w:szCs w:val="22"/>
          <w:lang w:val="cs-CZ"/>
        </w:rPr>
      </w:pPr>
      <w:r>
        <w:rPr>
          <w:rFonts w:cs="Arial" w:ascii="Arial" w:hAnsi="Arial"/>
          <w:b w:val="false"/>
          <w:bCs w:val="false"/>
          <w:sz w:val="22"/>
          <w:szCs w:val="22"/>
          <w:lang w:val="cs-CZ"/>
        </w:rPr>
      </w:r>
    </w:p>
    <w:p>
      <w:pPr>
        <w:pStyle w:val="NormalWeb"/>
        <w:spacing w:beforeAutospacing="0" w:before="0" w:afterAutospacing="0" w:after="0"/>
        <w:jc w:val="both"/>
        <w:rPr>
          <w:rFonts w:ascii="Arial" w:hAnsi="Arial" w:cs="Arial"/>
        </w:rPr>
      </w:pPr>
      <w:r>
        <w:rPr>
          <w:rFonts w:cs="Arial" w:ascii="Arial" w:hAnsi="Arial"/>
          <w:sz w:val="22"/>
          <w:szCs w:val="22"/>
        </w:rPr>
        <w:t xml:space="preserve">3.2 Nájemce prohlašuje, že Předmět podnájmu je vhodný pro účel podnájmu, který je stanoven v této Smlouvě, a toto užívání odpovídá charakteru Předmětu podnájmu v souladu s obecně platnými právními předpisy. </w:t>
      </w:r>
    </w:p>
    <w:p>
      <w:pPr>
        <w:pStyle w:val="NormalWeb"/>
        <w:spacing w:beforeAutospacing="0" w:before="0" w:afterAutospacing="0" w:after="0"/>
        <w:jc w:val="both"/>
        <w:rPr>
          <w:rFonts w:ascii="Arial" w:hAnsi="Arial" w:cs="Arial"/>
          <w:sz w:val="14"/>
          <w:szCs w:val="14"/>
        </w:rPr>
      </w:pPr>
      <w:r>
        <w:rPr>
          <w:rFonts w:cs="Arial" w:ascii="Arial" w:hAnsi="Arial"/>
          <w:sz w:val="14"/>
          <w:szCs w:val="14"/>
        </w:rPr>
      </w:r>
    </w:p>
    <w:p>
      <w:pPr>
        <w:pStyle w:val="NormalWeb"/>
        <w:spacing w:beforeAutospacing="0" w:before="0" w:afterAutospacing="0" w:after="0"/>
        <w:jc w:val="both"/>
        <w:rPr>
          <w:rFonts w:ascii="Arial" w:hAnsi="Arial" w:cs="Arial"/>
        </w:rPr>
      </w:pPr>
      <w:r>
        <w:rPr>
          <w:rFonts w:cs="Arial" w:ascii="Arial" w:hAnsi="Arial"/>
          <w:sz w:val="22"/>
          <w:szCs w:val="22"/>
        </w:rPr>
        <w:t>3.3 Podnájemce prohlašuje, že se řádně seznámil se stavem Předmětu podnájmu.</w:t>
      </w:r>
    </w:p>
    <w:p>
      <w:pPr>
        <w:pStyle w:val="NormalWeb"/>
        <w:spacing w:beforeAutospacing="0" w:before="0" w:afterAutospacing="0" w:after="0"/>
        <w:rPr>
          <w:rFonts w:ascii="Arial" w:hAnsi="Arial" w:cs="Arial"/>
          <w:b/>
          <w:b/>
          <w:bCs/>
          <w:sz w:val="14"/>
          <w:szCs w:val="14"/>
        </w:rPr>
      </w:pPr>
      <w:r>
        <w:rPr>
          <w:rFonts w:cs="Arial" w:ascii="Arial" w:hAnsi="Arial"/>
          <w:b/>
          <w:bCs/>
          <w:sz w:val="14"/>
          <w:szCs w:val="14"/>
        </w:rPr>
      </w:r>
    </w:p>
    <w:p>
      <w:pPr>
        <w:pStyle w:val="NormalWeb"/>
        <w:spacing w:beforeAutospacing="0" w:before="0" w:afterAutospacing="0" w:after="0"/>
        <w:jc w:val="center"/>
        <w:rPr>
          <w:rFonts w:ascii="Arial" w:hAnsi="Arial" w:cs="Arial"/>
        </w:rPr>
      </w:pPr>
      <w:r>
        <w:rPr>
          <w:rFonts w:cs="Arial" w:ascii="Arial" w:hAnsi="Arial"/>
          <w:b/>
          <w:bCs/>
          <w:sz w:val="22"/>
          <w:szCs w:val="22"/>
        </w:rPr>
        <w:t>IV.</w:t>
      </w:r>
    </w:p>
    <w:p>
      <w:pPr>
        <w:pStyle w:val="NormalWeb"/>
        <w:spacing w:beforeAutospacing="0" w:before="0" w:afterAutospacing="0" w:after="0"/>
        <w:jc w:val="center"/>
        <w:rPr>
          <w:rFonts w:ascii="Arial" w:hAnsi="Arial" w:cs="Arial"/>
          <w:b/>
          <w:b/>
          <w:bCs/>
        </w:rPr>
      </w:pPr>
      <w:r>
        <w:rPr>
          <w:rFonts w:cs="Arial" w:ascii="Arial" w:hAnsi="Arial"/>
          <w:b/>
          <w:bCs/>
          <w:sz w:val="22"/>
          <w:szCs w:val="22"/>
        </w:rPr>
        <w:t>Nájemné a doba nájmu</w:t>
      </w:r>
    </w:p>
    <w:p>
      <w:pPr>
        <w:pStyle w:val="NormalWeb"/>
        <w:spacing w:beforeAutospacing="0" w:before="0" w:afterAutospacing="0" w:after="0"/>
        <w:jc w:val="both"/>
        <w:rPr>
          <w:rFonts w:ascii="Arial" w:hAnsi="Arial" w:cs="Arial"/>
        </w:rPr>
      </w:pPr>
      <w:r>
        <w:rPr>
          <w:rFonts w:cs="Arial" w:ascii="Arial" w:hAnsi="Arial"/>
          <w:sz w:val="22"/>
          <w:szCs w:val="22"/>
        </w:rPr>
        <w:t>4.1 Nájemné za užívání Předmětu podnájmu  bylo sjednáno ve výši 5.000,- Kč/měsíc (slovy: pět tisíc korun českých), bez  DPH.</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rFonts w:ascii="Arial" w:hAnsi="Arial" w:cs="Arial"/>
        </w:rPr>
      </w:pPr>
      <w:r>
        <w:rPr>
          <w:rFonts w:cs="Arial" w:ascii="Arial" w:hAnsi="Arial"/>
          <w:sz w:val="22"/>
          <w:szCs w:val="22"/>
        </w:rPr>
        <w:t xml:space="preserve">4.2 Podnájemce uhradí Nájemci podnájemné na účet Nájemce uvedený v záhlaví této smlouvy na základě vystavené faktury Nájemcem se splatností 15 dnů od vystavení daňového dokladu. </w:t>
      </w:r>
    </w:p>
    <w:p>
      <w:pPr>
        <w:pStyle w:val="NormalWeb"/>
        <w:spacing w:beforeAutospacing="0" w:before="0" w:afterAutospacing="0" w:after="0"/>
        <w:jc w:val="both"/>
        <w:rPr>
          <w:rFonts w:ascii="Arial" w:hAnsi="Arial" w:cs="Arial"/>
          <w:color w:val="FF0000"/>
          <w:sz w:val="14"/>
          <w:szCs w:val="14"/>
        </w:rPr>
      </w:pPr>
      <w:r>
        <w:rPr>
          <w:rFonts w:cs="Arial" w:ascii="Arial" w:hAnsi="Arial"/>
          <w:color w:val="FF0000"/>
          <w:sz w:val="14"/>
          <w:szCs w:val="14"/>
        </w:rPr>
      </w:r>
    </w:p>
    <w:p>
      <w:pPr>
        <w:pStyle w:val="NormalWeb"/>
        <w:spacing w:beforeAutospacing="0" w:before="0" w:afterAutospacing="0" w:after="0"/>
        <w:jc w:val="both"/>
        <w:rPr>
          <w:rFonts w:ascii="Arial" w:hAnsi="Arial" w:cs="Arial"/>
        </w:rPr>
      </w:pPr>
      <w:r>
        <w:rPr>
          <w:rFonts w:cs="Arial" w:ascii="Arial" w:hAnsi="Arial"/>
          <w:sz w:val="22"/>
          <w:szCs w:val="22"/>
        </w:rPr>
        <w:t xml:space="preserve">4.3 DPH bude účtována v souladu s platnými právními předpisy, a to v sazbě platné v den uskutečnění zdanitelného plnění. </w:t>
      </w:r>
    </w:p>
    <w:p>
      <w:pPr>
        <w:pStyle w:val="NormalWeb"/>
        <w:spacing w:beforeAutospacing="0" w:before="0" w:afterAutospacing="0" w:after="0"/>
        <w:jc w:val="both"/>
        <w:rPr>
          <w:rFonts w:ascii="Arial" w:hAnsi="Arial" w:cs="Arial"/>
          <w:sz w:val="14"/>
          <w:szCs w:val="14"/>
        </w:rPr>
      </w:pPr>
      <w:r>
        <w:rPr>
          <w:rFonts w:cs="Arial" w:ascii="Arial" w:hAnsi="Arial"/>
          <w:sz w:val="14"/>
          <w:szCs w:val="14"/>
        </w:rPr>
      </w:r>
    </w:p>
    <w:p>
      <w:pPr>
        <w:pStyle w:val="NormalWeb"/>
        <w:spacing w:beforeAutospacing="0" w:before="0" w:afterAutospacing="0" w:after="0"/>
        <w:jc w:val="both"/>
        <w:rPr>
          <w:rFonts w:ascii="Arial" w:hAnsi="Arial" w:cs="Arial"/>
        </w:rPr>
      </w:pPr>
      <w:r>
        <w:rPr>
          <w:rFonts w:cs="Arial" w:ascii="Arial" w:hAnsi="Arial"/>
          <w:sz w:val="22"/>
          <w:szCs w:val="22"/>
        </w:rPr>
        <w:t xml:space="preserve">4.4 Podnájemce bude platit za služby měsíčně dle skutečného odběru a to na základě daňového dokladu vystaveného Nájemcem na účet Nájemce uvedený v záhlaví této smlouvy na základě vystavené faktury Nájemcem se splatností 15 dnů od vystavení daňového dokladu. </w:t>
      </w:r>
    </w:p>
    <w:p>
      <w:pPr>
        <w:pStyle w:val="NormalWeb"/>
        <w:spacing w:beforeAutospacing="0" w:before="0" w:afterAutospacing="0" w:after="0"/>
        <w:jc w:val="both"/>
        <w:rPr>
          <w:rFonts w:ascii="Arial" w:hAnsi="Arial" w:cs="Arial"/>
          <w:sz w:val="14"/>
          <w:szCs w:val="14"/>
        </w:rPr>
      </w:pPr>
      <w:r>
        <w:rPr>
          <w:rFonts w:cs="Arial" w:ascii="Arial" w:hAnsi="Arial"/>
          <w:sz w:val="14"/>
          <w:szCs w:val="14"/>
        </w:rPr>
      </w:r>
    </w:p>
    <w:p>
      <w:pPr>
        <w:pStyle w:val="Normal"/>
        <w:jc w:val="both"/>
        <w:rPr>
          <w:rFonts w:ascii="Arial" w:hAnsi="Arial" w:cs="Arial"/>
        </w:rPr>
      </w:pPr>
      <w:r>
        <w:rPr>
          <w:rFonts w:cs="Arial" w:ascii="Arial" w:hAnsi="Arial"/>
          <w:sz w:val="22"/>
          <w:szCs w:val="22"/>
        </w:rPr>
        <w:t>4.5 Pokud Podnájemce včas neuhradí Nájemné za užívání Předmětu podnájmu a služby, je Nájemce oprávněn účtovat Podnájemci smluvní pokutu ve výši 1.000,- Kč za každý případ porušení těchto závazků Podnájemce. Tímto se Nájemce nezříká nároku vyúčtovat Podnájemci zákonný úrok z prodlení a případnou náhradu škody, a to i v rozsahu převyšujícím smluvní pokutu.</w:t>
      </w:r>
    </w:p>
    <w:p>
      <w:pPr>
        <w:pStyle w:val="NormalWeb"/>
        <w:spacing w:beforeAutospacing="0" w:before="0" w:afterAutospacing="0" w:after="0"/>
        <w:rPr>
          <w:rFonts w:ascii="Arial" w:hAnsi="Arial" w:cs="Arial"/>
          <w:b/>
          <w:b/>
          <w:bCs/>
          <w:sz w:val="14"/>
          <w:szCs w:val="14"/>
        </w:rPr>
      </w:pPr>
      <w:r>
        <w:rPr>
          <w:rFonts w:cs="Arial" w:ascii="Arial" w:hAnsi="Arial"/>
          <w:b/>
          <w:bCs/>
          <w:sz w:val="14"/>
          <w:szCs w:val="14"/>
        </w:rPr>
      </w:r>
    </w:p>
    <w:p>
      <w:pPr>
        <w:pStyle w:val="NormalWeb"/>
        <w:spacing w:beforeAutospacing="0" w:before="0" w:afterAutospacing="0" w:after="0"/>
        <w:jc w:val="center"/>
        <w:rPr>
          <w:rFonts w:ascii="Arial" w:hAnsi="Arial" w:cs="Arial"/>
        </w:rPr>
      </w:pPr>
      <w:r>
        <w:rPr>
          <w:rFonts w:cs="Arial" w:ascii="Arial" w:hAnsi="Arial"/>
          <w:b/>
          <w:bCs/>
          <w:sz w:val="22"/>
          <w:szCs w:val="22"/>
        </w:rPr>
        <w:t>V.</w:t>
      </w:r>
    </w:p>
    <w:p>
      <w:pPr>
        <w:pStyle w:val="NormalWeb"/>
        <w:spacing w:beforeAutospacing="0" w:before="0" w:afterAutospacing="0" w:after="0"/>
        <w:jc w:val="center"/>
        <w:rPr>
          <w:rFonts w:ascii="Arial" w:hAnsi="Arial" w:cs="Arial"/>
          <w:b/>
          <w:b/>
          <w:bCs/>
        </w:rPr>
      </w:pPr>
      <w:r>
        <w:rPr>
          <w:rFonts w:cs="Arial" w:ascii="Arial" w:hAnsi="Arial"/>
          <w:b/>
          <w:bCs/>
          <w:sz w:val="22"/>
          <w:szCs w:val="22"/>
        </w:rPr>
        <w:t>Práva a povinnosti smluvních stran</w:t>
      </w:r>
    </w:p>
    <w:p>
      <w:pPr>
        <w:pStyle w:val="NormalWeb"/>
        <w:spacing w:beforeAutospacing="0" w:before="0" w:afterAutospacing="0" w:after="0"/>
        <w:jc w:val="both"/>
        <w:rPr>
          <w:rFonts w:ascii="Arial" w:hAnsi="Arial" w:cs="Arial"/>
        </w:rPr>
      </w:pPr>
      <w:r>
        <w:rPr>
          <w:rFonts w:cs="Arial" w:ascii="Arial" w:hAnsi="Arial"/>
          <w:sz w:val="22"/>
          <w:szCs w:val="22"/>
        </w:rPr>
        <w:t>5.1 Nájemce se zavazuje, že umožní po celou dobu trvání této Smlouvy Podnájemci nerušený a bezplatný přístup do Předmětu podnájmu, a to i pro jeho zaměstnance, oprávněné osoby a zákazníky, včetně užívání příslušných společných prostor a to z titulu a v rozsahu nájemní smlouvy uzavřené mezi Nájemcem a Pronajímatelem.</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rFonts w:ascii="Arial" w:hAnsi="Arial" w:cs="Arial"/>
        </w:rPr>
      </w:pPr>
      <w:r>
        <w:rPr>
          <w:rFonts w:cs="Arial" w:ascii="Arial" w:hAnsi="Arial"/>
          <w:sz w:val="22"/>
          <w:szCs w:val="22"/>
        </w:rPr>
        <w:t>5.2 Nájemce nebo jiná jím pověřená osoba jsou oprávněni vstoupit do Předmětu podnájmu spolu s Podnájemcem nebo s osobou oprávněnou jednat jménem Podnájemce v běžných provozních hodinách Podnájemce, a to zejména za účelem kontroly dodržování podmínek této Smlouvy, jakož i provádění údržby, nutných oprav či provádění kontroly elektrického, vodovodního a dalšího vedení, jestliže je toho zapotřebí. Podnájemce není oprávněn provést bez souhlasu Nájemce výměnu zámků. Klíče jsou uloženy u Nájemce pro případ mimořádné události (např. požár apod.) a o jejich použití musí být Podnájemce neprodleně informován.</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rFonts w:ascii="Arial" w:hAnsi="Arial" w:cs="Arial"/>
        </w:rPr>
      </w:pPr>
      <w:r>
        <w:rPr>
          <w:rFonts w:cs="Arial" w:ascii="Arial" w:hAnsi="Arial"/>
          <w:sz w:val="22"/>
          <w:szCs w:val="22"/>
        </w:rPr>
        <w:t>5.3 Podnájemce je povinen Předmět podnájmu řádně užívat v souladu s dohodnutým účelem, pečovat o jeho udržování, provádět drobné opravy uvnitř Předmětu podnájmu. Za drobné opravy se považují veškeré opravy nepřesahující jednorázovou částku 5.000,-Kč. Stavební úpravy může Podnájemce provádět pouze s předchozím písemným souhlasem Nájemce.</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rFonts w:ascii="Arial" w:hAnsi="Arial" w:cs="Arial"/>
        </w:rPr>
      </w:pPr>
      <w:r>
        <w:rPr>
          <w:rFonts w:cs="Arial" w:ascii="Arial" w:hAnsi="Arial"/>
          <w:sz w:val="22"/>
          <w:szCs w:val="22"/>
        </w:rPr>
        <w:t>5.4 Podnájemce je povinen udržovat Předmět podnájmu v čistotě, dodržovat veškeré obecně závazné předpisy vztahující se k BOZP, PO, hygienickým a ekologickým předpisům dle platných zákonů. Podnájemce je povinen na své náklady zabezpečit likvidaci odpadů vzniklých jeho činností, v souladu s platnými právními předpisy.</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5.5 Podnájemce se zavazuje provozovat v Předmětu nájmu VacuShape studio v 1. nadzemním podlaží v souladu s platným živnostenským oprávněním.</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5.6 Podnájemce je povinen vlastními prostředky v zákonem stanovených lhůtách provádět veškeré revize související s provozem Předmětu podnájmu a kopie záznamu o těchto revizích předat v jednom vyhotovení Nájemci. Případné zjištěné závady a nedostatky je Podnájemce dle pokynů osoby provádějící revize bezodkladně na své náklady odstranit.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5.7 Pokud Podnájemce jakkoli zhodnotí Předmět podnájmu (byť na základě písemného souhlasu Nájemce), není nájemce účelně vynaložené a prokázané náklady na toto zhodnocení Podnájemci povinen uhradit, nedohodnou-li se smluvní strany jinak.</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5.8 V případě ukončení podnájmu dle této Smlouvy, a to z jakéhokoli důvodu, je Podnájemce povinen předat Nájemci Předmět podnájmu vyklizený a vyčištěný, ve stavu, v jakém jej převzal, s přihlédnutím k běžnému a obvyklému opotřebení za dobu trvání podnájmu. Za každý započatý den prodlení s vyklizením a předáním Předmětu podnájmu je Podnájemce povinen zaplatit Nájemci smluvní pokutu ve výši 1.000,- Kč. Zaplacením smluvní pokuty není dotčeno právo Nájemce na případnou náhradu škody nebo na zaplacení bezdůvodného obohacení z titulu bezesmluvního užívání Předmětu podnájmu po skončení podnájmu.</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5.9 Veškerá loga, poutače a reklamy umístěné uvnitř areálu zimního stadionu, budou beze zbytku odstraněna v den předání Předmětu podnájmu Nájemci zpět.</w:t>
      </w:r>
    </w:p>
    <w:p>
      <w:pPr>
        <w:pStyle w:val="NormalWeb"/>
        <w:spacing w:beforeAutospacing="0" w:before="0" w:afterAutospacing="0" w:after="0"/>
        <w:rPr>
          <w:rFonts w:ascii="Arial" w:hAnsi="Arial" w:cs="Arial"/>
          <w:b/>
          <w:b/>
          <w:bCs/>
          <w:sz w:val="22"/>
          <w:szCs w:val="22"/>
        </w:rPr>
      </w:pPr>
      <w:r>
        <w:rPr>
          <w:rFonts w:cs="Arial" w:ascii="Arial" w:hAnsi="Arial"/>
          <w:b/>
          <w:bCs/>
          <w:sz w:val="22"/>
          <w:szCs w:val="22"/>
        </w:rPr>
      </w:r>
    </w:p>
    <w:p>
      <w:pPr>
        <w:pStyle w:val="NormalWeb"/>
        <w:spacing w:beforeAutospacing="0" w:before="0" w:afterAutospacing="0" w:after="0"/>
        <w:jc w:val="center"/>
        <w:rPr>
          <w:rFonts w:ascii="Arial" w:hAnsi="Arial" w:cs="Arial"/>
        </w:rPr>
      </w:pPr>
      <w:r>
        <w:rPr>
          <w:rFonts w:cs="Arial" w:ascii="Arial" w:hAnsi="Arial"/>
          <w:b/>
          <w:bCs/>
          <w:sz w:val="22"/>
          <w:szCs w:val="22"/>
        </w:rPr>
        <w:t>VI.</w:t>
      </w:r>
    </w:p>
    <w:p>
      <w:pPr>
        <w:pStyle w:val="NormalWeb"/>
        <w:spacing w:beforeAutospacing="0" w:before="0" w:afterAutospacing="0" w:after="0"/>
        <w:jc w:val="center"/>
        <w:rPr>
          <w:rFonts w:ascii="Arial" w:hAnsi="Arial" w:cs="Arial"/>
          <w:b/>
          <w:b/>
          <w:bCs/>
        </w:rPr>
      </w:pPr>
      <w:r>
        <w:rPr>
          <w:rFonts w:cs="Arial" w:ascii="Arial" w:hAnsi="Arial"/>
          <w:b/>
          <w:bCs/>
          <w:sz w:val="22"/>
          <w:szCs w:val="22"/>
        </w:rPr>
        <w:t>Odpovědnost za škodu</w:t>
      </w:r>
    </w:p>
    <w:p>
      <w:pPr>
        <w:pStyle w:val="NormalWeb"/>
        <w:spacing w:beforeAutospacing="0" w:before="0" w:afterAutospacing="0" w:after="0"/>
        <w:jc w:val="both"/>
        <w:rPr>
          <w:rFonts w:ascii="Arial" w:hAnsi="Arial" w:cs="Arial"/>
        </w:rPr>
      </w:pPr>
      <w:r>
        <w:rPr>
          <w:rFonts w:cs="Arial" w:ascii="Arial" w:hAnsi="Arial"/>
          <w:sz w:val="22"/>
          <w:szCs w:val="22"/>
        </w:rPr>
        <w:t>6.1 Nájemce neodpovídá za odcizení nebo poškození čehokoli z majetku Podnájemce umístěného v Předmětu podnájmu, neodpovídá ani za jiné škody, které nebyly prokazatelně zaviněny ze strany Nájemce. Případné pojištění tohoto majetku jde k tíži Podnájemce.</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rFonts w:ascii="Arial" w:hAnsi="Arial" w:cs="Arial"/>
        </w:rPr>
      </w:pPr>
      <w:r>
        <w:rPr>
          <w:rFonts w:cs="Arial" w:ascii="Arial" w:hAnsi="Arial"/>
          <w:sz w:val="22"/>
          <w:szCs w:val="22"/>
        </w:rPr>
        <w:t>6.2 Podnájemce odpovídá Nájemci za veškeré jím zaviněné škody způsobené na Předmětu podnájmu způsobené během trvání podnájmu a v souvislosti s ním.</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6.3 Podnájemce je povinen uzavřít pojištění odpovědnosti za škodu způsobenou svou činností na majetku Nájemce nebo Pronajímatele nebo na majetku jiných Nájemců, kteří mají pronajaté prostory ve stejné Budově. Podnájemce je povinen do 10 (deseti) dnů ode dne podpisu této smlouvy předložit k Nájemci nahlédnutí pojistnou smlouvu.</w:t>
      </w:r>
    </w:p>
    <w:p>
      <w:pPr>
        <w:pStyle w:val="Normal"/>
        <w:jc w:val="both"/>
        <w:rPr>
          <w:rFonts w:ascii="Arial" w:hAnsi="Arial" w:cs="Arial"/>
        </w:rPr>
      </w:pPr>
      <w:r>
        <w:rPr>
          <w:rFonts w:cs="Arial" w:ascii="Arial" w:hAnsi="Arial"/>
        </w:rPr>
      </w:r>
    </w:p>
    <w:p>
      <w:pPr>
        <w:pStyle w:val="NormalWeb"/>
        <w:spacing w:beforeAutospacing="0" w:before="0" w:afterAutospacing="0" w:after="0"/>
        <w:jc w:val="center"/>
        <w:rPr>
          <w:rFonts w:ascii="Arial" w:hAnsi="Arial" w:cs="Arial"/>
        </w:rPr>
      </w:pPr>
      <w:r>
        <w:rPr>
          <w:rFonts w:cs="Arial" w:ascii="Arial" w:hAnsi="Arial"/>
          <w:b/>
          <w:bCs/>
          <w:sz w:val="22"/>
          <w:szCs w:val="22"/>
        </w:rPr>
        <w:t>VII.</w:t>
      </w:r>
    </w:p>
    <w:p>
      <w:pPr>
        <w:pStyle w:val="NormalWeb"/>
        <w:spacing w:beforeAutospacing="0" w:before="0" w:afterAutospacing="0" w:after="0"/>
        <w:jc w:val="center"/>
        <w:rPr>
          <w:rFonts w:ascii="Arial" w:hAnsi="Arial" w:cs="Arial"/>
          <w:b/>
          <w:b/>
          <w:bCs/>
        </w:rPr>
      </w:pPr>
      <w:r>
        <w:rPr>
          <w:rFonts w:cs="Arial" w:ascii="Arial" w:hAnsi="Arial"/>
          <w:b/>
          <w:bCs/>
          <w:sz w:val="22"/>
          <w:szCs w:val="22"/>
        </w:rPr>
        <w:t>Závěrečná ujednání</w:t>
      </w:r>
    </w:p>
    <w:p>
      <w:pPr>
        <w:pStyle w:val="NormalWeb"/>
        <w:spacing w:beforeAutospacing="0" w:before="0" w:afterAutospacing="0" w:after="0"/>
        <w:jc w:val="both"/>
        <w:rPr>
          <w:sz w:val="22"/>
          <w:szCs w:val="22"/>
        </w:rPr>
      </w:pPr>
      <w:r>
        <w:rPr>
          <w:rFonts w:cs="Arial" w:ascii="Arial" w:hAnsi="Arial"/>
          <w:sz w:val="22"/>
          <w:szCs w:val="22"/>
        </w:rPr>
        <w:t>7.1 Tato Smlouva se uzavírá na dobu určitou od 1. 11.  2018 do 31. 10.  2019.</w:t>
      </w:r>
    </w:p>
    <w:p>
      <w:pPr>
        <w:pStyle w:val="NormalWeb"/>
        <w:spacing w:beforeAutospacing="0" w:before="0" w:afterAutospacing="0" w:after="0"/>
        <w:jc w:val="both"/>
        <w:rPr>
          <w:rFonts w:ascii="Arial" w:hAnsi="Arial" w:cs="Arial"/>
        </w:rPr>
      </w:pPr>
      <w:r>
        <w:rPr>
          <w:rFonts w:cs="Arial" w:ascii="Arial" w:hAnsi="Arial"/>
          <w:sz w:val="22"/>
          <w:szCs w:val="22"/>
        </w:rPr>
        <w:tab/>
      </w:r>
    </w:p>
    <w:p>
      <w:pPr>
        <w:pStyle w:val="NormalWeb"/>
        <w:spacing w:beforeAutospacing="0" w:before="0" w:afterAutospacing="0" w:after="0"/>
        <w:jc w:val="both"/>
        <w:rPr>
          <w:rFonts w:ascii="Arial" w:hAnsi="Arial" w:cs="Arial"/>
        </w:rPr>
      </w:pPr>
      <w:r>
        <w:rPr>
          <w:rFonts w:cs="Arial" w:ascii="Arial" w:hAnsi="Arial"/>
          <w:sz w:val="22"/>
          <w:szCs w:val="22"/>
        </w:rPr>
        <w:t>7.2 Nájemce a Podnájemce se touto Smlouvou dohodli, že pokud Podnájemce nebude v prodlení s platbou nájemného a se službami dle této Smlouvy a pokud bude Podnájemce  dodržovat ustanovení dle čl. V. a VI. této Smlouvy, bude tato Smlouva každoročně prodloužena o další kalendářní rok  bez navýšení nájemného.</w:t>
      </w:r>
    </w:p>
    <w:p>
      <w:pPr>
        <w:pStyle w:val="NormalWeb"/>
        <w:spacing w:beforeAutospacing="0" w:before="0" w:afterAutospacing="0" w:after="0"/>
        <w:jc w:val="both"/>
        <w:rPr>
          <w:rFonts w:ascii="Arial" w:hAnsi="Arial" w:cs="Arial"/>
          <w:strike/>
          <w:sz w:val="22"/>
          <w:szCs w:val="22"/>
        </w:rPr>
      </w:pPr>
      <w:r>
        <w:rPr>
          <w:rFonts w:cs="Arial" w:ascii="Arial" w:hAnsi="Arial"/>
          <w:strike/>
          <w:sz w:val="22"/>
          <w:szCs w:val="22"/>
        </w:rPr>
      </w:r>
    </w:p>
    <w:p>
      <w:pPr>
        <w:pStyle w:val="NormalWeb"/>
        <w:spacing w:beforeAutospacing="0" w:before="0" w:afterAutospacing="0" w:after="0"/>
        <w:jc w:val="both"/>
        <w:rPr>
          <w:rFonts w:ascii="Arial" w:hAnsi="Arial" w:cs="Arial"/>
        </w:rPr>
      </w:pPr>
      <w:r>
        <w:rPr>
          <w:rFonts w:cs="Arial" w:ascii="Arial" w:hAnsi="Arial"/>
          <w:sz w:val="22"/>
          <w:szCs w:val="22"/>
        </w:rPr>
        <w:t>7.2 Nájemce má právo vypovědět tuto Smlouvu s výpovědní lhůtou 3 měsíce v případě zničení či poškození Předmětu podnájmu, porušení povinností dle čl. V. a čl. VI. odst. 6.3 této smlouvy ze strany Podnájemce a dále je-li Podnájemce v prodlení s úhradou nájemného delším než 1 měsíc. Výpovědní doba v tomto případě počíná běžet doručením písemné výpovědi.</w:t>
      </w:r>
    </w:p>
    <w:p>
      <w:pPr>
        <w:pStyle w:val="NormalWeb"/>
        <w:spacing w:beforeAutospacing="0" w:before="0" w:afterAutospacing="0" w:after="0"/>
        <w:jc w:val="both"/>
        <w:rPr>
          <w:rFonts w:ascii="Arial" w:hAnsi="Arial" w:cs="Arial"/>
          <w:color w:val="FF0000"/>
          <w:sz w:val="22"/>
          <w:szCs w:val="22"/>
        </w:rPr>
      </w:pPr>
      <w:r>
        <w:rPr>
          <w:rFonts w:cs="Arial" w:ascii="Arial" w:hAnsi="Arial"/>
          <w:color w:val="FF0000"/>
          <w:sz w:val="22"/>
          <w:szCs w:val="22"/>
        </w:rPr>
      </w:r>
    </w:p>
    <w:p>
      <w:pPr>
        <w:pStyle w:val="NormalWeb"/>
        <w:spacing w:beforeAutospacing="0" w:before="0" w:afterAutospacing="0" w:after="0"/>
        <w:jc w:val="both"/>
        <w:rPr>
          <w:rFonts w:ascii="Arial" w:hAnsi="Arial" w:cs="Arial"/>
        </w:rPr>
      </w:pPr>
      <w:r>
        <w:rPr>
          <w:rFonts w:cs="Arial" w:ascii="Arial" w:hAnsi="Arial"/>
          <w:sz w:val="22"/>
          <w:szCs w:val="22"/>
        </w:rPr>
        <w:t xml:space="preserve">7.3 Podnájemce bere na vědomí, že okamžikem ukončení nájemního vztahu mezi Nájemcem a Pronajímatelem končí i vztah podnájemní dohodnutý touto Smlouvou, i kdyby k tomu došlo ještě před vypršením výpovědní lhůty dle této Smlouvy. Nájemce v takovém případě nenese žádnou odpovědnost za škody, které takovou situací mohou Podnájemci vzniknout. </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7.4 Smluvní strany sjednaly, že vylučují použití ustanovení § 2315 zákona č. 89/2012 Sb., občanského zákoníku, tj. právo na náhradu za převzetí zákaznické základny.</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7.5 Každá smluvní strana má právo odstoupit od smlouvy, jestliže je na druhou smluvní stranu podán insolvenční návrh, tedy pokud dojde k zahájení insolvenčního řízení a dále vstoupila-li druhá smluvní strana do likvidace či ztratila způsobilost k provozování činnosti.</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7.6 Ukončení této Smlouvy nemá vliv na úhradu jakýchkoliv sankcí sjednaných ve smlouvě a nároku na náhradu škody vzniklé porušením právních povinností té které strany vyplývající z právních předpisů a této smlouvy.</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sz w:val="22"/>
          <w:szCs w:val="22"/>
        </w:rPr>
      </w:pPr>
      <w:r>
        <w:rPr>
          <w:rFonts w:cs="Arial" w:ascii="Arial" w:hAnsi="Arial"/>
          <w:sz w:val="22"/>
          <w:szCs w:val="22"/>
        </w:rPr>
        <w:t>7.7 Práva a povinnosti Smluvních stran touto Smlouvou výslovně neupravené se řídí obecně závaznými právními předpisy ČR, zejména zákonem č. 89/2012 Sb., občanským zákoníkem.</w:t>
      </w:r>
    </w:p>
    <w:p>
      <w:pPr>
        <w:pStyle w:val="NormalWeb"/>
        <w:spacing w:beforeAutospacing="0" w:before="0" w:afterAutospacing="0" w:after="0"/>
        <w:jc w:val="both"/>
        <w:rPr>
          <w:rFonts w:ascii="Arial" w:hAnsi="Arial" w:cs="Arial"/>
        </w:rPr>
      </w:pPr>
      <w:r>
        <w:rPr>
          <w:rFonts w:cs="Arial" w:ascii="Arial" w:hAnsi="Arial"/>
        </w:rPr>
      </w:r>
    </w:p>
    <w:p>
      <w:pPr>
        <w:pStyle w:val="Normal"/>
        <w:jc w:val="both"/>
        <w:rPr/>
      </w:pPr>
      <w:r>
        <w:rPr>
          <w:rFonts w:cs="Arial" w:ascii="Arial" w:hAnsi="Arial"/>
        </w:rPr>
        <w:t xml:space="preserve">7.8 </w:t>
      </w:r>
      <w:r>
        <w:rPr>
          <w:rFonts w:cs="Arial" w:ascii="Arial" w:hAnsi="Arial"/>
          <w:sz w:val="22"/>
          <w:szCs w:val="22"/>
        </w:rPr>
        <w:t xml:space="preserve">Podnájemce bere na vědomí, že nájemce zpracovává jeho osobní údaje v rozsahu identifikačních osobních údajů (jméno, příjmení, </w:t>
      </w:r>
      <w:r>
        <w:rPr>
          <w:rFonts w:cs="Arial" w:ascii="Arial" w:hAnsi="Arial"/>
          <w:color w:val="000000"/>
          <w:sz w:val="22"/>
          <w:szCs w:val="22"/>
        </w:rPr>
        <w:t xml:space="preserve">popř. označení, pod kterým podnájemce vykonává svou podnikatelskou činnost, identifikační číslo, daňové identifikační číslo, adresa sídla) z důvodu </w:t>
      </w:r>
      <w:r>
        <w:rPr>
          <w:rFonts w:cs="Arial" w:ascii="Arial" w:hAnsi="Arial"/>
          <w:sz w:val="22"/>
          <w:szCs w:val="22"/>
        </w:rPr>
        <w:t>uzavření této smlouvy a jejího plnění ze strany nájemce,</w:t>
      </w:r>
      <w:r>
        <w:rPr>
          <w:rFonts w:cs="Arial" w:ascii="Arial" w:hAnsi="Arial"/>
          <w:color w:val="000000"/>
          <w:sz w:val="22"/>
          <w:szCs w:val="22"/>
        </w:rPr>
        <w:t xml:space="preserve">z důvodu plnění zákonem stanovených povinností (např. vedení účetnictví nájemce) a pro ochranu svých oprávněných zájmů – zejména vedení sporů s podnájemcem. Dále nájemce zpracovává osobní údaje podnájemce kontaktního charakteru (telefonní číslo, e-mailová adresa, identifikace kontaktní osoby), jelikož jsou důležité pro </w:t>
      </w:r>
      <w:r>
        <w:rPr>
          <w:rFonts w:cs="Arial" w:ascii="Arial" w:hAnsi="Arial"/>
          <w:sz w:val="22"/>
          <w:szCs w:val="22"/>
        </w:rPr>
        <w:t xml:space="preserve">uzavření smlouvy a její plnění (komunikaci s podnájemcem, informování o nečekané nemožnosti </w:t>
      </w:r>
      <w:r>
        <w:rPr>
          <w:rFonts w:cs="Arial" w:ascii="Arial" w:hAnsi="Arial"/>
          <w:color w:val="000000"/>
          <w:sz w:val="22"/>
          <w:szCs w:val="22"/>
        </w:rPr>
        <w:t>Předmět podnájmu užívat). K osobnímúdajům podnájemce mají přístup pracovníci nájemce a další jeho spolupracující osoby, zejména subjektyposkytující právní a účetní služby.Osobní údaje podnájemce nájemce zpracovává po dobu trvání smluvního vztahu s podnájemcem.</w:t>
      </w:r>
      <w:bookmarkStart w:id="0" w:name="_Hlk516504431"/>
      <w:bookmarkStart w:id="1" w:name="_GoBack"/>
      <w:r>
        <w:rPr>
          <w:rFonts w:cs="Arial" w:ascii="Arial" w:hAnsi="Arial"/>
          <w:color w:val="000000"/>
          <w:sz w:val="22"/>
          <w:szCs w:val="22"/>
        </w:rPr>
        <w:t xml:space="preserve">Po uplynutí doby trvání smluvního vztahu je nájemce může zpracovávat pro účely ochrany svých oprávněných zájmů (např. vymáhání pohledávek, vedení sporů s podnájemcem). Dále osobní údaje podnájemce nájemce zpracovává pro účely plnění zákonných povinností (např. § 31 zákona </w:t>
      </w:r>
      <w:r>
        <w:rPr>
          <w:rFonts w:cs="Arial" w:ascii="Arial" w:hAnsi="Arial"/>
          <w:bCs/>
          <w:sz w:val="22"/>
          <w:szCs w:val="22"/>
        </w:rPr>
        <w:t xml:space="preserve">563/1991 Sb., </w:t>
      </w:r>
      <w:r>
        <w:rPr>
          <w:rFonts w:cs="Arial" w:ascii="Arial" w:hAnsi="Arial"/>
          <w:color w:val="000000"/>
          <w:sz w:val="22"/>
          <w:szCs w:val="22"/>
        </w:rPr>
        <w:t>o účetnictví, nebo § 35 zákona č. 235/2004 Sb., o dani z přidané hodnoty).</w:t>
      </w:r>
      <w:bookmarkEnd w:id="0"/>
      <w:bookmarkEnd w:id="1"/>
      <w:r>
        <w:rPr>
          <w:rFonts w:cs="Arial" w:ascii="Arial" w:hAnsi="Arial"/>
          <w:color w:val="000000"/>
          <w:sz w:val="22"/>
          <w:szCs w:val="22"/>
        </w:rPr>
        <w:t xml:space="preserve">Osobní údaje podnájemce nebudou předávány do státu, který není členským státem Evropské unie, nebo mezinárodní organizaci.Podnájemce má právo na přístup k osobním údajům, právo na opravu svých osobních údajů, jejich výmaz, omezení jejich zpracování a jejich přenositelnost, vznést námitku proti zpracování osobních údajů a podat stížnost proti zpracování osobních údajů k Úřadu pro ochranu osobních údajů, to vše za podmínek stanovených </w:t>
      </w:r>
      <w:r>
        <w:rPr>
          <w:rFonts w:cs="Arial" w:ascii="Arial" w:hAnsi="Arial"/>
          <w:sz w:val="22"/>
          <w:szCs w:val="22"/>
        </w:rPr>
        <w:t>nařízením Evropského parlamentu a Rady (EU) 2016/679, o ochraně fyzických osob v souvislosti se zpracováním osobních údajů a o volném pohybu těchto údajů a o zrušení směrnice 95/46/ES (obecné nařízení o ochraně osobních údajů).</w:t>
      </w:r>
      <w:bookmarkStart w:id="2" w:name="_Hlk516503968"/>
      <w:bookmarkEnd w:id="2"/>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sz w:val="22"/>
          <w:szCs w:val="22"/>
        </w:rPr>
      </w:pPr>
      <w:r>
        <w:rPr>
          <w:rFonts w:cs="Arial" w:ascii="Arial" w:hAnsi="Arial"/>
          <w:sz w:val="22"/>
          <w:szCs w:val="22"/>
        </w:rPr>
        <w:t>7.9 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sz w:val="22"/>
          <w:szCs w:val="22"/>
        </w:rPr>
      </w:pPr>
      <w:r>
        <w:rPr>
          <w:rFonts w:cs="Arial" w:ascii="Arial" w:hAnsi="Arial"/>
          <w:sz w:val="22"/>
          <w:szCs w:val="22"/>
        </w:rPr>
        <w:t>7.10 Smlouva byla sepsána ve dvou vyhotoveních, z nichž obdrží Podnájemce a Nájemce po jednom exempláři.</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sz w:val="22"/>
          <w:szCs w:val="22"/>
        </w:rPr>
      </w:pPr>
      <w:r>
        <w:rPr>
          <w:rFonts w:cs="Arial" w:ascii="Arial" w:hAnsi="Arial"/>
          <w:sz w:val="22"/>
          <w:szCs w:val="22"/>
        </w:rPr>
        <w:t>7.11 Nedílnou součástí této Smlouvy je Příloha č. 1 - Půdorysné vyznačení Předmětu podnájmu.</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sz w:val="22"/>
          <w:szCs w:val="22"/>
        </w:rPr>
      </w:pPr>
      <w:r>
        <w:rPr>
          <w:rFonts w:cs="Arial" w:ascii="Arial" w:hAnsi="Arial"/>
          <w:sz w:val="22"/>
          <w:szCs w:val="22"/>
        </w:rPr>
        <w:t>7.12 Jakékoliv změny této Smlouvy lze provádět výlučně písemnou formou, a to v podobě vzestupně číslovaných dodatků. Podpisem této Smlouvy se ruší všechna ujednání, smlouvy a dohody, které na Předmět podnájmu mezi sebou strany této smlouvy uzavřely před podepsáním této Smlouvy.</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NormalWeb"/>
        <w:spacing w:beforeAutospacing="0" w:before="0" w:afterAutospacing="0" w:after="0"/>
        <w:jc w:val="both"/>
        <w:rPr>
          <w:sz w:val="22"/>
          <w:szCs w:val="22"/>
        </w:rPr>
      </w:pPr>
      <w:r>
        <w:rPr>
          <w:rFonts w:cs="Arial" w:ascii="Arial" w:hAnsi="Arial"/>
          <w:sz w:val="22"/>
          <w:szCs w:val="22"/>
        </w:rPr>
        <w:t>7.13 Smluvní strany prohlašují, že tato Smlouva byla sepsána podle jejich pravé a svobodné vůle.</w:t>
      </w:r>
    </w:p>
    <w:p>
      <w:pPr>
        <w:pStyle w:val="NormalWeb"/>
        <w:spacing w:beforeAutospacing="0" w:before="0" w:afterAutospacing="0" w:after="0"/>
        <w:jc w:val="both"/>
        <w:rPr>
          <w:rFonts w:ascii="Arial" w:hAnsi="Arial" w:cs="Arial"/>
          <w:sz w:val="22"/>
          <w:szCs w:val="22"/>
        </w:rPr>
      </w:pPr>
      <w:r>
        <w:rPr>
          <w:rFonts w:cs="Arial" w:ascii="Arial" w:hAnsi="Arial"/>
          <w:sz w:val="22"/>
          <w:szCs w:val="22"/>
        </w:rPr>
      </w:r>
    </w:p>
    <w:p>
      <w:pPr>
        <w:pStyle w:val="HTMLPreformatted"/>
        <w:rPr>
          <w:rFonts w:ascii="Arial" w:hAnsi="Arial" w:cs="Arial"/>
          <w:sz w:val="22"/>
          <w:szCs w:val="22"/>
        </w:rPr>
      </w:pPr>
      <w:r>
        <w:rPr>
          <w:rFonts w:cs="Arial" w:ascii="Arial" w:hAnsi="Arial"/>
          <w:sz w:val="22"/>
          <w:szCs w:val="22"/>
        </w:rPr>
      </w:r>
    </w:p>
    <w:p>
      <w:pPr>
        <w:pStyle w:val="NormalWeb"/>
        <w:spacing w:beforeAutospacing="0" w:before="0" w:afterAutospacing="0" w:after="0"/>
        <w:rPr>
          <w:sz w:val="22"/>
          <w:szCs w:val="22"/>
        </w:rPr>
      </w:pPr>
      <w:r>
        <w:rPr>
          <w:rFonts w:cs="Arial" w:ascii="Arial" w:hAnsi="Arial"/>
          <w:color w:val="000000"/>
          <w:sz w:val="22"/>
          <w:szCs w:val="22"/>
        </w:rPr>
        <w:t xml:space="preserve">V Kralupech nad Vltavou, dne 31.10.2018  </w:t>
        <w:tab/>
        <w:tab/>
        <w:t>V Kralupech nad Vltavou, dne 31.10.2018</w:t>
      </w:r>
    </w:p>
    <w:p>
      <w:pPr>
        <w:pStyle w:val="HTMLPreformatted"/>
        <w:rPr>
          <w:sz w:val="22"/>
          <w:szCs w:val="22"/>
        </w:rPr>
      </w:pPr>
      <w:r>
        <w:rPr>
          <w:rFonts w:cs="Arial" w:ascii="Arial" w:hAnsi="Arial"/>
          <w:sz w:val="22"/>
          <w:szCs w:val="22"/>
        </w:rPr>
        <w:t xml:space="preserve"> </w:t>
      </w:r>
      <w:r>
        <w:rPr>
          <w:rFonts w:cs="Arial" w:ascii="Arial" w:hAnsi="Arial"/>
          <w:sz w:val="22"/>
          <w:szCs w:val="22"/>
        </w:rPr>
        <w:t>za Nájemce</w:t>
        <w:tab/>
        <w:tab/>
        <w:tab/>
        <w:tab/>
        <w:t xml:space="preserve">       za Podnájemce</w:t>
      </w:r>
    </w:p>
    <w:p>
      <w:pPr>
        <w:pStyle w:val="HTMLPreformatted"/>
        <w:rPr>
          <w:rFonts w:ascii="Arial" w:hAnsi="Arial" w:cs="Arial"/>
          <w:sz w:val="22"/>
          <w:szCs w:val="22"/>
        </w:rPr>
      </w:pPr>
      <w:r>
        <w:rPr>
          <w:rFonts w:cs="Arial" w:ascii="Arial" w:hAnsi="Arial"/>
          <w:sz w:val="22"/>
          <w:szCs w:val="22"/>
        </w:rPr>
      </w:r>
    </w:p>
    <w:p>
      <w:pPr>
        <w:pStyle w:val="HTMLPreformatted"/>
        <w:rPr>
          <w:rFonts w:ascii="Arial" w:hAnsi="Arial" w:cs="Arial"/>
          <w:sz w:val="22"/>
          <w:szCs w:val="22"/>
        </w:rPr>
      </w:pPr>
      <w:r>
        <w:rPr>
          <w:rFonts w:cs="Arial" w:ascii="Arial" w:hAnsi="Arial"/>
          <w:sz w:val="22"/>
          <w:szCs w:val="22"/>
        </w:rPr>
      </w:r>
    </w:p>
    <w:p>
      <w:pPr>
        <w:pStyle w:val="HTMLPreformatted"/>
        <w:rPr>
          <w:rFonts w:ascii="Arial" w:hAnsi="Arial" w:cs="Arial"/>
          <w:sz w:val="22"/>
          <w:szCs w:val="22"/>
        </w:rPr>
      </w:pPr>
      <w:r>
        <w:rPr>
          <w:rFonts w:cs="Arial" w:ascii="Arial" w:hAnsi="Arial"/>
          <w:sz w:val="22"/>
          <w:szCs w:val="22"/>
        </w:rPr>
      </w:r>
    </w:p>
    <w:p>
      <w:pPr>
        <w:pStyle w:val="HTMLPreformatted"/>
        <w:rPr>
          <w:rFonts w:ascii="Arial" w:hAnsi="Arial" w:cs="Arial"/>
          <w:sz w:val="22"/>
          <w:szCs w:val="22"/>
        </w:rPr>
      </w:pPr>
      <w:r>
        <w:rPr>
          <w:rFonts w:cs="Arial" w:ascii="Arial" w:hAnsi="Arial"/>
          <w:sz w:val="22"/>
          <w:szCs w:val="22"/>
        </w:rPr>
      </w:r>
    </w:p>
    <w:p>
      <w:pPr>
        <w:pStyle w:val="HTMLPreformatted"/>
        <w:rPr>
          <w:rFonts w:ascii="Arial" w:hAnsi="Arial" w:cs="Arial"/>
          <w:sz w:val="22"/>
          <w:szCs w:val="22"/>
        </w:rPr>
      </w:pPr>
      <w:r>
        <w:rPr>
          <w:rFonts w:cs="Arial" w:ascii="Arial" w:hAnsi="Arial"/>
          <w:sz w:val="22"/>
          <w:szCs w:val="22"/>
        </w:rPr>
      </w:r>
    </w:p>
    <w:p>
      <w:pPr>
        <w:pStyle w:val="HTMLPreformatted"/>
        <w:rPr>
          <w:sz w:val="22"/>
          <w:szCs w:val="22"/>
        </w:rPr>
      </w:pPr>
      <w:r>
        <w:rPr>
          <w:rFonts w:cs="Arial" w:ascii="Arial" w:hAnsi="Arial"/>
          <w:sz w:val="22"/>
          <w:szCs w:val="22"/>
        </w:rPr>
        <w:t>Vladimír Lánský</w:t>
        <w:tab/>
        <w:tab/>
        <w:tab/>
        <w:tab/>
        <w:t xml:space="preserve">       Ladislav Gürtler</w:t>
      </w:r>
    </w:p>
    <w:p>
      <w:pPr>
        <w:pStyle w:val="HTMLPreformatted"/>
        <w:rPr/>
      </w:pPr>
      <w:r>
        <w:rPr>
          <w:rFonts w:cs="Arial" w:ascii="Arial" w:hAnsi="Arial"/>
          <w:sz w:val="22"/>
          <w:szCs w:val="22"/>
        </w:rPr>
        <w:t>Jednatel společnosti</w:t>
      </w:r>
    </w:p>
    <w:sectPr>
      <w:headerReference w:type="default" r:id="rId2"/>
      <w:footerReference w:type="default" r:id="rId3"/>
      <w:type w:val="nextPage"/>
      <w:pgSz w:w="11906" w:h="16838"/>
      <w:pgMar w:left="1418" w:right="1418" w:header="510" w:top="113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Book Antiqua">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Style w:val="Pagenumber"/>
      </w:rPr>
      <w:tab/>
    </w: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rFonts w:ascii="Arial" w:hAnsi="Arial" w:cs="Arial"/>
        <w:sz w:val="16"/>
        <w:szCs w:val="16"/>
      </w:rPr>
    </w:pPr>
    <w:r>
      <w:rPr/>
      <w:tab/>
    </w:r>
    <w:r>
      <w:rPr>
        <w:rFonts w:cs="Arial" w:ascii="Arial" w:hAnsi="Arial"/>
        <w:sz w:val="16"/>
        <w:szCs w:val="16"/>
      </w:rPr>
      <w:tab/>
      <w:t>Podnájemní smlouva_prostory sloužící k podnikání</w:t>
    </w:r>
  </w:p>
  <w:p>
    <w:pPr>
      <w:pStyle w:val="Zhlav"/>
      <w:jc w:val="right"/>
      <w:rPr>
        <w:rFonts w:ascii="Arial" w:hAnsi="Arial" w:cs="Arial"/>
        <w:sz w:val="16"/>
        <w:szCs w:val="16"/>
      </w:rPr>
    </w:pPr>
    <w:r>
      <w:rPr>
        <w:rFonts w:cs="Arial" w:ascii="Arial" w:hAnsi="Arial"/>
        <w:sz w:val="16"/>
        <w:szCs w:val="16"/>
      </w:rPr>
      <w:t>Počet stran 4</w:t>
    </w:r>
  </w:p>
</w:hdr>
</file>

<file path=word/settings.xml><?xml version="1.0" encoding="utf-8"?>
<w:settings xmlns:w="http://schemas.openxmlformats.org/wordprocessingml/2006/main">
  <w:zoom w:percent="100"/>
  <w:embedSystemFonts/>
  <w:defaultTabStop w:val="709"/>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4d3f"/>
    <w:pPr>
      <w:widowControl/>
      <w:bidi w:val="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qFormat/>
    <w:rsid w:val="00974d3f"/>
    <w:pPr>
      <w:keepNext w:val="true"/>
      <w:jc w:val="center"/>
      <w:outlineLvl w:val="0"/>
    </w:pPr>
    <w:rPr>
      <w:rFonts w:ascii="Arial" w:hAnsi="Arial" w:cs="Arial"/>
      <w:b/>
      <w:bCs/>
      <w:sz w:val="22"/>
      <w:szCs w:val="22"/>
    </w:rPr>
  </w:style>
  <w:style w:type="paragraph" w:styleId="Nadpis2">
    <w:name w:val="Heading 2"/>
    <w:basedOn w:val="Normal"/>
    <w:next w:val="Normal"/>
    <w:qFormat/>
    <w:locked/>
    <w:rsid w:val="0016167c"/>
    <w:pPr>
      <w:keepNext w:val="true"/>
      <w:spacing w:before="240" w:after="60"/>
      <w:outlineLvl w:val="1"/>
    </w:pPr>
    <w:rPr>
      <w:rFonts w:ascii="Arial" w:hAnsi="Arial" w:cs="Arial"/>
      <w:b/>
      <w:bCs/>
      <w:i/>
      <w:iCs/>
      <w:sz w:val="28"/>
      <w:szCs w:val="28"/>
    </w:rPr>
  </w:style>
  <w:style w:type="paragraph" w:styleId="Nadpis3">
    <w:name w:val="Heading 3"/>
    <w:basedOn w:val="Normal"/>
    <w:next w:val="Normal"/>
    <w:link w:val="Nadpis3Char"/>
    <w:qFormat/>
    <w:locked/>
    <w:rsid w:val="00ad6d32"/>
    <w:pPr>
      <w:keepNext w:val="true"/>
      <w:spacing w:before="240" w:after="60"/>
      <w:outlineLvl w:val="2"/>
    </w:pPr>
    <w:rPr>
      <w:rFonts w:ascii="Cambria" w:hAnsi="Cambria"/>
      <w:b/>
      <w:bCs/>
      <w:sz w:val="26"/>
      <w:szCs w:val="26"/>
    </w:rPr>
  </w:style>
  <w:style w:type="paragraph" w:styleId="Nadpis4">
    <w:name w:val="Heading 4"/>
    <w:basedOn w:val="Normal"/>
    <w:next w:val="Normal"/>
    <w:link w:val="Nadpis4Char"/>
    <w:qFormat/>
    <w:rsid w:val="00974d3f"/>
    <w:pPr>
      <w:keepNext w:val="true"/>
      <w:jc w:val="center"/>
      <w:outlineLvl w:val="3"/>
    </w:pPr>
    <w:rPr>
      <w:rFonts w:ascii="Arial" w:hAnsi="Arial" w:cs="Arial"/>
    </w:rPr>
  </w:style>
  <w:style w:type="paragraph" w:styleId="Nadpis5">
    <w:name w:val="Heading 5"/>
    <w:basedOn w:val="Normal"/>
    <w:next w:val="Normal"/>
    <w:link w:val="Nadpis5Char"/>
    <w:qFormat/>
    <w:rsid w:val="00974d3f"/>
    <w:pPr>
      <w:keepNext w:val="true"/>
      <w:tabs>
        <w:tab w:val="left" w:pos="2835" w:leader="none"/>
        <w:tab w:val="decimal" w:pos="3686" w:leader="none"/>
        <w:tab w:val="left" w:pos="4962" w:leader="none"/>
        <w:tab w:val="decimal" w:pos="6804" w:leader="none"/>
      </w:tabs>
      <w:jc w:val="both"/>
      <w:outlineLvl w:val="4"/>
    </w:pPr>
    <w:rPr>
      <w:rFonts w:ascii="Arial" w:hAnsi="Arial" w:cs="Arial"/>
      <w:sz w:val="16"/>
      <w:szCs w:val="16"/>
      <w:u w:val="single"/>
    </w:rPr>
  </w:style>
  <w:style w:type="paragraph" w:styleId="Nadpis6">
    <w:name w:val="Heading 6"/>
    <w:basedOn w:val="Normal"/>
    <w:next w:val="Normal"/>
    <w:link w:val="Nadpis6Char"/>
    <w:qFormat/>
    <w:rsid w:val="00974d3f"/>
    <w:pPr>
      <w:keepNext w:val="true"/>
      <w:tabs>
        <w:tab w:val="left" w:pos="2835" w:leader="none"/>
        <w:tab w:val="decimal" w:pos="3686" w:leader="none"/>
        <w:tab w:val="left" w:pos="4962" w:leader="none"/>
        <w:tab w:val="decimal" w:pos="6804" w:leader="none"/>
      </w:tabs>
      <w:jc w:val="both"/>
      <w:outlineLvl w:val="5"/>
    </w:pPr>
    <w:rPr>
      <w:rFonts w:ascii="Arial" w:hAnsi="Arial" w:cs="Arial"/>
      <w:b/>
      <w:bCs/>
      <w:sz w:val="20"/>
      <w:szCs w:val="20"/>
    </w:rPr>
  </w:style>
  <w:style w:type="paragraph" w:styleId="Nadpis7">
    <w:name w:val="Heading 7"/>
    <w:basedOn w:val="Normal"/>
    <w:next w:val="Normal"/>
    <w:link w:val="Nadpis7Char"/>
    <w:qFormat/>
    <w:rsid w:val="00974d3f"/>
    <w:pPr>
      <w:keepNext w:val="true"/>
      <w:jc w:val="center"/>
      <w:outlineLvl w:val="6"/>
    </w:pPr>
    <w:rPr>
      <w:rFonts w:ascii="Arial" w:hAnsi="Arial" w:cs="Arial"/>
      <w:b/>
      <w:bCs/>
    </w:rPr>
  </w:style>
  <w:style w:type="character" w:styleId="DefaultParagraphFont" w:default="1">
    <w:name w:val="Default Paragraph Font"/>
    <w:uiPriority w:val="1"/>
    <w:semiHidden/>
    <w:unhideWhenUsed/>
    <w:qFormat/>
    <w:rPr/>
  </w:style>
  <w:style w:type="character" w:styleId="Heading1Char" w:customStyle="1">
    <w:name w:val="Heading 1 Char"/>
    <w:qFormat/>
    <w:locked/>
    <w:rsid w:val="00974d3f"/>
    <w:rPr>
      <w:rFonts w:ascii="Cambria" w:hAnsi="Cambria" w:eastAsia="Times New Roman" w:cs="Cambria"/>
      <w:b/>
      <w:bCs/>
      <w:kern w:val="2"/>
      <w:sz w:val="32"/>
      <w:szCs w:val="32"/>
    </w:rPr>
  </w:style>
  <w:style w:type="character" w:styleId="Heading4Char" w:customStyle="1">
    <w:name w:val="Heading 4 Char"/>
    <w:semiHidden/>
    <w:qFormat/>
    <w:locked/>
    <w:rsid w:val="00974d3f"/>
    <w:rPr>
      <w:rFonts w:ascii="Calibri" w:hAnsi="Calibri" w:eastAsia="Times New Roman" w:cs="Calibri"/>
      <w:b/>
      <w:bCs/>
      <w:sz w:val="28"/>
      <w:szCs w:val="28"/>
    </w:rPr>
  </w:style>
  <w:style w:type="character" w:styleId="Heading5Char" w:customStyle="1">
    <w:name w:val="Heading 5 Char"/>
    <w:semiHidden/>
    <w:qFormat/>
    <w:locked/>
    <w:rsid w:val="00974d3f"/>
    <w:rPr>
      <w:rFonts w:ascii="Calibri" w:hAnsi="Calibri" w:eastAsia="Times New Roman" w:cs="Calibri"/>
      <w:b/>
      <w:bCs/>
      <w:i/>
      <w:iCs/>
      <w:sz w:val="26"/>
      <w:szCs w:val="26"/>
    </w:rPr>
  </w:style>
  <w:style w:type="character" w:styleId="Heading6Char" w:customStyle="1">
    <w:name w:val="Heading 6 Char"/>
    <w:semiHidden/>
    <w:qFormat/>
    <w:locked/>
    <w:rsid w:val="00974d3f"/>
    <w:rPr>
      <w:rFonts w:ascii="Calibri" w:hAnsi="Calibri" w:eastAsia="Times New Roman" w:cs="Calibri"/>
      <w:b/>
      <w:bCs/>
    </w:rPr>
  </w:style>
  <w:style w:type="character" w:styleId="Heading7Char" w:customStyle="1">
    <w:name w:val="Heading 7 Char"/>
    <w:semiHidden/>
    <w:qFormat/>
    <w:locked/>
    <w:rsid w:val="00974d3f"/>
    <w:rPr>
      <w:rFonts w:ascii="Calibri" w:hAnsi="Calibri" w:eastAsia="Times New Roman" w:cs="Calibri"/>
      <w:sz w:val="24"/>
      <w:szCs w:val="24"/>
    </w:rPr>
  </w:style>
  <w:style w:type="character" w:styleId="Nadpis1Char" w:customStyle="1">
    <w:name w:val="Nadpis 1 Char"/>
    <w:link w:val="Nadpis1"/>
    <w:qFormat/>
    <w:locked/>
    <w:rsid w:val="00974d3f"/>
    <w:rPr>
      <w:rFonts w:ascii="Cambria" w:hAnsi="Cambria" w:eastAsia="Times New Roman" w:cs="Cambria"/>
      <w:b/>
      <w:bCs/>
      <w:kern w:val="2"/>
      <w:sz w:val="32"/>
      <w:szCs w:val="32"/>
    </w:rPr>
  </w:style>
  <w:style w:type="character" w:styleId="Nadpis4Char" w:customStyle="1">
    <w:name w:val="Nadpis 4 Char"/>
    <w:link w:val="Nadpis4"/>
    <w:semiHidden/>
    <w:qFormat/>
    <w:locked/>
    <w:rsid w:val="00974d3f"/>
    <w:rPr>
      <w:rFonts w:ascii="Calibri" w:hAnsi="Calibri" w:eastAsia="Times New Roman" w:cs="Calibri"/>
      <w:b/>
      <w:bCs/>
      <w:sz w:val="28"/>
      <w:szCs w:val="28"/>
    </w:rPr>
  </w:style>
  <w:style w:type="character" w:styleId="Nadpis5Char" w:customStyle="1">
    <w:name w:val="Nadpis 5 Char"/>
    <w:link w:val="Nadpis5"/>
    <w:semiHidden/>
    <w:qFormat/>
    <w:locked/>
    <w:rsid w:val="00974d3f"/>
    <w:rPr>
      <w:rFonts w:ascii="Calibri" w:hAnsi="Calibri" w:eastAsia="Times New Roman" w:cs="Calibri"/>
      <w:b/>
      <w:bCs/>
      <w:i/>
      <w:iCs/>
      <w:sz w:val="26"/>
      <w:szCs w:val="26"/>
    </w:rPr>
  </w:style>
  <w:style w:type="character" w:styleId="Nadpis6Char" w:customStyle="1">
    <w:name w:val="Nadpis 6 Char"/>
    <w:link w:val="Nadpis6"/>
    <w:semiHidden/>
    <w:qFormat/>
    <w:locked/>
    <w:rsid w:val="00974d3f"/>
    <w:rPr>
      <w:rFonts w:ascii="Calibri" w:hAnsi="Calibri" w:eastAsia="Times New Roman" w:cs="Calibri"/>
      <w:b/>
      <w:bCs/>
    </w:rPr>
  </w:style>
  <w:style w:type="character" w:styleId="Nadpis7Char" w:customStyle="1">
    <w:name w:val="Nadpis 7 Char"/>
    <w:link w:val="Nadpis7"/>
    <w:semiHidden/>
    <w:qFormat/>
    <w:locked/>
    <w:rsid w:val="00974d3f"/>
    <w:rPr>
      <w:rFonts w:ascii="Calibri" w:hAnsi="Calibri" w:eastAsia="Times New Roman" w:cs="Calibri"/>
      <w:sz w:val="24"/>
      <w:szCs w:val="24"/>
    </w:rPr>
  </w:style>
  <w:style w:type="character" w:styleId="BodyTextChar" w:customStyle="1">
    <w:name w:val="Body Text Char"/>
    <w:semiHidden/>
    <w:qFormat/>
    <w:locked/>
    <w:rsid w:val="00974d3f"/>
    <w:rPr>
      <w:sz w:val="24"/>
      <w:szCs w:val="24"/>
    </w:rPr>
  </w:style>
  <w:style w:type="character" w:styleId="ZkladntextChar" w:customStyle="1">
    <w:name w:val="Základní text Char"/>
    <w:link w:val="Zkladntext"/>
    <w:qFormat/>
    <w:locked/>
    <w:rsid w:val="00974d3f"/>
    <w:rPr>
      <w:sz w:val="24"/>
      <w:szCs w:val="24"/>
    </w:rPr>
  </w:style>
  <w:style w:type="character" w:styleId="FooterChar" w:customStyle="1">
    <w:name w:val="Footer Char"/>
    <w:semiHidden/>
    <w:qFormat/>
    <w:locked/>
    <w:rsid w:val="00974d3f"/>
    <w:rPr>
      <w:sz w:val="24"/>
      <w:szCs w:val="24"/>
    </w:rPr>
  </w:style>
  <w:style w:type="character" w:styleId="ZpatChar" w:customStyle="1">
    <w:name w:val="Zápatí Char"/>
    <w:link w:val="Zpat"/>
    <w:semiHidden/>
    <w:qFormat/>
    <w:locked/>
    <w:rsid w:val="00974d3f"/>
    <w:rPr>
      <w:sz w:val="24"/>
      <w:szCs w:val="24"/>
    </w:rPr>
  </w:style>
  <w:style w:type="character" w:styleId="BodyTextIndentChar" w:customStyle="1">
    <w:name w:val="Body Text Indent Char"/>
    <w:semiHidden/>
    <w:qFormat/>
    <w:locked/>
    <w:rsid w:val="00974d3f"/>
    <w:rPr>
      <w:sz w:val="24"/>
      <w:szCs w:val="24"/>
    </w:rPr>
  </w:style>
  <w:style w:type="character" w:styleId="ZkladntextodsazenChar" w:customStyle="1">
    <w:name w:val="Základní text odsazený Char"/>
    <w:link w:val="Zkladntextodsazen"/>
    <w:semiHidden/>
    <w:qFormat/>
    <w:locked/>
    <w:rsid w:val="00974d3f"/>
    <w:rPr>
      <w:sz w:val="24"/>
      <w:szCs w:val="24"/>
    </w:rPr>
  </w:style>
  <w:style w:type="character" w:styleId="BodyTextIndent2Char" w:customStyle="1">
    <w:name w:val="Body Text Indent 2 Char"/>
    <w:semiHidden/>
    <w:qFormat/>
    <w:locked/>
    <w:rsid w:val="00974d3f"/>
    <w:rPr>
      <w:sz w:val="24"/>
      <w:szCs w:val="24"/>
    </w:rPr>
  </w:style>
  <w:style w:type="character" w:styleId="Zkladntextodsazen2Char" w:customStyle="1">
    <w:name w:val="Základní text odsazený 2 Char"/>
    <w:link w:val="Zkladntextodsazen2"/>
    <w:semiHidden/>
    <w:qFormat/>
    <w:locked/>
    <w:rsid w:val="00974d3f"/>
    <w:rPr>
      <w:sz w:val="24"/>
      <w:szCs w:val="24"/>
    </w:rPr>
  </w:style>
  <w:style w:type="character" w:styleId="Pagenumber">
    <w:name w:val="page number"/>
    <w:basedOn w:val="DefaultParagraphFont"/>
    <w:qFormat/>
    <w:rsid w:val="00974d3f"/>
    <w:rPr/>
  </w:style>
  <w:style w:type="character" w:styleId="BalloonTextChar" w:customStyle="1">
    <w:name w:val="Balloon Text Char"/>
    <w:semiHidden/>
    <w:qFormat/>
    <w:locked/>
    <w:rsid w:val="00974d3f"/>
    <w:rPr>
      <w:sz w:val="2"/>
      <w:szCs w:val="2"/>
    </w:rPr>
  </w:style>
  <w:style w:type="character" w:styleId="TextbublinyChar" w:customStyle="1">
    <w:name w:val="Text bubliny Char"/>
    <w:link w:val="Textbubliny"/>
    <w:semiHidden/>
    <w:qFormat/>
    <w:locked/>
    <w:rsid w:val="00974d3f"/>
    <w:rPr>
      <w:rFonts w:ascii="Tahoma" w:hAnsi="Tahoma" w:cs="Tahoma"/>
      <w:sz w:val="16"/>
      <w:szCs w:val="16"/>
    </w:rPr>
  </w:style>
  <w:style w:type="character" w:styleId="HeaderChar" w:customStyle="1">
    <w:name w:val="Header Char"/>
    <w:semiHidden/>
    <w:qFormat/>
    <w:locked/>
    <w:rsid w:val="00974d3f"/>
    <w:rPr>
      <w:sz w:val="24"/>
      <w:szCs w:val="24"/>
    </w:rPr>
  </w:style>
  <w:style w:type="character" w:styleId="ZhlavChar" w:customStyle="1">
    <w:name w:val="Záhlaví Char"/>
    <w:link w:val="Zhlav"/>
    <w:semiHidden/>
    <w:qFormat/>
    <w:locked/>
    <w:rsid w:val="00974d3f"/>
    <w:rPr>
      <w:sz w:val="24"/>
      <w:szCs w:val="24"/>
    </w:rPr>
  </w:style>
  <w:style w:type="character" w:styleId="DocumentMapChar" w:customStyle="1">
    <w:name w:val="Document Map Char"/>
    <w:semiHidden/>
    <w:qFormat/>
    <w:locked/>
    <w:rsid w:val="00974d3f"/>
    <w:rPr>
      <w:sz w:val="2"/>
      <w:szCs w:val="2"/>
    </w:rPr>
  </w:style>
  <w:style w:type="character" w:styleId="RozvrendokumentuChar" w:customStyle="1">
    <w:name w:val="Rozvržení dokumentu Char"/>
    <w:link w:val="Rozvrendokumentu"/>
    <w:semiHidden/>
    <w:qFormat/>
    <w:locked/>
    <w:rsid w:val="00974d3f"/>
    <w:rPr>
      <w:rFonts w:ascii="Tahoma" w:hAnsi="Tahoma" w:cs="Tahoma"/>
      <w:sz w:val="16"/>
      <w:szCs w:val="16"/>
    </w:rPr>
  </w:style>
  <w:style w:type="character" w:styleId="Annotationreference">
    <w:name w:val="annotation reference"/>
    <w:uiPriority w:val="99"/>
    <w:semiHidden/>
    <w:qFormat/>
    <w:rsid w:val="00a35346"/>
    <w:rPr>
      <w:sz w:val="16"/>
      <w:szCs w:val="16"/>
    </w:rPr>
  </w:style>
  <w:style w:type="character" w:styleId="TextkomenteChar" w:customStyle="1">
    <w:name w:val="Text komentáře Char"/>
    <w:link w:val="Textkomente"/>
    <w:uiPriority w:val="99"/>
    <w:semiHidden/>
    <w:qFormat/>
    <w:locked/>
    <w:rsid w:val="00974d3f"/>
    <w:rPr>
      <w:sz w:val="20"/>
      <w:szCs w:val="20"/>
    </w:rPr>
  </w:style>
  <w:style w:type="character" w:styleId="PedmtkomenteChar" w:customStyle="1">
    <w:name w:val="Předmět komentáře Char"/>
    <w:link w:val="Pedmtkomente"/>
    <w:semiHidden/>
    <w:qFormat/>
    <w:locked/>
    <w:rsid w:val="00974d3f"/>
    <w:rPr>
      <w:b/>
      <w:bCs/>
      <w:sz w:val="20"/>
      <w:szCs w:val="20"/>
    </w:rPr>
  </w:style>
  <w:style w:type="character" w:styleId="CharChar1" w:customStyle="1">
    <w:name w:val="Char Char1"/>
    <w:basedOn w:val="DefaultParagraphFont"/>
    <w:qFormat/>
    <w:rsid w:val="00e737e8"/>
    <w:rPr/>
  </w:style>
  <w:style w:type="character" w:styleId="Zkladntext3Char" w:customStyle="1">
    <w:name w:val="Základní text 3 Char"/>
    <w:link w:val="Zkladntext3"/>
    <w:qFormat/>
    <w:rsid w:val="004530a2"/>
    <w:rPr>
      <w:sz w:val="16"/>
      <w:szCs w:val="16"/>
    </w:rPr>
  </w:style>
  <w:style w:type="character" w:styleId="Zkladntextodsazen3Char" w:customStyle="1">
    <w:name w:val="Základní text odsazený 3 Char"/>
    <w:link w:val="Zkladntextodsazen3"/>
    <w:qFormat/>
    <w:rsid w:val="004530a2"/>
    <w:rPr>
      <w:sz w:val="16"/>
      <w:szCs w:val="16"/>
    </w:rPr>
  </w:style>
  <w:style w:type="character" w:styleId="Nadpis3Char" w:customStyle="1">
    <w:name w:val="Nadpis 3 Char"/>
    <w:link w:val="Nadpis3"/>
    <w:semiHidden/>
    <w:qFormat/>
    <w:rsid w:val="00ad6d32"/>
    <w:rPr>
      <w:rFonts w:ascii="Cambria" w:hAnsi="Cambria" w:eastAsia="Times New Roman" w:cs="Times New Roman"/>
      <w:b/>
      <w:bCs/>
      <w:sz w:val="26"/>
      <w:szCs w:val="26"/>
    </w:rPr>
  </w:style>
  <w:style w:type="character" w:styleId="Strong">
    <w:name w:val="Strong"/>
    <w:qFormat/>
    <w:rsid w:val="00431080"/>
    <w:rPr>
      <w:b/>
      <w:bCs/>
    </w:rPr>
  </w:style>
  <w:style w:type="character" w:styleId="Spiszn" w:customStyle="1">
    <w:name w:val="spiszn"/>
    <w:basedOn w:val="DefaultParagraphFont"/>
    <w:qFormat/>
    <w:rsid w:val="00431080"/>
    <w:rPr/>
  </w:style>
  <w:style w:type="character" w:styleId="Platne1" w:customStyle="1">
    <w:name w:val="platne1"/>
    <w:basedOn w:val="DefaultParagraphFont"/>
    <w:qFormat/>
    <w:rsid w:val="008e63a7"/>
    <w:rPr/>
  </w:style>
  <w:style w:type="character" w:styleId="Internetovodkaz">
    <w:name w:val="Internetový odkaz"/>
    <w:rsid w:val="008e63a7"/>
    <w:rPr>
      <w:color w:val="0000FF"/>
      <w:u w:val="single"/>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974d3f"/>
    <w:pPr>
      <w:tabs>
        <w:tab w:val="left" w:pos="262" w:leader="none"/>
        <w:tab w:val="left" w:pos="51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20"/>
      <w:ind w:right="1418" w:hanging="0"/>
      <w:jc w:val="both"/>
    </w:pPr>
    <w:rPr>
      <w:sz w:val="20"/>
      <w:szCs w:val="20"/>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nek" w:customStyle="1">
    <w:name w:val="‰l‡nek"/>
    <w:basedOn w:val="Normal"/>
    <w:qFormat/>
    <w:rsid w:val="00974d3f"/>
    <w:pPr>
      <w:spacing w:lineRule="atLeast" w:line="220" w:before="65" w:after="170"/>
      <w:jc w:val="center"/>
    </w:pPr>
    <w:rPr>
      <w:rFonts w:ascii="Book Antiqua" w:hAnsi="Book Antiqua" w:cs="Book Antiqua"/>
      <w:b/>
      <w:bCs/>
      <w:color w:val="000000"/>
      <w:sz w:val="20"/>
      <w:szCs w:val="20"/>
      <w:lang w:val="en-US"/>
    </w:rPr>
  </w:style>
  <w:style w:type="paragraph" w:styleId="Nzevlnku" w:customStyle="1">
    <w:name w:val="N‡zev ‹l‡nku"/>
    <w:basedOn w:val="Normal"/>
    <w:qFormat/>
    <w:rsid w:val="00974d3f"/>
    <w:pPr>
      <w:spacing w:lineRule="atLeast" w:line="220"/>
      <w:jc w:val="center"/>
    </w:pPr>
    <w:rPr>
      <w:rFonts w:ascii="Book Antiqua" w:hAnsi="Book Antiqua" w:cs="Book Antiqua"/>
      <w:b/>
      <w:bCs/>
      <w:color w:val="000000"/>
      <w:sz w:val="18"/>
      <w:szCs w:val="18"/>
      <w:lang w:val="en-US"/>
    </w:rPr>
  </w:style>
  <w:style w:type="paragraph" w:styleId="Text" w:customStyle="1">
    <w:name w:val="Text"/>
    <w:basedOn w:val="Normal"/>
    <w:qFormat/>
    <w:rsid w:val="00974d3f"/>
    <w:pPr>
      <w:spacing w:lineRule="atLeast" w:line="220"/>
      <w:jc w:val="both"/>
    </w:pPr>
    <w:rPr>
      <w:rFonts w:ascii="Book Antiqua" w:hAnsi="Book Antiqua" w:cs="Book Antiqua"/>
      <w:color w:val="000000"/>
      <w:sz w:val="18"/>
      <w:szCs w:val="18"/>
      <w:lang w:val="en-US"/>
    </w:rPr>
  </w:style>
  <w:style w:type="paragraph" w:styleId="Nadpislnku" w:customStyle="1">
    <w:name w:val="Nadpis ‹l‡nku"/>
    <w:basedOn w:val="Normal"/>
    <w:qFormat/>
    <w:rsid w:val="00974d3f"/>
    <w:pPr>
      <w:tabs>
        <w:tab w:val="left" w:pos="215" w:leader="none"/>
      </w:tabs>
      <w:spacing w:lineRule="atLeast" w:line="220"/>
      <w:jc w:val="center"/>
    </w:pPr>
    <w:rPr>
      <w:rFonts w:ascii="Book Antiqua" w:hAnsi="Book Antiqua" w:cs="Book Antiqua"/>
      <w:b/>
      <w:bCs/>
      <w:color w:val="000000"/>
      <w:sz w:val="18"/>
      <w:szCs w:val="18"/>
      <w:lang w:val="en-US"/>
    </w:rPr>
  </w:style>
  <w:style w:type="paragraph" w:styleId="BlockText">
    <w:name w:val="Block Text"/>
    <w:basedOn w:val="Normal"/>
    <w:qFormat/>
    <w:rsid w:val="00974d3f"/>
    <w:pPr>
      <w:tabs>
        <w:tab w:val="left" w:pos="262" w:leader="none"/>
        <w:tab w:val="left" w:pos="397" w:leader="none"/>
        <w:tab w:val="left" w:pos="51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20"/>
      <w:ind w:left="284" w:right="1418" w:hanging="0"/>
      <w:jc w:val="both"/>
    </w:pPr>
    <w:rPr>
      <w:color w:val="000000"/>
      <w:sz w:val="20"/>
      <w:szCs w:val="20"/>
      <w:lang w:val="en-US"/>
    </w:rPr>
  </w:style>
  <w:style w:type="paragraph" w:styleId="Zpat">
    <w:name w:val="Footer"/>
    <w:basedOn w:val="Normal"/>
    <w:link w:val="ZpatChar"/>
    <w:rsid w:val="00974d3f"/>
    <w:pPr>
      <w:tabs>
        <w:tab w:val="center" w:pos="4536" w:leader="none"/>
        <w:tab w:val="right" w:pos="9072" w:leader="none"/>
      </w:tabs>
    </w:pPr>
    <w:rPr>
      <w:sz w:val="20"/>
      <w:szCs w:val="20"/>
    </w:rPr>
  </w:style>
  <w:style w:type="paragraph" w:styleId="Odsazentlatextu">
    <w:name w:val="Body Text Indent"/>
    <w:basedOn w:val="Normal"/>
    <w:link w:val="ZkladntextodsazenChar"/>
    <w:rsid w:val="00974d3f"/>
    <w:pPr>
      <w:ind w:left="284" w:hanging="0"/>
      <w:jc w:val="both"/>
    </w:pPr>
    <w:rPr>
      <w:rFonts w:ascii="Arial" w:hAnsi="Arial" w:cs="Arial"/>
      <w:sz w:val="20"/>
      <w:szCs w:val="20"/>
    </w:rPr>
  </w:style>
  <w:style w:type="paragraph" w:styleId="ARIEL" w:customStyle="1">
    <w:name w:val="ARIEL"/>
    <w:basedOn w:val="Normal"/>
    <w:qFormat/>
    <w:rsid w:val="00974d3f"/>
    <w:pPr/>
    <w:rPr>
      <w:rFonts w:ascii="Arial" w:hAnsi="Arial" w:cs="Arial"/>
      <w:sz w:val="20"/>
      <w:szCs w:val="20"/>
    </w:rPr>
  </w:style>
  <w:style w:type="paragraph" w:styleId="BodyTextIndent2">
    <w:name w:val="Body Text Indent 2"/>
    <w:basedOn w:val="Normal"/>
    <w:link w:val="Zkladntextodsazen2Char"/>
    <w:qFormat/>
    <w:rsid w:val="00974d3f"/>
    <w:pPr>
      <w:ind w:left="345" w:hanging="0"/>
      <w:jc w:val="both"/>
    </w:pPr>
    <w:rPr>
      <w:rFonts w:ascii="Arial" w:hAnsi="Arial" w:cs="Arial"/>
      <w:sz w:val="20"/>
      <w:szCs w:val="20"/>
    </w:rPr>
  </w:style>
  <w:style w:type="paragraph" w:styleId="BalloonText">
    <w:name w:val="Balloon Text"/>
    <w:basedOn w:val="Normal"/>
    <w:link w:val="TextbublinyChar"/>
    <w:semiHidden/>
    <w:qFormat/>
    <w:rsid w:val="00026b3c"/>
    <w:pPr/>
    <w:rPr>
      <w:rFonts w:ascii="Tahoma" w:hAnsi="Tahoma" w:cs="Tahoma"/>
      <w:sz w:val="16"/>
      <w:szCs w:val="16"/>
    </w:rPr>
  </w:style>
  <w:style w:type="paragraph" w:styleId="Zhlav">
    <w:name w:val="Header"/>
    <w:basedOn w:val="Normal"/>
    <w:link w:val="ZhlavChar"/>
    <w:rsid w:val="00a44992"/>
    <w:pPr>
      <w:tabs>
        <w:tab w:val="center" w:pos="4536" w:leader="none"/>
        <w:tab w:val="right" w:pos="9072" w:leader="none"/>
      </w:tabs>
    </w:pPr>
    <w:rPr/>
  </w:style>
  <w:style w:type="paragraph" w:styleId="DocumentMap">
    <w:name w:val="Document Map"/>
    <w:basedOn w:val="Normal"/>
    <w:link w:val="RozvrendokumentuChar"/>
    <w:semiHidden/>
    <w:qFormat/>
    <w:rsid w:val="004200ee"/>
    <w:pPr>
      <w:shd w:val="clear" w:color="auto" w:fill="000080"/>
    </w:pPr>
    <w:rPr>
      <w:rFonts w:ascii="Tahoma" w:hAnsi="Tahoma" w:cs="Tahoma"/>
      <w:sz w:val="20"/>
      <w:szCs w:val="20"/>
    </w:rPr>
  </w:style>
  <w:style w:type="paragraph" w:styleId="Annotationtext">
    <w:name w:val="annotation text"/>
    <w:basedOn w:val="Normal"/>
    <w:link w:val="TextkomenteChar"/>
    <w:uiPriority w:val="99"/>
    <w:semiHidden/>
    <w:qFormat/>
    <w:rsid w:val="00a35346"/>
    <w:pPr/>
    <w:rPr>
      <w:sz w:val="20"/>
      <w:szCs w:val="20"/>
    </w:rPr>
  </w:style>
  <w:style w:type="paragraph" w:styleId="Annotationsubject">
    <w:name w:val="annotation subject"/>
    <w:basedOn w:val="Annotationtext"/>
    <w:next w:val="Annotationtext"/>
    <w:link w:val="PedmtkomenteChar"/>
    <w:semiHidden/>
    <w:qFormat/>
    <w:rsid w:val="00a35346"/>
    <w:pPr/>
    <w:rPr>
      <w:b/>
      <w:bCs/>
    </w:rPr>
  </w:style>
  <w:style w:type="paragraph" w:styleId="BodyText3">
    <w:name w:val="Body Text 3"/>
    <w:basedOn w:val="Normal"/>
    <w:link w:val="Zkladntext3Char"/>
    <w:qFormat/>
    <w:rsid w:val="004530a2"/>
    <w:pPr>
      <w:spacing w:before="0" w:after="120"/>
    </w:pPr>
    <w:rPr>
      <w:sz w:val="16"/>
      <w:szCs w:val="16"/>
    </w:rPr>
  </w:style>
  <w:style w:type="paragraph" w:styleId="BodyTextIndent3">
    <w:name w:val="Body Text Indent 3"/>
    <w:basedOn w:val="Normal"/>
    <w:link w:val="Zkladntextodsazen3Char"/>
    <w:qFormat/>
    <w:rsid w:val="004530a2"/>
    <w:pPr>
      <w:spacing w:before="0" w:after="120"/>
      <w:ind w:left="283" w:hanging="0"/>
    </w:pPr>
    <w:rPr>
      <w:sz w:val="16"/>
      <w:szCs w:val="16"/>
    </w:rPr>
  </w:style>
  <w:style w:type="paragraph" w:styleId="Revision">
    <w:name w:val="Revision"/>
    <w:uiPriority w:val="99"/>
    <w:semiHidden/>
    <w:qFormat/>
    <w:rsid w:val="004530a2"/>
    <w:pPr>
      <w:widowControl/>
      <w:bidi w:val="0"/>
      <w:jc w:val="left"/>
    </w:pPr>
    <w:rPr>
      <w:rFonts w:ascii="Times New Roman" w:hAnsi="Times New Roman" w:eastAsia="Times New Roman" w:cs="Times New Roman"/>
      <w:color w:val="auto"/>
      <w:kern w:val="0"/>
      <w:sz w:val="24"/>
      <w:szCs w:val="24"/>
      <w:lang w:val="cs-CZ" w:eastAsia="cs-CZ" w:bidi="ar-SA"/>
    </w:rPr>
  </w:style>
  <w:style w:type="paragraph" w:styleId="ListParagraph">
    <w:name w:val="List Paragraph"/>
    <w:basedOn w:val="Normal"/>
    <w:uiPriority w:val="34"/>
    <w:qFormat/>
    <w:rsid w:val="009f2d18"/>
    <w:pPr>
      <w:ind w:left="708" w:hanging="0"/>
    </w:pPr>
    <w:rPr/>
  </w:style>
  <w:style w:type="paragraph" w:styleId="Left" w:customStyle="1">
    <w:name w:val="Left"/>
    <w:qFormat/>
    <w:rsid w:val="00b73cc9"/>
    <w:pPr>
      <w:widowControl/>
      <w:bidi w:val="0"/>
      <w:jc w:val="left"/>
    </w:pPr>
    <w:rPr>
      <w:rFonts w:ascii="Arial" w:hAnsi="Arial" w:eastAsia="Times New Roman" w:cs="Times New Roman"/>
      <w:color w:val="auto"/>
      <w:kern w:val="0"/>
      <w:sz w:val="24"/>
      <w:szCs w:val="24"/>
      <w:lang w:val="cs-CZ" w:eastAsia="cs-CZ" w:bidi="ar-SA"/>
    </w:rPr>
  </w:style>
  <w:style w:type="paragraph" w:styleId="NormalWeb">
    <w:name w:val="Normal (Web)"/>
    <w:basedOn w:val="Normal"/>
    <w:qFormat/>
    <w:rsid w:val="008e63a7"/>
    <w:pPr>
      <w:spacing w:beforeAutospacing="1" w:afterAutospacing="1"/>
    </w:pPr>
    <w:rPr/>
  </w:style>
  <w:style w:type="paragraph" w:styleId="HTMLPreformatted">
    <w:name w:val="HTML Preformatted"/>
    <w:basedOn w:val="Normal"/>
    <w:qFormat/>
    <w:rsid w:val="008e63a7"/>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table" w:styleId="Mkatabulky">
    <w:name w:val="Table Grid"/>
    <w:basedOn w:val="Normlntabulka"/>
    <w:rsid w:val="00ab0442"/>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46D2F-1F60-46BD-BFC3-E2CA5BBA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LibreOffice/6.1.0.3$Windows_X86_64 LibreOffice_project/efb621ed25068d70781dc026f7e9c5187a4decd1</Application>
  <Pages>4</Pages>
  <Words>1763</Words>
  <Characters>10394</Characters>
  <CharactersWithSpaces>12146</CharactersWithSpaces>
  <Paragraphs>76</Paragraphs>
  <Company>Hostinné</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2017-11-09T10:22:00Z</dcterms:created>
  <dc:creator>Kralupská sportovní</dc:creator>
  <dc:description/>
  <dc:language>cs-CZ</dc:language>
  <cp:lastModifiedBy/>
  <cp:lastPrinted>2018-10-31T07:49:46Z</cp:lastPrinted>
  <dcterms:modified xsi:type="dcterms:W3CDTF">2018-11-05T08:23:23Z</dcterms:modified>
  <cp:revision>9</cp:revision>
  <dc:subject/>
  <dc:title>Nájemní smlouva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Hostinné</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