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2392"/>
        <w:gridCol w:w="6946"/>
      </w:tblGrid>
      <w:tr w:rsidR="0041518F" w:rsidTr="009D0E72">
        <w:trPr>
          <w:trHeight w:val="978"/>
        </w:trPr>
        <w:tc>
          <w:tcPr>
            <w:tcW w:w="1118" w:type="dxa"/>
          </w:tcPr>
          <w:p w:rsidR="0041518F" w:rsidRDefault="0041518F" w:rsidP="0041518F">
            <w:pPr>
              <w:widowControl w:val="0"/>
              <w:tabs>
                <w:tab w:val="left" w:pos="7230"/>
              </w:tabs>
              <w:rPr>
                <w:rStyle w:val="comp1"/>
                <w:rFonts w:ascii="Helvetica" w:hAnsi="Helvetica" w:cs="Helvetica"/>
                <w:sz w:val="23"/>
                <w:szCs w:val="23"/>
              </w:rPr>
            </w:pPr>
            <w:r w:rsidRPr="00FB3E57">
              <w:rPr>
                <w:rFonts w:ascii="Arial" w:hAnsi="Arial" w:cs="Arial"/>
                <w:b/>
                <w:noProof/>
                <w:sz w:val="24"/>
                <w:szCs w:val="18"/>
              </w:rPr>
              <w:drawing>
                <wp:inline distT="0" distB="0" distL="0" distR="0" wp14:anchorId="0CB41886" wp14:editId="741D943C">
                  <wp:extent cx="573206" cy="573206"/>
                  <wp:effectExtent l="0" t="0" r="0" b="0"/>
                  <wp:docPr id="5" name="Obrázek 5" descr="MM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logo" descr="MM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309" cy="573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8F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392" w:type="dxa"/>
          </w:tcPr>
          <w:p w:rsidR="0041518F" w:rsidRPr="001A3C80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Style w:val="comp1"/>
                <w:rFonts w:ascii="Helvetica" w:hAnsi="Helvetica" w:cs="Helvetica"/>
                <w:sz w:val="23"/>
                <w:szCs w:val="23"/>
              </w:rPr>
              <w:t>Oblastní muzeum</w:t>
            </w:r>
            <w:r>
              <w:rPr>
                <w:rFonts w:ascii="Helvetica" w:hAnsi="Helvetica" w:cs="Helvetica"/>
                <w:b/>
                <w:bCs/>
                <w:color w:val="D80033"/>
                <w:sz w:val="23"/>
                <w:szCs w:val="23"/>
              </w:rPr>
              <w:br/>
            </w:r>
            <w:r>
              <w:rPr>
                <w:rStyle w:val="comp1"/>
                <w:rFonts w:ascii="Helvetica" w:hAnsi="Helvetica" w:cs="Helvetica"/>
                <w:sz w:val="23"/>
                <w:szCs w:val="23"/>
              </w:rPr>
              <w:t xml:space="preserve">v Mostě </w:t>
            </w:r>
            <w:r>
              <w:rPr>
                <w:rFonts w:ascii="Helvetica" w:hAnsi="Helvetica" w:cs="Helvetica"/>
                <w:color w:val="428BCA"/>
                <w:sz w:val="21"/>
                <w:szCs w:val="21"/>
              </w:rPr>
              <w:br/>
            </w:r>
            <w:r>
              <w:rPr>
                <w:rStyle w:val="compsub1"/>
                <w:rFonts w:ascii="Helvetica" w:hAnsi="Helvetica" w:cs="Helvetica"/>
                <w:sz w:val="13"/>
                <w:szCs w:val="13"/>
              </w:rPr>
              <w:t>PŘÍSPĚVKOVÁ ORGANIZACE</w:t>
            </w:r>
            <w:r>
              <w:rPr>
                <w:rFonts w:ascii="Helvetica" w:hAnsi="Helvetica" w:cs="Helvetica"/>
                <w:color w:val="000000"/>
                <w:sz w:val="13"/>
                <w:szCs w:val="13"/>
              </w:rPr>
              <w:br/>
            </w:r>
            <w:r>
              <w:rPr>
                <w:rStyle w:val="compsub1"/>
                <w:rFonts w:ascii="Helvetica" w:hAnsi="Helvetica" w:cs="Helvetica"/>
                <w:sz w:val="13"/>
                <w:szCs w:val="13"/>
              </w:rPr>
              <w:t>ÚSTECKÉHO KRAJE</w:t>
            </w:r>
          </w:p>
        </w:tc>
        <w:tc>
          <w:tcPr>
            <w:tcW w:w="6946" w:type="dxa"/>
          </w:tcPr>
          <w:p w:rsidR="0041518F" w:rsidRPr="001A3C80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                                           </w:t>
            </w:r>
            <w:r w:rsidRPr="00FA611D">
              <w:rPr>
                <w:rFonts w:ascii="Arial" w:hAnsi="Arial" w:cs="Arial"/>
                <w:b/>
                <w:color w:val="FF0000"/>
                <w:sz w:val="24"/>
                <w:szCs w:val="18"/>
              </w:rPr>
              <w:t xml:space="preserve">SMLOUVA </w:t>
            </w:r>
          </w:p>
          <w:p w:rsidR="0041518F" w:rsidRDefault="0041518F" w:rsidP="001A3C80">
            <w:pPr>
              <w:widowControl w:val="0"/>
              <w:tabs>
                <w:tab w:val="left" w:pos="7230"/>
              </w:tabs>
              <w:jc w:val="righ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1A3C80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1A3C80">
        <w:rPr>
          <w:rFonts w:ascii="Arial" w:eastAsia="Times New Roman" w:hAnsi="Arial" w:cs="Arial"/>
          <w:sz w:val="18"/>
          <w:szCs w:val="18"/>
          <w:lang w:eastAsia="cs-CZ"/>
        </w:rPr>
        <w:t>Smluvní strany:</w:t>
      </w:r>
    </w:p>
    <w:p w:rsidR="001A3C80" w:rsidRPr="001A3C80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1A3C80" w:rsidRPr="001A3C80" w:rsidTr="00A9103F">
        <w:tc>
          <w:tcPr>
            <w:tcW w:w="1117" w:type="dxa"/>
            <w:gridSpan w:val="2"/>
          </w:tcPr>
          <w:p w:rsidR="001A3C80" w:rsidRPr="001A3C80" w:rsidRDefault="001A3C80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Odběratel</w:t>
            </w:r>
          </w:p>
        </w:tc>
        <w:tc>
          <w:tcPr>
            <w:tcW w:w="2711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:rsidR="001A3C80" w:rsidRPr="001A3C80" w:rsidRDefault="001A3C80" w:rsidP="001A3C80">
            <w:pPr>
              <w:widowControl w:val="0"/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Dodavatel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A85A79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Název: Oblastní muzeum v Mostě,</w:t>
            </w:r>
            <w:r w:rsidR="00A67B8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příspěvková organizace</w:t>
            </w:r>
          </w:p>
        </w:tc>
        <w:tc>
          <w:tcPr>
            <w:tcW w:w="6379" w:type="dxa"/>
          </w:tcPr>
          <w:p w:rsidR="001A3C80" w:rsidRPr="001A3C80" w:rsidRDefault="001A3C80" w:rsidP="003C3F12">
            <w:pPr>
              <w:widowControl w:val="0"/>
              <w:spacing w:line="235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Název: </w:t>
            </w:r>
            <w:proofErr w:type="spellStart"/>
            <w:r w:rsidR="003C3F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SoftControl</w:t>
            </w:r>
            <w:proofErr w:type="spellEnd"/>
            <w:r w:rsidR="003C3F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NET s.r.o.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A3C80" w:rsidP="001F4A3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Sídlo: </w:t>
            </w:r>
            <w:r w:rsidR="00A67B88">
              <w:rPr>
                <w:rFonts w:ascii="Arial" w:hAnsi="Arial" w:cs="Arial"/>
                <w:color w:val="000000"/>
                <w:sz w:val="18"/>
                <w:szCs w:val="18"/>
              </w:rPr>
              <w:t>Čsl. A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 xml:space="preserve">rmády 1360/35, </w:t>
            </w:r>
            <w:r w:rsidR="007350AC">
              <w:rPr>
                <w:rFonts w:ascii="Arial" w:hAnsi="Arial" w:cs="Arial"/>
                <w:color w:val="000000"/>
                <w:sz w:val="18"/>
                <w:szCs w:val="18"/>
              </w:rPr>
              <w:t xml:space="preserve">434 01 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>Most</w:t>
            </w:r>
          </w:p>
        </w:tc>
        <w:tc>
          <w:tcPr>
            <w:tcW w:w="6379" w:type="dxa"/>
          </w:tcPr>
          <w:p w:rsidR="001A3C80" w:rsidRPr="00166A39" w:rsidRDefault="001A3C80" w:rsidP="003C3F12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Sídlo:</w:t>
            </w:r>
            <w:r w:rsidR="00A67B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C3F12">
              <w:rPr>
                <w:rFonts w:ascii="Arial" w:hAnsi="Arial" w:cs="Arial"/>
                <w:color w:val="000000"/>
                <w:sz w:val="18"/>
                <w:szCs w:val="18"/>
              </w:rPr>
              <w:t>Haškova 562, Litvínov, Horní Litvínov, 436 01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IČO:</w:t>
            </w:r>
            <w:r w:rsidRPr="001F4A31">
              <w:rPr>
                <w:rFonts w:ascii="Arial" w:hAnsi="Arial" w:cs="Arial"/>
                <w:color w:val="000000"/>
                <w:sz w:val="18"/>
                <w:szCs w:val="18"/>
              </w:rPr>
              <w:t xml:space="preserve"> 00080730</w:t>
            </w:r>
          </w:p>
          <w:p w:rsidR="009C1329" w:rsidRPr="001A3C80" w:rsidRDefault="009C1329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Spisová značka: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472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vedená k Krajského soudu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 Ústí nad Labem</w:t>
            </w:r>
          </w:p>
        </w:tc>
        <w:tc>
          <w:tcPr>
            <w:tcW w:w="6379" w:type="dxa"/>
          </w:tcPr>
          <w:p w:rsidR="001A3C80" w:rsidRDefault="008D4B83" w:rsidP="003C3F12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8D4B83"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  <w:r w:rsidR="001A3C80" w:rsidRPr="008D4B8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DC5C37" w:rsidRPr="008D4B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3F12">
              <w:rPr>
                <w:rFonts w:ascii="Arial" w:hAnsi="Arial" w:cs="Arial"/>
                <w:sz w:val="18"/>
                <w:szCs w:val="18"/>
              </w:rPr>
              <w:t>25420534</w:t>
            </w:r>
            <w:r>
              <w:rPr>
                <w:rFonts w:ascii="Arial" w:hAnsi="Arial" w:cs="Arial"/>
                <w:sz w:val="18"/>
                <w:szCs w:val="18"/>
              </w:rPr>
              <w:t xml:space="preserve">; DIČ: </w:t>
            </w:r>
            <w:r w:rsidR="003C3F12">
              <w:rPr>
                <w:rFonts w:ascii="Arial" w:hAnsi="Arial" w:cs="Arial"/>
                <w:sz w:val="18"/>
                <w:szCs w:val="18"/>
              </w:rPr>
              <w:t>CZ25420534</w:t>
            </w:r>
          </w:p>
          <w:p w:rsidR="009C1329" w:rsidRPr="008D4B83" w:rsidRDefault="009C1329" w:rsidP="003C3F12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Spisová značka: C 17192 vedená u Krajského soudu v Ústí nad Labem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7FEC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Bankovní spojení:</w:t>
            </w:r>
            <w:r w:rsidR="000B0C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</w:tcPr>
          <w:p w:rsidR="001A3C80" w:rsidRPr="001A3C80" w:rsidRDefault="001A3C80" w:rsidP="00A87FEC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Bankovní spojení: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B0C8E">
              <w:rPr>
                <w:rFonts w:ascii="Arial" w:hAnsi="Arial" w:cs="Arial"/>
                <w:sz w:val="18"/>
                <w:szCs w:val="18"/>
              </w:rPr>
              <w:t>není plátce DPH</w:t>
            </w:r>
          </w:p>
        </w:tc>
        <w:tc>
          <w:tcPr>
            <w:tcW w:w="6379" w:type="dxa"/>
          </w:tcPr>
          <w:p w:rsidR="001A3C80" w:rsidRPr="001A3C80" w:rsidRDefault="001A3C80" w:rsidP="001A3C80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Mgr. Michal Soukup, ředitel muzea</w:t>
            </w:r>
          </w:p>
        </w:tc>
        <w:tc>
          <w:tcPr>
            <w:tcW w:w="6379" w:type="dxa"/>
          </w:tcPr>
          <w:p w:rsidR="001A3C80" w:rsidRPr="001A3C80" w:rsidRDefault="001A3C80" w:rsidP="003C3F12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 w:rsidR="003C3F12">
              <w:rPr>
                <w:rFonts w:ascii="Arial" w:hAnsi="Arial" w:cs="Arial"/>
                <w:color w:val="000000"/>
                <w:sz w:val="18"/>
                <w:szCs w:val="18"/>
              </w:rPr>
              <w:t>Ing. Daniel Janda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7FEC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tel: </w:t>
            </w:r>
          </w:p>
        </w:tc>
        <w:tc>
          <w:tcPr>
            <w:tcW w:w="6379" w:type="dxa"/>
          </w:tcPr>
          <w:p w:rsidR="001A3C80" w:rsidRPr="001A3C80" w:rsidRDefault="001A3C80" w:rsidP="00A87FEC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tel.:+</w:t>
            </w:r>
          </w:p>
        </w:tc>
      </w:tr>
      <w:tr w:rsidR="00B22ED7" w:rsidRPr="00B22ED7" w:rsidTr="00A9103F">
        <w:tc>
          <w:tcPr>
            <w:tcW w:w="250" w:type="dxa"/>
          </w:tcPr>
          <w:p w:rsidR="001A3C80" w:rsidRPr="00B22ED7" w:rsidRDefault="001A3C80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B22ED7" w:rsidRDefault="001F4A31" w:rsidP="00A87FEC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B22ED7">
              <w:rPr>
                <w:rFonts w:ascii="Arial" w:hAnsi="Arial" w:cs="Arial"/>
                <w:sz w:val="18"/>
                <w:szCs w:val="18"/>
              </w:rPr>
              <w:t xml:space="preserve">e-mail:  </w:t>
            </w:r>
          </w:p>
        </w:tc>
        <w:tc>
          <w:tcPr>
            <w:tcW w:w="6379" w:type="dxa"/>
          </w:tcPr>
          <w:p w:rsidR="001A3C80" w:rsidRPr="00B22ED7" w:rsidRDefault="001A3C80" w:rsidP="00A87FEC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B22ED7">
              <w:rPr>
                <w:rFonts w:ascii="Arial" w:hAnsi="Arial" w:cs="Arial"/>
                <w:sz w:val="18"/>
                <w:szCs w:val="18"/>
              </w:rPr>
              <w:t>e</w:t>
            </w:r>
            <w:r w:rsidR="001F4A31" w:rsidRPr="00B22ED7">
              <w:rPr>
                <w:rFonts w:ascii="Arial" w:hAnsi="Arial" w:cs="Arial"/>
                <w:sz w:val="18"/>
                <w:szCs w:val="18"/>
              </w:rPr>
              <w:t>-</w:t>
            </w:r>
            <w:r w:rsidRPr="00B22ED7">
              <w:rPr>
                <w:rFonts w:ascii="Arial" w:hAnsi="Arial" w:cs="Arial"/>
                <w:sz w:val="18"/>
                <w:szCs w:val="18"/>
              </w:rPr>
              <w:t xml:space="preserve">mail: </w:t>
            </w:r>
          </w:p>
        </w:tc>
      </w:tr>
    </w:tbl>
    <w:p w:rsidR="001A3C80" w:rsidRPr="00B22ED7" w:rsidRDefault="001A3C80"/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1518F" w:rsidRPr="001A3C80" w:rsidTr="00A9103F">
        <w:trPr>
          <w:tblCellSpacing w:w="11" w:type="dxa"/>
        </w:trPr>
        <w:tc>
          <w:tcPr>
            <w:tcW w:w="4492" w:type="dxa"/>
          </w:tcPr>
          <w:p w:rsidR="0041518F" w:rsidRPr="001A3C80" w:rsidRDefault="007350AC" w:rsidP="001F0BB8">
            <w:pPr>
              <w:widowControl w:val="0"/>
              <w:spacing w:line="240" w:lineRule="exact"/>
              <w:ind w:right="851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3CD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Datum vyhotovení smlouvy: </w:t>
            </w:r>
            <w:r w:rsidR="001F0BB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31.</w:t>
            </w:r>
            <w:r w:rsidR="003F3CD8" w:rsidRPr="009F254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3C3F1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10.</w:t>
            </w:r>
            <w:r w:rsidR="003F3CD8" w:rsidRPr="009F254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201</w:t>
            </w:r>
            <w:r w:rsidR="00A30C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</w:t>
            </w:r>
          </w:p>
        </w:tc>
      </w:tr>
      <w:tr w:rsidR="001A3C80" w:rsidRPr="001A3C80" w:rsidTr="00A9103F">
        <w:trPr>
          <w:tblCellSpacing w:w="11" w:type="dxa"/>
        </w:trPr>
        <w:tc>
          <w:tcPr>
            <w:tcW w:w="4492" w:type="dxa"/>
          </w:tcPr>
          <w:p w:rsidR="001A3C80" w:rsidRPr="00541DE2" w:rsidRDefault="001A3C80" w:rsidP="003C3F12">
            <w:pPr>
              <w:widowControl w:val="0"/>
              <w:spacing w:line="240" w:lineRule="exact"/>
              <w:ind w:right="1180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541DE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Termín dodání: </w:t>
            </w:r>
            <w:proofErr w:type="gramStart"/>
            <w:r w:rsidR="003C3F1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30.11.2018</w:t>
            </w:r>
            <w:proofErr w:type="gramEnd"/>
            <w:r w:rsidRPr="00541DE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1A3C80" w:rsidRPr="001A3C80" w:rsidTr="00A9103F">
        <w:trPr>
          <w:tblCellSpacing w:w="11" w:type="dxa"/>
        </w:trPr>
        <w:tc>
          <w:tcPr>
            <w:tcW w:w="4492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350A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Způsob platby: bezhotovostně na základě faktury</w:t>
            </w:r>
          </w:p>
        </w:tc>
      </w:tr>
      <w:tr w:rsidR="001A3C80" w:rsidRPr="001A3C80" w:rsidTr="00A9103F">
        <w:trPr>
          <w:tblCellSpacing w:w="11" w:type="dxa"/>
        </w:trPr>
        <w:tc>
          <w:tcPr>
            <w:tcW w:w="4492" w:type="dxa"/>
          </w:tcPr>
          <w:p w:rsidR="001A3C80" w:rsidRPr="007350AC" w:rsidRDefault="001A3C80" w:rsidP="001A3C80">
            <w:pPr>
              <w:widowControl w:val="0"/>
              <w:spacing w:line="211" w:lineRule="exact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350A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Lhůta splatnosti: </w:t>
            </w:r>
            <w:r w:rsidR="001D0F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14</w:t>
            </w:r>
            <w:r w:rsidR="00CB0E8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dnů </w:t>
            </w:r>
          </w:p>
          <w:p w:rsidR="001A3C80" w:rsidRPr="00A85A79" w:rsidRDefault="001A3C80" w:rsidP="003C3F12">
            <w:pPr>
              <w:widowControl w:val="0"/>
              <w:spacing w:line="211" w:lineRule="exact"/>
              <w:jc w:val="both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8D4B8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Číslo VZ: </w:t>
            </w:r>
            <w:r w:rsidR="0061401B" w:rsidRPr="006140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VZ-</w:t>
            </w:r>
            <w:r w:rsidR="003C3F1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698/2018</w:t>
            </w:r>
          </w:p>
        </w:tc>
      </w:tr>
    </w:tbl>
    <w:p w:rsidR="001A3C80" w:rsidRDefault="001A3C80" w:rsidP="001A3C80">
      <w:pPr>
        <w:ind w:left="-142"/>
      </w:pPr>
    </w:p>
    <w:p w:rsidR="001A3C80" w:rsidRPr="001A3C80" w:rsidRDefault="001A3C80" w:rsidP="001A3C80">
      <w:pPr>
        <w:widowControl w:val="0"/>
        <w:numPr>
          <w:ilvl w:val="0"/>
          <w:numId w:val="1"/>
        </w:numPr>
        <w:spacing w:after="0" w:line="240" w:lineRule="auto"/>
        <w:ind w:left="426" w:hanging="142"/>
        <w:rPr>
          <w:rFonts w:ascii="Arial" w:eastAsia="Times New Roman" w:hAnsi="Arial" w:cs="Arial"/>
          <w:b/>
          <w:lang w:eastAsia="cs-CZ"/>
        </w:rPr>
      </w:pPr>
      <w:r w:rsidRPr="001A3C80">
        <w:rPr>
          <w:rFonts w:ascii="Arial" w:eastAsia="Times New Roman" w:hAnsi="Arial" w:cs="Arial"/>
          <w:b/>
          <w:lang w:eastAsia="cs-CZ"/>
        </w:rPr>
        <w:t>Předmět smlouvy a jeho cena</w:t>
      </w:r>
    </w:p>
    <w:tbl>
      <w:tblPr>
        <w:tblStyle w:val="Mkatabulky1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1003"/>
        <w:gridCol w:w="1003"/>
        <w:gridCol w:w="1423"/>
        <w:gridCol w:w="1573"/>
      </w:tblGrid>
      <w:tr w:rsidR="001A3C80" w:rsidRPr="00BC2EE5" w:rsidTr="00A9103F">
        <w:trPr>
          <w:tblCellSpacing w:w="11" w:type="dxa"/>
        </w:trPr>
        <w:tc>
          <w:tcPr>
            <w:tcW w:w="5455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Předmět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C80" w:rsidRPr="00BC2EE5" w:rsidTr="00A9103F">
        <w:trPr>
          <w:tblCellSpacing w:w="11" w:type="dxa"/>
        </w:trPr>
        <w:tc>
          <w:tcPr>
            <w:tcW w:w="5455" w:type="dxa"/>
            <w:vAlign w:val="bottom"/>
          </w:tcPr>
          <w:p w:rsidR="001A3C80" w:rsidRPr="00BC2EE5" w:rsidRDefault="003C3F12" w:rsidP="003C3F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Datové zálohovací centrum</w:t>
            </w:r>
          </w:p>
        </w:tc>
        <w:tc>
          <w:tcPr>
            <w:tcW w:w="981" w:type="dxa"/>
            <w:vAlign w:val="bottom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Align w:val="bottom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1A3C80" w:rsidRPr="00BC2EE5" w:rsidRDefault="001A3C80" w:rsidP="001A3C8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2"/>
        <w:tblpPr w:leftFromText="141" w:rightFromText="141" w:vertAnchor="text" w:horzAnchor="page" w:tblpX="6989" w:tblpY="125"/>
        <w:tblW w:w="4112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1940"/>
      </w:tblGrid>
      <w:tr w:rsidR="001A3C80" w:rsidRPr="00BC2EE5" w:rsidTr="008C3396">
        <w:trPr>
          <w:tblCellSpacing w:w="11" w:type="dxa"/>
        </w:trPr>
        <w:tc>
          <w:tcPr>
            <w:tcW w:w="2139" w:type="dxa"/>
          </w:tcPr>
          <w:p w:rsidR="001A3C80" w:rsidRPr="00BC2EE5" w:rsidRDefault="001A3C80" w:rsidP="008C3396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sz w:val="18"/>
                <w:szCs w:val="18"/>
              </w:rPr>
              <w:t>Celkem bez DPH</w:t>
            </w:r>
          </w:p>
        </w:tc>
        <w:tc>
          <w:tcPr>
            <w:tcW w:w="1907" w:type="dxa"/>
          </w:tcPr>
          <w:p w:rsidR="001A3C80" w:rsidRPr="0061401B" w:rsidRDefault="001F0BB8" w:rsidP="001F0BB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152 845</w:t>
            </w:r>
            <w:r w:rsidR="007350AC" w:rsidRPr="0061401B">
              <w:rPr>
                <w:rFonts w:ascii="Arial" w:hAnsi="Arial" w:cs="Arial"/>
                <w:sz w:val="18"/>
                <w:szCs w:val="18"/>
              </w:rPr>
              <w:t xml:space="preserve">,- Kč </w:t>
            </w:r>
          </w:p>
        </w:tc>
      </w:tr>
      <w:tr w:rsidR="001A3C80" w:rsidRPr="00BC2EE5" w:rsidTr="008C3396">
        <w:trPr>
          <w:tblCellSpacing w:w="11" w:type="dxa"/>
        </w:trPr>
        <w:tc>
          <w:tcPr>
            <w:tcW w:w="2139" w:type="dxa"/>
          </w:tcPr>
          <w:p w:rsidR="001A3C80" w:rsidRPr="00BC2EE5" w:rsidRDefault="001A3C80" w:rsidP="008C3396">
            <w:pPr>
              <w:widowContro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DPH 21%</w:t>
            </w:r>
          </w:p>
        </w:tc>
        <w:tc>
          <w:tcPr>
            <w:tcW w:w="1907" w:type="dxa"/>
          </w:tcPr>
          <w:p w:rsidR="001A3C80" w:rsidRPr="0061401B" w:rsidRDefault="001F0BB8" w:rsidP="001F0BB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32 097,45</w:t>
            </w:r>
            <w:r w:rsidR="0061401B" w:rsidRPr="0061401B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1A3C80" w:rsidRPr="00BC2EE5" w:rsidTr="008C3396">
        <w:trPr>
          <w:tblCellSpacing w:w="11" w:type="dxa"/>
        </w:trPr>
        <w:tc>
          <w:tcPr>
            <w:tcW w:w="2139" w:type="dxa"/>
          </w:tcPr>
          <w:p w:rsidR="001A3C80" w:rsidRPr="00BC2EE5" w:rsidRDefault="001A3C80" w:rsidP="008C3396">
            <w:pPr>
              <w:widowContro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 včetně DPH</w:t>
            </w:r>
          </w:p>
        </w:tc>
        <w:tc>
          <w:tcPr>
            <w:tcW w:w="1907" w:type="dxa"/>
          </w:tcPr>
          <w:p w:rsidR="001A3C80" w:rsidRPr="0061401B" w:rsidRDefault="008A2CFB" w:rsidP="001F0BB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0BB8">
              <w:rPr>
                <w:rFonts w:ascii="Arial" w:hAnsi="Arial" w:cs="Arial"/>
                <w:sz w:val="18"/>
                <w:szCs w:val="18"/>
              </w:rPr>
              <w:t xml:space="preserve">  184 942,45</w:t>
            </w:r>
            <w:r w:rsidR="0061401B" w:rsidRPr="006140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50AC" w:rsidRPr="0061401B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</w:tr>
    </w:tbl>
    <w:p w:rsidR="001A3C80" w:rsidRDefault="001A3C80" w:rsidP="001A3C80">
      <w:pPr>
        <w:ind w:left="-142"/>
      </w:pPr>
    </w:p>
    <w:p w:rsidR="00A85A79" w:rsidRDefault="00A85A79" w:rsidP="001A3C80">
      <w:pPr>
        <w:ind w:left="-142"/>
        <w:rPr>
          <w:rFonts w:ascii="Arial" w:hAnsi="Arial" w:cs="Arial"/>
          <w:sz w:val="16"/>
          <w:szCs w:val="16"/>
        </w:rPr>
      </w:pPr>
    </w:p>
    <w:p w:rsidR="00BC2EE5" w:rsidRDefault="00BC2EE5" w:rsidP="00BC2EE5">
      <w:pPr>
        <w:widowControl w:val="0"/>
        <w:shd w:val="clear" w:color="auto" w:fill="FFFFFF"/>
        <w:spacing w:after="0" w:line="240" w:lineRule="exact"/>
        <w:ind w:left="36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BC2EE5" w:rsidRDefault="00BC2EE5" w:rsidP="00BC2EE5">
      <w:pPr>
        <w:widowControl w:val="0"/>
        <w:shd w:val="clear" w:color="auto" w:fill="FFFFFF"/>
        <w:spacing w:after="0" w:line="240" w:lineRule="exact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3C3F12" w:rsidRDefault="008A2CFB" w:rsidP="00E71AF3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D0F95">
        <w:rPr>
          <w:rFonts w:ascii="Arial" w:eastAsia="Times New Roman" w:hAnsi="Arial" w:cs="Arial"/>
          <w:sz w:val="18"/>
          <w:szCs w:val="18"/>
          <w:lang w:eastAsia="cs-CZ"/>
        </w:rPr>
        <w:t>Předmětem smlouvy j</w:t>
      </w:r>
      <w:r w:rsidR="003C3F12">
        <w:rPr>
          <w:rFonts w:ascii="Arial" w:eastAsia="Times New Roman" w:hAnsi="Arial" w:cs="Arial"/>
          <w:sz w:val="18"/>
          <w:szCs w:val="18"/>
          <w:lang w:eastAsia="cs-CZ"/>
        </w:rPr>
        <w:t>e vybudování datového zálohovacího centra v Oblastním muzeu v Mostě, příspěvková organizace, Československé armády 1360, 434 01 Most</w:t>
      </w:r>
    </w:p>
    <w:p w:rsidR="008A2CFB" w:rsidRDefault="003C3F12" w:rsidP="00A55E23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Součástí služby je pořízení datového úložiště NAS serveru, zajištění dostatečné ventilace, pořízení </w:t>
      </w:r>
      <w:proofErr w:type="spellStart"/>
      <w:r>
        <w:rPr>
          <w:rFonts w:ascii="Arial" w:eastAsia="Times New Roman" w:hAnsi="Arial" w:cs="Arial"/>
          <w:sz w:val="18"/>
          <w:szCs w:val="18"/>
          <w:lang w:eastAsia="cs-CZ"/>
        </w:rPr>
        <w:t>RACKu</w:t>
      </w:r>
      <w:proofErr w:type="spellEnd"/>
      <w:r>
        <w:rPr>
          <w:rFonts w:ascii="Arial" w:eastAsia="Times New Roman" w:hAnsi="Arial" w:cs="Arial"/>
          <w:sz w:val="18"/>
          <w:szCs w:val="18"/>
          <w:lang w:eastAsia="cs-CZ"/>
        </w:rPr>
        <w:t xml:space="preserve"> pro uložení HW, pořízení UPS pro datové úložiště, pořízení </w:t>
      </w:r>
      <w:proofErr w:type="spellStart"/>
      <w:r>
        <w:rPr>
          <w:rFonts w:ascii="Arial" w:eastAsia="Times New Roman" w:hAnsi="Arial" w:cs="Arial"/>
          <w:sz w:val="18"/>
          <w:szCs w:val="18"/>
          <w:lang w:eastAsia="cs-CZ"/>
        </w:rPr>
        <w:t>switche</w:t>
      </w:r>
      <w:proofErr w:type="spellEnd"/>
      <w:r>
        <w:rPr>
          <w:rFonts w:ascii="Arial" w:eastAsia="Times New Roman" w:hAnsi="Arial" w:cs="Arial"/>
          <w:sz w:val="18"/>
          <w:szCs w:val="18"/>
          <w:lang w:eastAsia="cs-CZ"/>
        </w:rPr>
        <w:t xml:space="preserve"> pro propojení se stávající sítí, propojení datového centra se stávající sítí (Optický kabel), práce související s instalací a začleněním datového úložiště do stávající sítě</w:t>
      </w:r>
      <w:r w:rsidR="004D3A23" w:rsidRPr="00A55E23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:rsidR="00A55E23" w:rsidRDefault="00A55E23" w:rsidP="00A55E23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Základní požadavky na HW vybavení: 19“ datový rozvaděč, </w:t>
      </w:r>
      <w:proofErr w:type="spellStart"/>
      <w:r>
        <w:rPr>
          <w:rFonts w:ascii="Arial" w:eastAsia="Times New Roman" w:hAnsi="Arial" w:cs="Arial"/>
          <w:sz w:val="18"/>
          <w:szCs w:val="18"/>
          <w:lang w:eastAsia="cs-CZ"/>
        </w:rPr>
        <w:t>max</w:t>
      </w:r>
      <w:proofErr w:type="spellEnd"/>
      <w:r>
        <w:rPr>
          <w:rFonts w:ascii="Arial" w:eastAsia="Times New Roman" w:hAnsi="Arial" w:cs="Arial"/>
          <w:sz w:val="18"/>
          <w:szCs w:val="18"/>
          <w:lang w:eastAsia="cs-CZ"/>
        </w:rPr>
        <w:t xml:space="preserve"> výška 37 U, 600x600 mm, skleněné dveře včetně vybavení, zajištění odvětrávání datového rozvaděče, datové úložiště 6 x 10 TB do 19“ datového rozvaděče s možností rozšíření, gigabitový </w:t>
      </w:r>
      <w:proofErr w:type="spellStart"/>
      <w:r>
        <w:rPr>
          <w:rFonts w:ascii="Arial" w:eastAsia="Times New Roman" w:hAnsi="Arial" w:cs="Arial"/>
          <w:sz w:val="18"/>
          <w:szCs w:val="18"/>
          <w:lang w:eastAsia="cs-CZ"/>
        </w:rPr>
        <w:t>Switch</w:t>
      </w:r>
      <w:proofErr w:type="spellEnd"/>
      <w:r>
        <w:rPr>
          <w:rFonts w:ascii="Arial" w:eastAsia="Times New Roman" w:hAnsi="Arial" w:cs="Arial"/>
          <w:sz w:val="18"/>
          <w:szCs w:val="18"/>
          <w:lang w:eastAsia="cs-CZ"/>
        </w:rPr>
        <w:t xml:space="preserve"> 48 + 4 portů s managementem do 19“ datového rozvaděče, záložní zdroj 1000 VA do 19“ datového rozvaděče.</w:t>
      </w:r>
    </w:p>
    <w:p w:rsidR="008A2CFB" w:rsidRDefault="00A55E23" w:rsidP="001911FC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55E23">
        <w:rPr>
          <w:rFonts w:ascii="Arial" w:eastAsia="Times New Roman" w:hAnsi="Arial" w:cs="Arial"/>
          <w:sz w:val="18"/>
          <w:szCs w:val="18"/>
          <w:lang w:eastAsia="cs-CZ"/>
        </w:rPr>
        <w:t>Požadavky na instalaci: Vybudov</w:t>
      </w:r>
      <w:r>
        <w:rPr>
          <w:rFonts w:ascii="Arial" w:eastAsia="Times New Roman" w:hAnsi="Arial" w:cs="Arial"/>
          <w:sz w:val="18"/>
          <w:szCs w:val="18"/>
          <w:lang w:eastAsia="cs-CZ"/>
        </w:rPr>
        <w:t>ané</w:t>
      </w:r>
      <w:r w:rsidRPr="00A55E23">
        <w:rPr>
          <w:rFonts w:ascii="Arial" w:eastAsia="Times New Roman" w:hAnsi="Arial" w:cs="Arial"/>
          <w:sz w:val="18"/>
          <w:szCs w:val="18"/>
          <w:lang w:eastAsia="cs-CZ"/>
        </w:rPr>
        <w:t xml:space="preserve">ho optického spoje se současným datových rozvaděčem, nacházející se v podkroví, místnost č. 419 do zrekonstruované technologické místnosti č. </w:t>
      </w:r>
      <w:proofErr w:type="gramStart"/>
      <w:r w:rsidRPr="00A55E23">
        <w:rPr>
          <w:rFonts w:ascii="Arial" w:eastAsia="Times New Roman" w:hAnsi="Arial" w:cs="Arial"/>
          <w:sz w:val="18"/>
          <w:szCs w:val="18"/>
          <w:lang w:eastAsia="cs-CZ"/>
        </w:rPr>
        <w:t>402.</w:t>
      </w:r>
      <w:r w:rsidR="008A2CFB" w:rsidRPr="00A55E23">
        <w:rPr>
          <w:rFonts w:ascii="Arial" w:eastAsia="Times New Roman" w:hAnsi="Arial" w:cs="Arial"/>
          <w:sz w:val="18"/>
          <w:szCs w:val="18"/>
          <w:lang w:eastAsia="cs-CZ"/>
        </w:rPr>
        <w:t>.</w:t>
      </w:r>
      <w:proofErr w:type="gramEnd"/>
    </w:p>
    <w:p w:rsidR="001D0F95" w:rsidRPr="00A55E23" w:rsidRDefault="00A55E23" w:rsidP="00464A1E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55E23">
        <w:rPr>
          <w:rFonts w:ascii="Arial" w:eastAsia="Times New Roman" w:hAnsi="Arial" w:cs="Arial"/>
          <w:sz w:val="18"/>
          <w:szCs w:val="18"/>
          <w:lang w:eastAsia="cs-CZ"/>
        </w:rPr>
        <w:t xml:space="preserve">Termín dodání: do </w:t>
      </w:r>
      <w:proofErr w:type="gramStart"/>
      <w:r w:rsidRPr="00A55E23">
        <w:rPr>
          <w:rFonts w:ascii="Arial" w:eastAsia="Times New Roman" w:hAnsi="Arial" w:cs="Arial"/>
          <w:sz w:val="18"/>
          <w:szCs w:val="18"/>
          <w:lang w:eastAsia="cs-CZ"/>
        </w:rPr>
        <w:t>30.11.2018</w:t>
      </w:r>
      <w:proofErr w:type="gramEnd"/>
      <w:r w:rsidR="001D0F95" w:rsidRPr="00A55E23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:rsidR="003F3CD8" w:rsidRDefault="00522F3E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>Místo dodání: Oblastní muzeum v Mostě</w:t>
      </w:r>
      <w:r w:rsidR="00E31746">
        <w:rPr>
          <w:rFonts w:ascii="Arial" w:eastAsia="Times New Roman" w:hAnsi="Arial" w:cs="Arial"/>
          <w:sz w:val="18"/>
          <w:szCs w:val="18"/>
          <w:lang w:eastAsia="cs-CZ"/>
        </w:rPr>
        <w:t xml:space="preserve">, příspěvková organizace, Čsl. </w:t>
      </w:r>
      <w:proofErr w:type="gramStart"/>
      <w:r w:rsidR="00E31746">
        <w:rPr>
          <w:rFonts w:ascii="Arial" w:eastAsia="Times New Roman" w:hAnsi="Arial" w:cs="Arial"/>
          <w:sz w:val="18"/>
          <w:szCs w:val="18"/>
          <w:lang w:eastAsia="cs-CZ"/>
        </w:rPr>
        <w:t>a</w:t>
      </w:r>
      <w:r w:rsidR="00A55E23">
        <w:rPr>
          <w:rFonts w:ascii="Arial" w:eastAsia="Times New Roman" w:hAnsi="Arial" w:cs="Arial"/>
          <w:sz w:val="18"/>
          <w:szCs w:val="18"/>
          <w:lang w:eastAsia="cs-CZ"/>
        </w:rPr>
        <w:t>rmády</w:t>
      </w:r>
      <w:proofErr w:type="gramEnd"/>
      <w:r w:rsidR="00A55E23">
        <w:rPr>
          <w:rFonts w:ascii="Arial" w:eastAsia="Times New Roman" w:hAnsi="Arial" w:cs="Arial"/>
          <w:sz w:val="18"/>
          <w:szCs w:val="18"/>
          <w:lang w:eastAsia="cs-CZ"/>
        </w:rPr>
        <w:t xml:space="preserve"> 1360/35, 434 01 Most</w:t>
      </w:r>
      <w:r w:rsidR="00EF0A9A">
        <w:rPr>
          <w:rFonts w:ascii="Arial" w:eastAsia="Times New Roman" w:hAnsi="Arial" w:cs="Arial"/>
          <w:sz w:val="18"/>
          <w:szCs w:val="18"/>
          <w:lang w:eastAsia="cs-CZ"/>
        </w:rPr>
        <w:t>.</w:t>
      </w:r>
      <w:r w:rsidRPr="009F2541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1A3C80" w:rsidRPr="009F2541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 xml:space="preserve">Faktura vystavená dodavatelem musí obsahovat náležitosti daňového dokladu stanovené příslušnými právními předpisy také informaci o zápisu v obchodním rejstříku nebo jiné evidenci a bude odběrateli doručena v listinné podobě. Součástí faktury bude předávací protokol dokládající realizaci předmětu smlouvy. </w:t>
      </w:r>
    </w:p>
    <w:p w:rsidR="001A3C80" w:rsidRPr="009F2541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>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1A3C80" w:rsidRPr="009F2541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>Pokud v této smlouvě není stanoveno jinak, řídí se právní vztahy z ní vyplývající příslušnými ustanoveními občanského zákoníku.</w:t>
      </w:r>
    </w:p>
    <w:p w:rsidR="001A3C80" w:rsidRPr="009F2541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>Tuto smlouvu lze měnit či doplňovat pouze po dohodě smluvních stran formou písemných a číslovaných dodatků.</w:t>
      </w:r>
    </w:p>
    <w:p w:rsidR="001A3C80" w:rsidRPr="009F2541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>Tato smlouva nabývá platnosti a účinnosti dnem jejího uzavření. Smlouva bude uveřejněna v registru smluv na dobu neurčitou.</w:t>
      </w:r>
    </w:p>
    <w:p w:rsidR="009D0E72" w:rsidRPr="009D0E72" w:rsidRDefault="009D0E72" w:rsidP="009D0E72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1A3C80" w:rsidRPr="001A3C80" w:rsidRDefault="009F2541" w:rsidP="009F2541">
      <w:pPr>
        <w:widowControl w:val="0"/>
        <w:spacing w:after="0" w:line="240" w:lineRule="auto"/>
        <w:ind w:left="142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II. </w:t>
      </w:r>
      <w:r w:rsidR="001A3C80" w:rsidRPr="001A3C80">
        <w:rPr>
          <w:rFonts w:ascii="Arial" w:eastAsia="Times New Roman" w:hAnsi="Arial" w:cs="Arial"/>
          <w:b/>
          <w:lang w:eastAsia="cs-CZ"/>
        </w:rPr>
        <w:t>Ostatní ujednání</w:t>
      </w:r>
    </w:p>
    <w:p w:rsidR="001F4A31" w:rsidRPr="00B26879" w:rsidRDefault="001A3C80" w:rsidP="002E0D90">
      <w:pPr>
        <w:pStyle w:val="Style9"/>
        <w:numPr>
          <w:ilvl w:val="0"/>
          <w:numId w:val="4"/>
        </w:numPr>
        <w:spacing w:after="0"/>
        <w:ind w:left="426"/>
        <w:rPr>
          <w:color w:val="FF0000"/>
        </w:rPr>
      </w:pPr>
      <w:r w:rsidRPr="00BC2EE5">
        <w:t xml:space="preserve">Zhotovitel nepostoupí svou pohledávku mezi zhotoviteli a dalšími subjekty. </w:t>
      </w:r>
      <w:r w:rsidR="002518C7" w:rsidRPr="00B26879">
        <w:rPr>
          <w:color w:val="FF0000"/>
        </w:rPr>
        <w:t xml:space="preserve">                            </w:t>
      </w:r>
    </w:p>
    <w:p w:rsidR="00EF0A9A" w:rsidRDefault="00A85A79" w:rsidP="008C3396">
      <w:pPr>
        <w:pStyle w:val="Style9"/>
        <w:numPr>
          <w:ilvl w:val="0"/>
          <w:numId w:val="4"/>
        </w:numPr>
        <w:spacing w:after="0"/>
        <w:ind w:left="426"/>
        <w:rPr>
          <w:rStyle w:val="Hypertextovodkaz"/>
          <w:color w:val="auto"/>
          <w:u w:val="none"/>
        </w:rPr>
      </w:pPr>
      <w:r w:rsidRPr="00BC2EE5">
        <w:t xml:space="preserve">Zástupce pro věci fakturace </w:t>
      </w:r>
      <w:r w:rsidRPr="00A87FEC">
        <w:rPr>
          <w:highlight w:val="black"/>
        </w:rPr>
        <w:t>Ing. Miluše Spurná</w:t>
      </w:r>
      <w:r w:rsidR="001A3C80" w:rsidRPr="00A87FEC">
        <w:rPr>
          <w:highlight w:val="black"/>
        </w:rPr>
        <w:t>,</w:t>
      </w:r>
      <w:r w:rsidR="002518C7" w:rsidRPr="00A87FEC">
        <w:rPr>
          <w:highlight w:val="black"/>
        </w:rPr>
        <w:t xml:space="preserve"> tel. č. +420 414 120 233, e-mail:</w:t>
      </w:r>
      <w:r w:rsidR="001A3C80" w:rsidRPr="00A87FEC">
        <w:rPr>
          <w:highlight w:val="black"/>
        </w:rPr>
        <w:t xml:space="preserve"> </w:t>
      </w:r>
      <w:hyperlink r:id="rId7" w:history="1">
        <w:r w:rsidRPr="00A87FEC">
          <w:rPr>
            <w:rStyle w:val="Hypertextovodkaz"/>
            <w:color w:val="auto"/>
            <w:highlight w:val="black"/>
            <w:u w:val="none"/>
          </w:rPr>
          <w:t>spurna@muzeum-most.cz</w:t>
        </w:r>
      </w:hyperlink>
    </w:p>
    <w:p w:rsidR="001A3C80" w:rsidRPr="00A87FEC" w:rsidRDefault="00EF0A9A" w:rsidP="008C3396">
      <w:pPr>
        <w:pStyle w:val="Style9"/>
        <w:numPr>
          <w:ilvl w:val="0"/>
          <w:numId w:val="4"/>
        </w:numPr>
        <w:spacing w:after="0"/>
        <w:ind w:left="426"/>
        <w:rPr>
          <w:highlight w:val="black"/>
        </w:rPr>
      </w:pPr>
      <w:r>
        <w:rPr>
          <w:rStyle w:val="Hypertextovodkaz"/>
          <w:color w:val="auto"/>
          <w:u w:val="none"/>
        </w:rPr>
        <w:t xml:space="preserve">Zástupce pro věci </w:t>
      </w:r>
      <w:r w:rsidR="00A55E23">
        <w:rPr>
          <w:rStyle w:val="Hypertextovodkaz"/>
          <w:color w:val="auto"/>
          <w:u w:val="none"/>
        </w:rPr>
        <w:t xml:space="preserve">technické </w:t>
      </w:r>
      <w:r w:rsidR="00A55E23" w:rsidRPr="00A87FEC">
        <w:rPr>
          <w:rStyle w:val="Hypertextovodkaz"/>
          <w:color w:val="auto"/>
          <w:highlight w:val="black"/>
          <w:u w:val="none"/>
        </w:rPr>
        <w:t>Luboš Kindl</w:t>
      </w:r>
      <w:r w:rsidRPr="00A87FEC">
        <w:rPr>
          <w:rStyle w:val="Hypertextovodkaz"/>
          <w:color w:val="auto"/>
          <w:highlight w:val="black"/>
          <w:u w:val="none"/>
        </w:rPr>
        <w:t>, tel. č. +420 </w:t>
      </w:r>
      <w:r w:rsidR="00A55E23" w:rsidRPr="00A87FEC">
        <w:rPr>
          <w:rStyle w:val="Hypertextovodkaz"/>
          <w:color w:val="auto"/>
          <w:highlight w:val="black"/>
          <w:u w:val="none"/>
        </w:rPr>
        <w:t>732914544,</w:t>
      </w:r>
      <w:r w:rsidRPr="00A87FEC">
        <w:rPr>
          <w:rStyle w:val="Hypertextovodkaz"/>
          <w:color w:val="auto"/>
          <w:highlight w:val="black"/>
          <w:u w:val="none"/>
        </w:rPr>
        <w:t xml:space="preserve"> e-mail: </w:t>
      </w:r>
      <w:r w:rsidR="00A55E23" w:rsidRPr="00A87FEC">
        <w:rPr>
          <w:rStyle w:val="Hypertextovodkaz"/>
          <w:color w:val="auto"/>
          <w:highlight w:val="black"/>
          <w:u w:val="none"/>
        </w:rPr>
        <w:t>admin</w:t>
      </w:r>
      <w:r w:rsidRPr="00A87FEC">
        <w:rPr>
          <w:rStyle w:val="Hypertextovodkaz"/>
          <w:color w:val="auto"/>
          <w:highlight w:val="black"/>
          <w:u w:val="none"/>
        </w:rPr>
        <w:t>@muzeum-most.cz</w:t>
      </w:r>
      <w:r w:rsidR="00CB0E8D" w:rsidRPr="00A87FEC">
        <w:rPr>
          <w:rStyle w:val="Hypertextovodkaz"/>
          <w:color w:val="auto"/>
          <w:highlight w:val="black"/>
          <w:u w:val="none"/>
        </w:rPr>
        <w:t>.</w:t>
      </w:r>
      <w:r w:rsidR="00A85A79" w:rsidRPr="00A87FEC">
        <w:rPr>
          <w:highlight w:val="black"/>
        </w:rPr>
        <w:t xml:space="preserve"> </w:t>
      </w:r>
    </w:p>
    <w:p w:rsidR="001A3C80" w:rsidRDefault="001A3C80" w:rsidP="001A3C80">
      <w:pPr>
        <w:rPr>
          <w:sz w:val="18"/>
          <w:szCs w:val="18"/>
        </w:rPr>
      </w:pPr>
    </w:p>
    <w:p w:rsidR="00BC2EE5" w:rsidRDefault="00BC2EE5" w:rsidP="001A3C80">
      <w:pPr>
        <w:rPr>
          <w:sz w:val="18"/>
          <w:szCs w:val="18"/>
        </w:rPr>
      </w:pPr>
      <w:bookmarkStart w:id="0" w:name="_GoBack"/>
      <w:bookmarkEnd w:id="0"/>
    </w:p>
    <w:p w:rsidR="00BC2EE5" w:rsidRPr="00BC2EE5" w:rsidRDefault="00BC2EE5" w:rsidP="001A3C80">
      <w:pPr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2699"/>
        <w:gridCol w:w="3649"/>
      </w:tblGrid>
      <w:tr w:rsidR="004D3A23" w:rsidRPr="00BC2EE5" w:rsidTr="00A9103F">
        <w:tc>
          <w:tcPr>
            <w:tcW w:w="3539" w:type="dxa"/>
          </w:tcPr>
          <w:p w:rsidR="001A3C80" w:rsidRPr="00BC2EE5" w:rsidRDefault="001A3C80" w:rsidP="009C132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V</w:t>
            </w:r>
            <w:r w:rsidR="008C3396">
              <w:rPr>
                <w:rFonts w:ascii="Arial" w:hAnsi="Arial" w:cs="Arial"/>
                <w:sz w:val="18"/>
                <w:szCs w:val="18"/>
              </w:rPr>
              <w:t> Mostě</w:t>
            </w:r>
            <w:r w:rsidR="00A85A79" w:rsidRPr="00BC2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EE5">
              <w:rPr>
                <w:rFonts w:ascii="Arial" w:hAnsi="Arial" w:cs="Arial"/>
                <w:sz w:val="18"/>
                <w:szCs w:val="18"/>
              </w:rPr>
              <w:t xml:space="preserve">dne </w:t>
            </w:r>
            <w:proofErr w:type="gramStart"/>
            <w:r w:rsidR="009C1329">
              <w:rPr>
                <w:rFonts w:ascii="Arial" w:hAnsi="Arial" w:cs="Arial"/>
                <w:sz w:val="18"/>
                <w:szCs w:val="18"/>
              </w:rPr>
              <w:t>31</w:t>
            </w:r>
            <w:r w:rsidR="008D6DC9">
              <w:rPr>
                <w:rFonts w:ascii="Arial" w:hAnsi="Arial" w:cs="Arial"/>
                <w:sz w:val="18"/>
                <w:szCs w:val="18"/>
              </w:rPr>
              <w:t>.</w:t>
            </w:r>
            <w:r w:rsidR="00A55E23">
              <w:rPr>
                <w:rFonts w:ascii="Arial" w:hAnsi="Arial" w:cs="Arial"/>
                <w:sz w:val="18"/>
                <w:szCs w:val="18"/>
              </w:rPr>
              <w:t>10</w:t>
            </w:r>
            <w:r w:rsidR="00992D62">
              <w:rPr>
                <w:rFonts w:ascii="Arial" w:hAnsi="Arial" w:cs="Arial"/>
                <w:sz w:val="18"/>
                <w:szCs w:val="18"/>
              </w:rPr>
              <w:t>.201</w:t>
            </w:r>
            <w:r w:rsidR="008D6DC9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</w:tcPr>
          <w:p w:rsidR="001A3C80" w:rsidRPr="00BC2EE5" w:rsidRDefault="001A3C80" w:rsidP="009C132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A85A79" w:rsidRPr="00BC2EE5">
              <w:rPr>
                <w:rFonts w:ascii="Arial" w:hAnsi="Arial" w:cs="Arial"/>
                <w:sz w:val="18"/>
                <w:szCs w:val="18"/>
              </w:rPr>
              <w:t>Mostě</w:t>
            </w:r>
            <w:r w:rsidRPr="00BC2EE5">
              <w:rPr>
                <w:rFonts w:ascii="Arial" w:hAnsi="Arial" w:cs="Arial"/>
                <w:sz w:val="18"/>
                <w:szCs w:val="18"/>
              </w:rPr>
              <w:t xml:space="preserve"> dne </w:t>
            </w:r>
            <w:proofErr w:type="gramStart"/>
            <w:r w:rsidR="009C1329">
              <w:rPr>
                <w:rFonts w:ascii="Arial" w:hAnsi="Arial" w:cs="Arial"/>
                <w:sz w:val="18"/>
                <w:szCs w:val="18"/>
              </w:rPr>
              <w:t>31</w:t>
            </w:r>
            <w:r w:rsidR="00A55E23">
              <w:rPr>
                <w:rFonts w:ascii="Arial" w:hAnsi="Arial" w:cs="Arial"/>
                <w:sz w:val="18"/>
                <w:szCs w:val="18"/>
              </w:rPr>
              <w:t>.10</w:t>
            </w:r>
            <w:r w:rsidR="00992D62">
              <w:rPr>
                <w:rFonts w:ascii="Arial" w:hAnsi="Arial" w:cs="Arial"/>
                <w:sz w:val="18"/>
                <w:szCs w:val="18"/>
              </w:rPr>
              <w:t>.201</w:t>
            </w:r>
            <w:r w:rsidR="008D6DC9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</w:tr>
      <w:tr w:rsidR="004D3A23" w:rsidRPr="00BC2EE5" w:rsidTr="00A9103F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582096" w:rsidRPr="00BC2EE5" w:rsidRDefault="00582096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A23" w:rsidRPr="00BC2EE5" w:rsidTr="00A9103F">
        <w:tc>
          <w:tcPr>
            <w:tcW w:w="3539" w:type="dxa"/>
            <w:tcBorders>
              <w:top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Dodavatel</w:t>
            </w:r>
          </w:p>
          <w:p w:rsidR="00A85A79" w:rsidRPr="00BC2EE5" w:rsidRDefault="00A55E23" w:rsidP="00A55E2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Softcontrol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NET s.r.o.</w:t>
            </w:r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Odběratel</w:t>
            </w:r>
          </w:p>
          <w:p w:rsidR="001A3C80" w:rsidRPr="00BC2EE5" w:rsidRDefault="00A85A79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 xml:space="preserve">Oblastní muzeum v Mostě, </w:t>
            </w:r>
            <w:proofErr w:type="spellStart"/>
            <w:proofErr w:type="gramStart"/>
            <w:r w:rsidRPr="00BC2EE5">
              <w:rPr>
                <w:rFonts w:ascii="Arial" w:hAnsi="Arial" w:cs="Arial"/>
                <w:sz w:val="18"/>
                <w:szCs w:val="18"/>
              </w:rPr>
              <w:t>p.o</w:t>
            </w:r>
            <w:proofErr w:type="spellEnd"/>
            <w:r w:rsidRPr="00BC2EE5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</w:tr>
    </w:tbl>
    <w:p w:rsidR="001A3C80" w:rsidRPr="001A3C80" w:rsidRDefault="001A3C80" w:rsidP="001A3C80"/>
    <w:sectPr w:rsidR="001A3C80" w:rsidRPr="001A3C80" w:rsidSect="009D0E72">
      <w:pgSz w:w="11906" w:h="16838"/>
      <w:pgMar w:top="1417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66D"/>
    <w:multiLevelType w:val="hybridMultilevel"/>
    <w:tmpl w:val="CAD843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711AED"/>
    <w:multiLevelType w:val="hybridMultilevel"/>
    <w:tmpl w:val="55DEB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E363B"/>
    <w:multiLevelType w:val="hybridMultilevel"/>
    <w:tmpl w:val="A9780080"/>
    <w:lvl w:ilvl="0" w:tplc="8004A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A1F64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0"/>
    <w:rsid w:val="000B0C8E"/>
    <w:rsid w:val="000B55CF"/>
    <w:rsid w:val="00100CED"/>
    <w:rsid w:val="00114CAA"/>
    <w:rsid w:val="00166A39"/>
    <w:rsid w:val="001A3C80"/>
    <w:rsid w:val="001D0F95"/>
    <w:rsid w:val="001F0BB8"/>
    <w:rsid w:val="001F4A31"/>
    <w:rsid w:val="002518C7"/>
    <w:rsid w:val="003B3864"/>
    <w:rsid w:val="003B6F41"/>
    <w:rsid w:val="003C3F12"/>
    <w:rsid w:val="003E0372"/>
    <w:rsid w:val="003F3CD8"/>
    <w:rsid w:val="0041518F"/>
    <w:rsid w:val="004D3A23"/>
    <w:rsid w:val="00505650"/>
    <w:rsid w:val="00522F3E"/>
    <w:rsid w:val="00541DE2"/>
    <w:rsid w:val="00582096"/>
    <w:rsid w:val="0061401B"/>
    <w:rsid w:val="00693C5A"/>
    <w:rsid w:val="006B242E"/>
    <w:rsid w:val="007350AC"/>
    <w:rsid w:val="008A2CFB"/>
    <w:rsid w:val="008C3396"/>
    <w:rsid w:val="008D4B83"/>
    <w:rsid w:val="008D6DC9"/>
    <w:rsid w:val="009146EF"/>
    <w:rsid w:val="00992D62"/>
    <w:rsid w:val="00993F24"/>
    <w:rsid w:val="009A20DA"/>
    <w:rsid w:val="009C1329"/>
    <w:rsid w:val="009D0E72"/>
    <w:rsid w:val="009D14D6"/>
    <w:rsid w:val="009F2541"/>
    <w:rsid w:val="00A30C2E"/>
    <w:rsid w:val="00A55E23"/>
    <w:rsid w:val="00A67B88"/>
    <w:rsid w:val="00A854F6"/>
    <w:rsid w:val="00A85A79"/>
    <w:rsid w:val="00A87FEC"/>
    <w:rsid w:val="00B22ED7"/>
    <w:rsid w:val="00B26879"/>
    <w:rsid w:val="00BC2EE5"/>
    <w:rsid w:val="00BE345C"/>
    <w:rsid w:val="00C24E8A"/>
    <w:rsid w:val="00CB0E8D"/>
    <w:rsid w:val="00DA1129"/>
    <w:rsid w:val="00DC5C37"/>
    <w:rsid w:val="00DD75B4"/>
    <w:rsid w:val="00E31746"/>
    <w:rsid w:val="00EA2955"/>
    <w:rsid w:val="00EA4354"/>
    <w:rsid w:val="00EF0A9A"/>
    <w:rsid w:val="00F03099"/>
    <w:rsid w:val="00F706E1"/>
    <w:rsid w:val="00FA611D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7275F-AE8E-48BA-9852-CB0646CA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0">
    <w:name w:val="Char Style 10"/>
    <w:link w:val="Style9"/>
    <w:uiPriority w:val="99"/>
    <w:locked/>
    <w:rsid w:val="001A3C8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1A3C8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A3C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E57"/>
    <w:rPr>
      <w:rFonts w:ascii="Tahoma" w:hAnsi="Tahoma" w:cs="Tahoma"/>
      <w:sz w:val="16"/>
      <w:szCs w:val="16"/>
    </w:rPr>
  </w:style>
  <w:style w:type="character" w:customStyle="1" w:styleId="comp1">
    <w:name w:val="comp1"/>
    <w:basedOn w:val="Standardnpsmoodstavce"/>
    <w:rsid w:val="0041518F"/>
    <w:rPr>
      <w:b/>
      <w:bCs/>
      <w:color w:val="D80033"/>
      <w:sz w:val="26"/>
      <w:szCs w:val="26"/>
    </w:rPr>
  </w:style>
  <w:style w:type="character" w:customStyle="1" w:styleId="compsub1">
    <w:name w:val="compsub1"/>
    <w:basedOn w:val="Standardnpsmoodstavce"/>
    <w:rsid w:val="0041518F"/>
    <w:rPr>
      <w:color w:val="000000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A85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urna@muzeum-m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uzeummost.cz/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srejber.a</dc:creator>
  <cp:lastModifiedBy>Spurná</cp:lastModifiedBy>
  <cp:revision>3</cp:revision>
  <cp:lastPrinted>2018-10-31T07:18:00Z</cp:lastPrinted>
  <dcterms:created xsi:type="dcterms:W3CDTF">2018-11-07T06:39:00Z</dcterms:created>
  <dcterms:modified xsi:type="dcterms:W3CDTF">2018-11-07T06:41:00Z</dcterms:modified>
</cp:coreProperties>
</file>