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1B" w:rsidRDefault="00D64F1B">
      <w:pPr>
        <w:pBdr>
          <w:top w:val="nil"/>
          <w:left w:val="nil"/>
          <w:bottom w:val="nil"/>
          <w:right w:val="nil"/>
          <w:between w:val="nil"/>
        </w:pBdr>
        <w:rPr>
          <w:color w:val="000000"/>
          <w:sz w:val="20"/>
          <w:szCs w:val="20"/>
        </w:rPr>
        <w:sectPr w:rsidR="00D64F1B">
          <w:footerReference w:type="default" r:id="rId8"/>
          <w:pgSz w:w="12240" w:h="15840"/>
          <w:pgMar w:top="1417" w:right="1417" w:bottom="1417" w:left="1417" w:header="708" w:footer="708" w:gutter="0"/>
          <w:pgNumType w:start="1"/>
          <w:cols w:space="708"/>
        </w:sectPr>
      </w:pPr>
    </w:p>
    <w:p w:rsidR="00D64F1B" w:rsidRDefault="006476AF">
      <w:pPr>
        <w:pBdr>
          <w:top w:val="nil"/>
          <w:left w:val="nil"/>
          <w:bottom w:val="nil"/>
          <w:right w:val="nil"/>
          <w:between w:val="nil"/>
        </w:pBdr>
        <w:jc w:val="center"/>
        <w:rPr>
          <w:color w:val="000000"/>
          <w:sz w:val="20"/>
          <w:szCs w:val="20"/>
        </w:rPr>
      </w:pPr>
      <w:r>
        <w:rPr>
          <w:color w:val="000000"/>
          <w:sz w:val="20"/>
          <w:szCs w:val="20"/>
        </w:rPr>
        <w:lastRenderedPageBreak/>
        <w:t>Evidenční číslo:</w:t>
      </w:r>
    </w:p>
    <w:p w:rsidR="00D64F1B" w:rsidRDefault="00D64F1B">
      <w:pPr>
        <w:pBdr>
          <w:top w:val="nil"/>
          <w:left w:val="nil"/>
          <w:bottom w:val="nil"/>
          <w:right w:val="nil"/>
          <w:between w:val="nil"/>
        </w:pBdr>
        <w:jc w:val="center"/>
        <w:rPr>
          <w:b/>
          <w:color w:val="000000"/>
          <w:sz w:val="20"/>
          <w:szCs w:val="20"/>
        </w:rPr>
      </w:pPr>
    </w:p>
    <w:p w:rsidR="00D64F1B" w:rsidRDefault="006476AF">
      <w:pPr>
        <w:pBdr>
          <w:top w:val="nil"/>
          <w:left w:val="nil"/>
          <w:bottom w:val="nil"/>
          <w:right w:val="nil"/>
          <w:between w:val="nil"/>
        </w:pBdr>
        <w:jc w:val="center"/>
        <w:rPr>
          <w:b/>
          <w:color w:val="000000"/>
          <w:sz w:val="32"/>
          <w:szCs w:val="32"/>
        </w:rPr>
      </w:pPr>
      <w:r>
        <w:rPr>
          <w:b/>
          <w:color w:val="000000"/>
          <w:sz w:val="32"/>
          <w:szCs w:val="32"/>
        </w:rPr>
        <w:t>RÁMCOVÁ SMLOUVA O DÍLO</w:t>
      </w:r>
    </w:p>
    <w:p w:rsidR="00D64F1B" w:rsidRDefault="006476AF">
      <w:pPr>
        <w:pBdr>
          <w:top w:val="nil"/>
          <w:left w:val="nil"/>
          <w:bottom w:val="nil"/>
          <w:right w:val="nil"/>
          <w:between w:val="nil"/>
        </w:pBdr>
        <w:jc w:val="center"/>
        <w:rPr>
          <w:b/>
          <w:color w:val="000000"/>
        </w:rPr>
      </w:pPr>
      <w:r>
        <w:rPr>
          <w:color w:val="000000"/>
        </w:rPr>
        <w:t>(dále jen</w:t>
      </w:r>
      <w:r>
        <w:rPr>
          <w:b/>
          <w:color w:val="000000"/>
        </w:rPr>
        <w:t xml:space="preserve"> „Smlouva“</w:t>
      </w:r>
      <w:r>
        <w:rPr>
          <w:color w:val="000000"/>
        </w:rPr>
        <w:t>)</w:t>
      </w:r>
    </w:p>
    <w:p w:rsidR="00D64F1B" w:rsidRDefault="006476AF">
      <w:pPr>
        <w:pBdr>
          <w:top w:val="nil"/>
          <w:left w:val="nil"/>
          <w:bottom w:val="nil"/>
          <w:right w:val="nil"/>
          <w:between w:val="nil"/>
        </w:pBdr>
        <w:jc w:val="center"/>
        <w:rPr>
          <w:color w:val="000000"/>
        </w:rPr>
      </w:pPr>
      <w:r>
        <w:rPr>
          <w:color w:val="000000"/>
        </w:rPr>
        <w:t xml:space="preserve">uzavřená v souladu s § 1746 odst. 2 ve spojení s § 2586 a násl. </w:t>
      </w:r>
    </w:p>
    <w:p w:rsidR="00D64F1B" w:rsidRDefault="006476AF">
      <w:pPr>
        <w:pBdr>
          <w:top w:val="nil"/>
          <w:left w:val="nil"/>
          <w:bottom w:val="nil"/>
          <w:right w:val="nil"/>
          <w:between w:val="nil"/>
        </w:pBdr>
        <w:jc w:val="center"/>
        <w:rPr>
          <w:color w:val="000000"/>
        </w:rPr>
      </w:pPr>
      <w:r>
        <w:rPr>
          <w:color w:val="000000"/>
        </w:rPr>
        <w:t>zákona č. 89/2012 Sb., občanského zákoníku</w:t>
      </w:r>
    </w:p>
    <w:p w:rsidR="00D64F1B" w:rsidRDefault="006476AF">
      <w:pPr>
        <w:pBdr>
          <w:top w:val="nil"/>
          <w:left w:val="nil"/>
          <w:bottom w:val="nil"/>
          <w:right w:val="nil"/>
          <w:between w:val="nil"/>
        </w:pBdr>
        <w:jc w:val="center"/>
        <w:rPr>
          <w:b/>
          <w:color w:val="000000"/>
        </w:rPr>
      </w:pPr>
      <w:r>
        <w:rPr>
          <w:color w:val="000000"/>
        </w:rPr>
        <w:t>(dále jen</w:t>
      </w:r>
      <w:r>
        <w:rPr>
          <w:b/>
          <w:color w:val="000000"/>
        </w:rPr>
        <w:t xml:space="preserve"> „občanský zákoník“</w:t>
      </w:r>
      <w:r>
        <w:rPr>
          <w:color w:val="000000"/>
        </w:rPr>
        <w:t>)</w:t>
      </w:r>
    </w:p>
    <w:p w:rsidR="00D64F1B" w:rsidRDefault="00D64F1B">
      <w:pPr>
        <w:pBdr>
          <w:top w:val="nil"/>
          <w:left w:val="nil"/>
          <w:bottom w:val="nil"/>
          <w:right w:val="nil"/>
          <w:between w:val="nil"/>
        </w:pBdr>
        <w:jc w:val="center"/>
        <w:rPr>
          <w:b/>
          <w:color w:val="000000"/>
        </w:rPr>
      </w:pPr>
    </w:p>
    <w:p w:rsidR="00D64F1B" w:rsidRDefault="00D64F1B">
      <w:pPr>
        <w:pBdr>
          <w:top w:val="nil"/>
          <w:left w:val="nil"/>
          <w:bottom w:val="nil"/>
          <w:right w:val="nil"/>
          <w:between w:val="nil"/>
        </w:pBdr>
        <w:jc w:val="center"/>
        <w:rPr>
          <w:color w:val="000000"/>
        </w:rPr>
      </w:pPr>
    </w:p>
    <w:p w:rsidR="00D64F1B" w:rsidRDefault="00D64F1B">
      <w:pPr>
        <w:pBdr>
          <w:top w:val="nil"/>
          <w:left w:val="nil"/>
          <w:bottom w:val="nil"/>
          <w:right w:val="nil"/>
          <w:between w:val="nil"/>
        </w:pBdr>
        <w:jc w:val="center"/>
        <w:rPr>
          <w:color w:val="000000"/>
        </w:rPr>
      </w:pPr>
    </w:p>
    <w:p w:rsidR="00D64F1B" w:rsidRDefault="006476AF">
      <w:pPr>
        <w:pBdr>
          <w:top w:val="nil"/>
          <w:left w:val="nil"/>
          <w:bottom w:val="nil"/>
          <w:right w:val="nil"/>
          <w:between w:val="nil"/>
        </w:pBdr>
        <w:jc w:val="center"/>
        <w:rPr>
          <w:b/>
          <w:color w:val="000000"/>
          <w:sz w:val="19"/>
          <w:szCs w:val="19"/>
        </w:rPr>
      </w:pPr>
      <w:r>
        <w:rPr>
          <w:b/>
          <w:color w:val="000000"/>
        </w:rPr>
        <w:t>Smluvní strany</w:t>
      </w:r>
    </w:p>
    <w:p w:rsidR="00D64F1B" w:rsidRDefault="00D64F1B">
      <w:pPr>
        <w:pBdr>
          <w:top w:val="nil"/>
          <w:left w:val="nil"/>
          <w:bottom w:val="nil"/>
          <w:right w:val="nil"/>
          <w:between w:val="nil"/>
        </w:pBdr>
        <w:rPr>
          <w:color w:val="000000"/>
          <w:sz w:val="20"/>
          <w:szCs w:val="20"/>
        </w:rPr>
      </w:pPr>
    </w:p>
    <w:p w:rsidR="00D64F1B" w:rsidRDefault="00D64F1B">
      <w:pPr>
        <w:pBdr>
          <w:top w:val="nil"/>
          <w:left w:val="nil"/>
          <w:bottom w:val="nil"/>
          <w:right w:val="nil"/>
          <w:between w:val="nil"/>
        </w:pBdr>
        <w:rPr>
          <w:color w:val="000000"/>
          <w:sz w:val="20"/>
          <w:szCs w:val="20"/>
        </w:rPr>
      </w:pPr>
    </w:p>
    <w:p w:rsidR="00D64F1B" w:rsidRDefault="006476AF">
      <w:pPr>
        <w:rPr>
          <w:b/>
          <w:color w:val="000000"/>
        </w:rPr>
      </w:pPr>
      <w:r>
        <w:rPr>
          <w:b/>
          <w:color w:val="000000"/>
        </w:rPr>
        <w:t>Vysoká škola chemicko-technologická v Praze</w:t>
      </w:r>
    </w:p>
    <w:p w:rsidR="00D64F1B" w:rsidRDefault="006476AF">
      <w:pPr>
        <w:rPr>
          <w:color w:val="000000"/>
        </w:rPr>
      </w:pPr>
      <w:r>
        <w:rPr>
          <w:color w:val="000000"/>
        </w:rPr>
        <w:t xml:space="preserve">veřejná vysoká škola </w:t>
      </w:r>
    </w:p>
    <w:p w:rsidR="00D64F1B" w:rsidRDefault="006476AF">
      <w:pPr>
        <w:rPr>
          <w:color w:val="000000"/>
        </w:rPr>
      </w:pPr>
      <w:r>
        <w:rPr>
          <w:color w:val="000000"/>
        </w:rPr>
        <w:t>se sídlem:</w:t>
      </w:r>
      <w:r>
        <w:rPr>
          <w:color w:val="000000"/>
        </w:rPr>
        <w:tab/>
      </w:r>
      <w:r>
        <w:rPr>
          <w:color w:val="000000"/>
        </w:rPr>
        <w:tab/>
        <w:t>Technická 1905/5, 166 28 Praha 6</w:t>
      </w:r>
    </w:p>
    <w:p w:rsidR="00D64F1B" w:rsidRDefault="006476AF">
      <w:pPr>
        <w:ind w:left="2124" w:hanging="2124"/>
        <w:jc w:val="both"/>
        <w:rPr>
          <w:color w:val="000000"/>
        </w:rPr>
      </w:pPr>
      <w:r>
        <w:rPr>
          <w:color w:val="000000"/>
        </w:rPr>
        <w:t xml:space="preserve">zastoupená: </w:t>
      </w:r>
      <w:r>
        <w:rPr>
          <w:color w:val="000000"/>
        </w:rPr>
        <w:tab/>
      </w:r>
      <w:r w:rsidR="00F8557B">
        <w:t>xxxxxxxxxxxxxxx kvestorkou</w:t>
      </w:r>
    </w:p>
    <w:p w:rsidR="00D64F1B" w:rsidRDefault="006476AF">
      <w:pPr>
        <w:rPr>
          <w:color w:val="000000"/>
        </w:rPr>
      </w:pPr>
      <w:r>
        <w:rPr>
          <w:color w:val="000000"/>
        </w:rPr>
        <w:t xml:space="preserve">IČ: </w:t>
      </w:r>
      <w:r>
        <w:rPr>
          <w:color w:val="000000"/>
        </w:rPr>
        <w:tab/>
      </w:r>
      <w:r>
        <w:rPr>
          <w:color w:val="000000"/>
        </w:rPr>
        <w:tab/>
      </w:r>
      <w:r>
        <w:rPr>
          <w:color w:val="000000"/>
        </w:rPr>
        <w:tab/>
        <w:t>60461373</w:t>
      </w:r>
    </w:p>
    <w:p w:rsidR="00D64F1B" w:rsidRDefault="006476AF">
      <w:pPr>
        <w:rPr>
          <w:color w:val="000000"/>
        </w:rPr>
      </w:pPr>
      <w:r>
        <w:rPr>
          <w:color w:val="000000"/>
        </w:rPr>
        <w:t>DIČ:</w:t>
      </w:r>
      <w:r>
        <w:rPr>
          <w:color w:val="000000"/>
        </w:rPr>
        <w:tab/>
      </w:r>
      <w:r>
        <w:rPr>
          <w:color w:val="000000"/>
        </w:rPr>
        <w:tab/>
      </w:r>
      <w:r>
        <w:rPr>
          <w:color w:val="000000"/>
        </w:rPr>
        <w:tab/>
        <w:t>CZ60461373</w:t>
      </w:r>
    </w:p>
    <w:p w:rsidR="00D64F1B" w:rsidRDefault="006476AF">
      <w:pPr>
        <w:rPr>
          <w:color w:val="000000"/>
        </w:rPr>
      </w:pPr>
      <w:r>
        <w:rPr>
          <w:color w:val="000000"/>
        </w:rPr>
        <w:t>ban</w:t>
      </w:r>
      <w:r w:rsidR="00F8557B">
        <w:rPr>
          <w:color w:val="000000"/>
        </w:rPr>
        <w:t>kovní spojení:       xxxxxxx</w:t>
      </w:r>
      <w:r>
        <w:rPr>
          <w:color w:val="000000"/>
        </w:rPr>
        <w:t xml:space="preserve"> </w:t>
      </w:r>
    </w:p>
    <w:p w:rsidR="00D64F1B" w:rsidRDefault="00F8557B">
      <w:pPr>
        <w:rPr>
          <w:color w:val="000000"/>
        </w:rPr>
      </w:pPr>
      <w:r>
        <w:rPr>
          <w:color w:val="000000"/>
        </w:rPr>
        <w:t>č. účtu:</w:t>
      </w:r>
      <w:r>
        <w:rPr>
          <w:color w:val="000000"/>
        </w:rPr>
        <w:tab/>
      </w:r>
      <w:r>
        <w:rPr>
          <w:color w:val="000000"/>
        </w:rPr>
        <w:tab/>
      </w:r>
      <w:r>
        <w:rPr>
          <w:color w:val="000000"/>
        </w:rPr>
        <w:tab/>
        <w:t>xxxxxxxxxxxxx</w:t>
      </w:r>
    </w:p>
    <w:p w:rsidR="00D64F1B" w:rsidRDefault="00D64F1B">
      <w:pPr>
        <w:rPr>
          <w:color w:val="000000"/>
        </w:rPr>
      </w:pPr>
    </w:p>
    <w:p w:rsidR="00D64F1B" w:rsidRDefault="006476AF">
      <w:pPr>
        <w:rPr>
          <w:color w:val="000000"/>
        </w:rPr>
      </w:pPr>
      <w:r>
        <w:rPr>
          <w:color w:val="000000"/>
        </w:rPr>
        <w:t>(dále jen „</w:t>
      </w:r>
      <w:r>
        <w:rPr>
          <w:b/>
          <w:color w:val="000000"/>
        </w:rPr>
        <w:t>Objednatel</w:t>
      </w:r>
      <w:r>
        <w:rPr>
          <w:color w:val="000000"/>
        </w:rPr>
        <w:t>“) na straně jedné</w:t>
      </w:r>
    </w:p>
    <w:p w:rsidR="00D64F1B" w:rsidRDefault="00D64F1B">
      <w:pPr>
        <w:rPr>
          <w:color w:val="000000"/>
        </w:rPr>
      </w:pPr>
    </w:p>
    <w:p w:rsidR="00D64F1B" w:rsidRDefault="006476AF">
      <w:pPr>
        <w:rPr>
          <w:color w:val="000000"/>
        </w:rPr>
      </w:pPr>
      <w:r>
        <w:rPr>
          <w:color w:val="000000"/>
        </w:rPr>
        <w:t>a</w:t>
      </w:r>
    </w:p>
    <w:p w:rsidR="00D64F1B" w:rsidRDefault="00D64F1B">
      <w:pPr>
        <w:rPr>
          <w:color w:val="000000"/>
        </w:rPr>
      </w:pPr>
    </w:p>
    <w:p w:rsidR="00D64F1B" w:rsidRDefault="006476AF">
      <w:pPr>
        <w:pBdr>
          <w:top w:val="nil"/>
          <w:left w:val="nil"/>
          <w:bottom w:val="nil"/>
          <w:right w:val="nil"/>
          <w:between w:val="nil"/>
        </w:pBdr>
        <w:rPr>
          <w:b/>
        </w:rPr>
      </w:pPr>
      <w:r>
        <w:rPr>
          <w:b/>
        </w:rPr>
        <w:t>Grizzlink, s.r.o.</w:t>
      </w:r>
    </w:p>
    <w:p w:rsidR="00D64F1B" w:rsidRDefault="00D64F1B">
      <w:pPr>
        <w:rPr>
          <w:color w:val="000000"/>
        </w:rPr>
      </w:pPr>
    </w:p>
    <w:p w:rsidR="00D64F1B" w:rsidRDefault="006476AF">
      <w:pPr>
        <w:rPr>
          <w:color w:val="000000"/>
        </w:rPr>
      </w:pPr>
      <w:r>
        <w:rPr>
          <w:color w:val="000000"/>
        </w:rPr>
        <w:t>se sídlem:</w:t>
      </w:r>
      <w:r>
        <w:rPr>
          <w:color w:val="000000"/>
        </w:rPr>
        <w:tab/>
      </w:r>
      <w:r>
        <w:rPr>
          <w:color w:val="000000"/>
        </w:rPr>
        <w:tab/>
        <w:t xml:space="preserve">U </w:t>
      </w:r>
      <w:r>
        <w:t>Dubu 691/48</w:t>
      </w:r>
    </w:p>
    <w:p w:rsidR="00D64F1B" w:rsidRDefault="006476AF">
      <w:pPr>
        <w:rPr>
          <w:color w:val="000000"/>
        </w:rPr>
      </w:pPr>
      <w:r>
        <w:rPr>
          <w:color w:val="000000"/>
        </w:rPr>
        <w:t>zas</w:t>
      </w:r>
      <w:r w:rsidR="00F8557B">
        <w:rPr>
          <w:color w:val="000000"/>
        </w:rPr>
        <w:t>toupená:</w:t>
      </w:r>
      <w:r w:rsidR="00F8557B">
        <w:rPr>
          <w:color w:val="000000"/>
        </w:rPr>
        <w:tab/>
      </w:r>
      <w:r w:rsidR="00F8557B">
        <w:rPr>
          <w:color w:val="000000"/>
        </w:rPr>
        <w:tab/>
        <w:t>xxxxxxxxxxx</w:t>
      </w:r>
      <w:r>
        <w:t>, j</w:t>
      </w:r>
      <w:r>
        <w:rPr>
          <w:color w:val="000000"/>
        </w:rPr>
        <w:t>ednatelem</w:t>
      </w:r>
    </w:p>
    <w:p w:rsidR="00D64F1B" w:rsidRDefault="006476AF">
      <w:pPr>
        <w:rPr>
          <w:color w:val="000000"/>
        </w:rPr>
      </w:pPr>
      <w:r>
        <w:rPr>
          <w:color w:val="000000"/>
        </w:rPr>
        <w:t xml:space="preserve">IČ: </w:t>
      </w:r>
      <w:r>
        <w:rPr>
          <w:color w:val="000000"/>
        </w:rPr>
        <w:tab/>
      </w:r>
      <w:r>
        <w:rPr>
          <w:color w:val="000000"/>
        </w:rPr>
        <w:tab/>
      </w:r>
      <w:r>
        <w:rPr>
          <w:color w:val="000000"/>
        </w:rPr>
        <w:tab/>
        <w:t>06956157</w:t>
      </w:r>
    </w:p>
    <w:p w:rsidR="00D64F1B" w:rsidRDefault="006476AF">
      <w:pPr>
        <w:pBdr>
          <w:top w:val="nil"/>
          <w:left w:val="nil"/>
          <w:bottom w:val="nil"/>
          <w:right w:val="nil"/>
          <w:between w:val="nil"/>
        </w:pBdr>
      </w:pPr>
      <w:r>
        <w:t>společnost je zapsána v obchodním rejstříku vedeném Městským soudem v Praze, oddíl C, vložka 291166</w:t>
      </w:r>
    </w:p>
    <w:p w:rsidR="00D64F1B" w:rsidRDefault="006476AF">
      <w:pPr>
        <w:pBdr>
          <w:top w:val="nil"/>
          <w:left w:val="nil"/>
          <w:bottom w:val="nil"/>
          <w:right w:val="nil"/>
          <w:between w:val="nil"/>
        </w:pBdr>
      </w:pPr>
      <w:r>
        <w:rPr>
          <w:color w:val="000000"/>
        </w:rPr>
        <w:t xml:space="preserve">bankovní spojení: </w:t>
      </w:r>
      <w:r>
        <w:rPr>
          <w:color w:val="000000"/>
        </w:rPr>
        <w:tab/>
      </w:r>
      <w:r w:rsidR="00F8557B">
        <w:t>xxxxxxxx</w:t>
      </w:r>
    </w:p>
    <w:p w:rsidR="00D64F1B" w:rsidRDefault="00F8557B">
      <w:pPr>
        <w:pBdr>
          <w:top w:val="nil"/>
          <w:left w:val="nil"/>
          <w:bottom w:val="nil"/>
          <w:right w:val="nil"/>
          <w:between w:val="nil"/>
        </w:pBdr>
      </w:pPr>
      <w:r>
        <w:t xml:space="preserve">č. účtu: </w:t>
      </w:r>
      <w:r>
        <w:tab/>
      </w:r>
      <w:r>
        <w:tab/>
        <w:t>xxxxxxxxxxx</w:t>
      </w:r>
    </w:p>
    <w:p w:rsidR="00D64F1B" w:rsidRDefault="00D64F1B">
      <w:pPr>
        <w:rPr>
          <w:color w:val="000000"/>
        </w:rPr>
      </w:pPr>
    </w:p>
    <w:p w:rsidR="00D64F1B" w:rsidRDefault="006476AF">
      <w:pPr>
        <w:rPr>
          <w:color w:val="000000"/>
        </w:rPr>
      </w:pPr>
      <w:r>
        <w:rPr>
          <w:color w:val="000000"/>
        </w:rPr>
        <w:t>(dále jen „</w:t>
      </w:r>
      <w:r>
        <w:rPr>
          <w:b/>
          <w:color w:val="000000"/>
        </w:rPr>
        <w:t>Zhotovitel</w:t>
      </w:r>
      <w:r>
        <w:rPr>
          <w:color w:val="000000"/>
        </w:rPr>
        <w:t>“) na straně druhé</w:t>
      </w:r>
    </w:p>
    <w:p w:rsidR="00D64F1B" w:rsidRDefault="00D64F1B">
      <w:pPr>
        <w:pBdr>
          <w:top w:val="nil"/>
          <w:left w:val="nil"/>
          <w:bottom w:val="nil"/>
          <w:right w:val="nil"/>
          <w:between w:val="nil"/>
        </w:pBdr>
        <w:rPr>
          <w:color w:val="000000"/>
          <w:sz w:val="20"/>
          <w:szCs w:val="20"/>
        </w:rPr>
      </w:pPr>
    </w:p>
    <w:p w:rsidR="00D64F1B" w:rsidRDefault="00D64F1B">
      <w:pPr>
        <w:pBdr>
          <w:top w:val="nil"/>
          <w:left w:val="nil"/>
          <w:bottom w:val="nil"/>
          <w:right w:val="nil"/>
          <w:between w:val="nil"/>
        </w:pBdr>
        <w:rPr>
          <w:color w:val="000000"/>
          <w:sz w:val="20"/>
          <w:szCs w:val="20"/>
        </w:rPr>
      </w:pPr>
    </w:p>
    <w:p w:rsidR="00D64F1B" w:rsidRDefault="006476AF">
      <w:pPr>
        <w:pBdr>
          <w:top w:val="nil"/>
          <w:left w:val="nil"/>
          <w:bottom w:val="nil"/>
          <w:right w:val="nil"/>
          <w:between w:val="nil"/>
        </w:pBdr>
        <w:rPr>
          <w:color w:val="000000"/>
        </w:rPr>
      </w:pPr>
      <w:r>
        <w:rPr>
          <w:color w:val="000000"/>
        </w:rPr>
        <w:t>každý jednotlivě dále jen „</w:t>
      </w:r>
      <w:r>
        <w:rPr>
          <w:b/>
          <w:color w:val="000000"/>
        </w:rPr>
        <w:t>Smluvní strana</w:t>
      </w:r>
      <w:r>
        <w:rPr>
          <w:color w:val="000000"/>
        </w:rPr>
        <w:t>“</w:t>
      </w:r>
    </w:p>
    <w:p w:rsidR="00D64F1B" w:rsidRDefault="006476AF">
      <w:pPr>
        <w:pBdr>
          <w:top w:val="nil"/>
          <w:left w:val="nil"/>
          <w:bottom w:val="nil"/>
          <w:right w:val="nil"/>
          <w:between w:val="nil"/>
        </w:pBdr>
        <w:rPr>
          <w:color w:val="000000"/>
        </w:rPr>
      </w:pPr>
      <w:r>
        <w:rPr>
          <w:color w:val="000000"/>
        </w:rPr>
        <w:t>oba společně dále jen „</w:t>
      </w:r>
      <w:r>
        <w:rPr>
          <w:b/>
          <w:color w:val="000000"/>
        </w:rPr>
        <w:t>Smluvní strany</w:t>
      </w:r>
      <w:r>
        <w:rPr>
          <w:color w:val="000000"/>
        </w:rPr>
        <w:t>“</w:t>
      </w:r>
    </w:p>
    <w:p w:rsidR="00D64F1B" w:rsidRDefault="00D64F1B">
      <w:pPr>
        <w:pBdr>
          <w:top w:val="nil"/>
          <w:left w:val="nil"/>
          <w:bottom w:val="nil"/>
          <w:right w:val="nil"/>
          <w:between w:val="nil"/>
        </w:pBdr>
        <w:rPr>
          <w:color w:val="000000"/>
          <w:sz w:val="20"/>
          <w:szCs w:val="20"/>
        </w:rPr>
      </w:pPr>
    </w:p>
    <w:p w:rsidR="00D64F1B" w:rsidRDefault="00D64F1B">
      <w:pPr>
        <w:pBdr>
          <w:top w:val="nil"/>
          <w:left w:val="nil"/>
          <w:bottom w:val="nil"/>
          <w:right w:val="nil"/>
          <w:between w:val="nil"/>
        </w:pBdr>
        <w:spacing w:line="360" w:lineRule="auto"/>
        <w:rPr>
          <w:color w:val="000000"/>
          <w:sz w:val="20"/>
          <w:szCs w:val="20"/>
        </w:rPr>
      </w:pPr>
    </w:p>
    <w:p w:rsidR="00D64F1B" w:rsidRDefault="006476AF">
      <w:pPr>
        <w:keepNext/>
        <w:jc w:val="center"/>
        <w:rPr>
          <w:b/>
        </w:rPr>
      </w:pPr>
      <w:r>
        <w:rPr>
          <w:b/>
        </w:rPr>
        <w:lastRenderedPageBreak/>
        <w:t>I.</w:t>
      </w:r>
    </w:p>
    <w:p w:rsidR="00D64F1B" w:rsidRDefault="006476AF">
      <w:pPr>
        <w:keepNext/>
        <w:jc w:val="center"/>
        <w:rPr>
          <w:b/>
        </w:rPr>
      </w:pPr>
      <w:r>
        <w:rPr>
          <w:b/>
        </w:rPr>
        <w:t>Předmět smlouvy</w:t>
      </w:r>
    </w:p>
    <w:p w:rsidR="00D64F1B" w:rsidRDefault="00D64F1B">
      <w:pPr>
        <w:keepNext/>
        <w:jc w:val="center"/>
        <w:rPr>
          <w:b/>
        </w:rPr>
      </w:pPr>
    </w:p>
    <w:p w:rsidR="00D64F1B" w:rsidRDefault="006476AF">
      <w:pPr>
        <w:numPr>
          <w:ilvl w:val="0"/>
          <w:numId w:val="3"/>
        </w:numPr>
        <w:pBdr>
          <w:top w:val="nil"/>
          <w:left w:val="nil"/>
          <w:bottom w:val="nil"/>
          <w:right w:val="nil"/>
          <w:between w:val="nil"/>
        </w:pBdr>
        <w:contextualSpacing/>
        <w:jc w:val="both"/>
      </w:pPr>
      <w:r>
        <w:rPr>
          <w:color w:val="000000"/>
        </w:rPr>
        <w:t>Předmětem této Smlouvy je závazek Zhotovitele řádně, včas, s odbornou péčí a dle požadavků a potřeb Objednatele provést dílo, spočívající ve tvorbě on-line komunikační strategie a následné realizace vlastních kampaní na základě zvolené strategie ve vymezeném období (dále jen „Dílo“) a závazek Objednatele za řádně, včas a odborně provedené Dílo po jeho převzetí zaplatit Zhotoviteli dohodnutou cenu.</w:t>
      </w:r>
    </w:p>
    <w:p w:rsidR="00D64F1B" w:rsidRDefault="00D64F1B">
      <w:pPr>
        <w:pBdr>
          <w:top w:val="nil"/>
          <w:left w:val="nil"/>
          <w:bottom w:val="nil"/>
          <w:right w:val="nil"/>
          <w:between w:val="nil"/>
        </w:pBdr>
        <w:ind w:left="720" w:hanging="720"/>
        <w:jc w:val="both"/>
        <w:rPr>
          <w:color w:val="000000"/>
        </w:rPr>
      </w:pPr>
    </w:p>
    <w:p w:rsidR="00D64F1B" w:rsidRDefault="006476AF">
      <w:pPr>
        <w:numPr>
          <w:ilvl w:val="0"/>
          <w:numId w:val="3"/>
        </w:numPr>
        <w:pBdr>
          <w:top w:val="nil"/>
          <w:left w:val="nil"/>
          <w:bottom w:val="nil"/>
          <w:right w:val="nil"/>
          <w:between w:val="nil"/>
        </w:pBdr>
        <w:contextualSpacing/>
        <w:jc w:val="both"/>
      </w:pPr>
      <w:r>
        <w:rPr>
          <w:color w:val="000000"/>
        </w:rPr>
        <w:t>Specifikace jednotlivých částí Díla je uvedena ve čl. II této Smlouvy.</w:t>
      </w:r>
    </w:p>
    <w:p w:rsidR="00D64F1B" w:rsidRDefault="00D64F1B">
      <w:pPr>
        <w:pBdr>
          <w:top w:val="nil"/>
          <w:left w:val="nil"/>
          <w:bottom w:val="nil"/>
          <w:right w:val="nil"/>
          <w:between w:val="nil"/>
        </w:pBdr>
        <w:spacing w:line="360" w:lineRule="auto"/>
        <w:rPr>
          <w:color w:val="000000"/>
          <w:sz w:val="20"/>
          <w:szCs w:val="20"/>
        </w:rPr>
      </w:pPr>
    </w:p>
    <w:p w:rsidR="00D64F1B" w:rsidRDefault="00D64F1B">
      <w:pPr>
        <w:pBdr>
          <w:top w:val="nil"/>
          <w:left w:val="nil"/>
          <w:bottom w:val="nil"/>
          <w:right w:val="nil"/>
          <w:between w:val="nil"/>
        </w:pBdr>
        <w:spacing w:line="360" w:lineRule="auto"/>
        <w:rPr>
          <w:color w:val="000000"/>
        </w:rPr>
      </w:pPr>
    </w:p>
    <w:p w:rsidR="00D64F1B" w:rsidRDefault="006476AF">
      <w:pPr>
        <w:keepNext/>
        <w:pBdr>
          <w:top w:val="nil"/>
          <w:left w:val="nil"/>
          <w:bottom w:val="nil"/>
          <w:right w:val="nil"/>
          <w:between w:val="nil"/>
        </w:pBdr>
        <w:jc w:val="center"/>
        <w:rPr>
          <w:b/>
          <w:color w:val="000000"/>
        </w:rPr>
      </w:pPr>
      <w:r>
        <w:rPr>
          <w:b/>
          <w:color w:val="000000"/>
        </w:rPr>
        <w:t>II.</w:t>
      </w:r>
    </w:p>
    <w:p w:rsidR="00D64F1B" w:rsidRDefault="006476AF">
      <w:pPr>
        <w:keepNext/>
        <w:pBdr>
          <w:top w:val="nil"/>
          <w:left w:val="nil"/>
          <w:bottom w:val="nil"/>
          <w:right w:val="nil"/>
          <w:between w:val="nil"/>
        </w:pBdr>
        <w:jc w:val="center"/>
        <w:rPr>
          <w:b/>
          <w:color w:val="000000"/>
        </w:rPr>
      </w:pPr>
      <w:r>
        <w:rPr>
          <w:b/>
          <w:color w:val="000000"/>
        </w:rPr>
        <w:t>Specifikace Díla</w:t>
      </w:r>
    </w:p>
    <w:p w:rsidR="00D64F1B" w:rsidRDefault="00D64F1B">
      <w:pPr>
        <w:keepNext/>
        <w:pBdr>
          <w:top w:val="nil"/>
          <w:left w:val="nil"/>
          <w:bottom w:val="nil"/>
          <w:right w:val="nil"/>
          <w:between w:val="nil"/>
        </w:pBdr>
        <w:jc w:val="center"/>
        <w:rPr>
          <w:b/>
          <w:color w:val="000000"/>
        </w:rPr>
      </w:pPr>
    </w:p>
    <w:p w:rsidR="00D64F1B" w:rsidRDefault="006476AF">
      <w:pPr>
        <w:numPr>
          <w:ilvl w:val="0"/>
          <w:numId w:val="5"/>
        </w:numPr>
        <w:pBdr>
          <w:top w:val="nil"/>
          <w:left w:val="nil"/>
          <w:bottom w:val="nil"/>
          <w:right w:val="nil"/>
          <w:between w:val="nil"/>
        </w:pBdr>
        <w:spacing w:line="360" w:lineRule="auto"/>
        <w:rPr>
          <w:color w:val="000000"/>
        </w:rPr>
      </w:pPr>
      <w:r>
        <w:rPr>
          <w:color w:val="000000"/>
        </w:rPr>
        <w:t>Dílo se skládá ze dvou částí:</w:t>
      </w:r>
    </w:p>
    <w:p w:rsidR="00D64F1B" w:rsidRDefault="006476AF">
      <w:pPr>
        <w:numPr>
          <w:ilvl w:val="1"/>
          <w:numId w:val="5"/>
        </w:numPr>
        <w:pBdr>
          <w:top w:val="nil"/>
          <w:left w:val="nil"/>
          <w:bottom w:val="nil"/>
          <w:right w:val="nil"/>
          <w:between w:val="nil"/>
        </w:pBdr>
        <w:spacing w:line="360" w:lineRule="auto"/>
        <w:rPr>
          <w:color w:val="000000"/>
        </w:rPr>
      </w:pPr>
      <w:r>
        <w:rPr>
          <w:b/>
          <w:color w:val="000000"/>
        </w:rPr>
        <w:t>Část A</w:t>
      </w:r>
      <w:r>
        <w:rPr>
          <w:color w:val="000000"/>
        </w:rPr>
        <w:t xml:space="preserve"> – tvorba online komunikační strategie Objednatele, spočívající v následujícím:</w:t>
      </w:r>
    </w:p>
    <w:p w:rsidR="00D64F1B" w:rsidRDefault="006476AF">
      <w:pPr>
        <w:numPr>
          <w:ilvl w:val="0"/>
          <w:numId w:val="6"/>
        </w:numPr>
        <w:pBdr>
          <w:top w:val="nil"/>
          <w:left w:val="nil"/>
          <w:bottom w:val="nil"/>
          <w:right w:val="nil"/>
          <w:between w:val="nil"/>
        </w:pBdr>
        <w:spacing w:line="360" w:lineRule="auto"/>
        <w:rPr>
          <w:color w:val="000000"/>
        </w:rPr>
      </w:pPr>
      <w:r>
        <w:rPr>
          <w:color w:val="000000"/>
        </w:rPr>
        <w:t>základní průzkum trhu</w:t>
      </w:r>
    </w:p>
    <w:p w:rsidR="00D64F1B" w:rsidRDefault="006476AF">
      <w:pPr>
        <w:numPr>
          <w:ilvl w:val="0"/>
          <w:numId w:val="6"/>
        </w:numPr>
        <w:pBdr>
          <w:top w:val="nil"/>
          <w:left w:val="nil"/>
          <w:bottom w:val="nil"/>
          <w:right w:val="nil"/>
          <w:between w:val="nil"/>
        </w:pBdr>
        <w:spacing w:line="360" w:lineRule="auto"/>
        <w:rPr>
          <w:color w:val="000000"/>
        </w:rPr>
      </w:pPr>
      <w:r>
        <w:rPr>
          <w:color w:val="000000"/>
        </w:rPr>
        <w:t>analýza postavení značky Objednatele v kontextu konkurenčních značek</w:t>
      </w:r>
    </w:p>
    <w:p w:rsidR="00D64F1B" w:rsidRDefault="006476AF">
      <w:pPr>
        <w:numPr>
          <w:ilvl w:val="0"/>
          <w:numId w:val="6"/>
        </w:numPr>
        <w:pBdr>
          <w:top w:val="nil"/>
          <w:left w:val="nil"/>
          <w:bottom w:val="nil"/>
          <w:right w:val="nil"/>
          <w:between w:val="nil"/>
        </w:pBdr>
        <w:spacing w:line="360" w:lineRule="auto"/>
        <w:rPr>
          <w:color w:val="000000"/>
        </w:rPr>
      </w:pPr>
      <w:r>
        <w:rPr>
          <w:color w:val="000000"/>
        </w:rPr>
        <w:t>analýza současných marketingových aktivit</w:t>
      </w:r>
    </w:p>
    <w:p w:rsidR="00D64F1B" w:rsidRDefault="006476AF">
      <w:pPr>
        <w:numPr>
          <w:ilvl w:val="0"/>
          <w:numId w:val="6"/>
        </w:numPr>
        <w:pBdr>
          <w:top w:val="nil"/>
          <w:left w:val="nil"/>
          <w:bottom w:val="nil"/>
          <w:right w:val="nil"/>
          <w:between w:val="nil"/>
        </w:pBdr>
        <w:spacing w:line="360" w:lineRule="auto"/>
        <w:rPr>
          <w:color w:val="000000"/>
        </w:rPr>
      </w:pPr>
      <w:r>
        <w:rPr>
          <w:color w:val="000000"/>
        </w:rPr>
        <w:t>segmentace</w:t>
      </w:r>
    </w:p>
    <w:p w:rsidR="00D64F1B" w:rsidRDefault="006476AF">
      <w:pPr>
        <w:numPr>
          <w:ilvl w:val="0"/>
          <w:numId w:val="6"/>
        </w:numPr>
        <w:pBdr>
          <w:top w:val="nil"/>
          <w:left w:val="nil"/>
          <w:bottom w:val="nil"/>
          <w:right w:val="nil"/>
          <w:between w:val="nil"/>
        </w:pBdr>
        <w:spacing w:line="360" w:lineRule="auto"/>
        <w:rPr>
          <w:color w:val="000000"/>
        </w:rPr>
      </w:pPr>
      <w:r>
        <w:rPr>
          <w:color w:val="000000"/>
        </w:rPr>
        <w:t>návrh komunikačních kanálů, targeting</w:t>
      </w:r>
    </w:p>
    <w:p w:rsidR="00D64F1B" w:rsidRDefault="006476AF">
      <w:pPr>
        <w:numPr>
          <w:ilvl w:val="0"/>
          <w:numId w:val="6"/>
        </w:numPr>
        <w:pBdr>
          <w:top w:val="nil"/>
          <w:left w:val="nil"/>
          <w:bottom w:val="nil"/>
          <w:right w:val="nil"/>
          <w:between w:val="nil"/>
        </w:pBdr>
        <w:spacing w:line="360" w:lineRule="auto"/>
        <w:rPr>
          <w:color w:val="000000"/>
        </w:rPr>
      </w:pPr>
      <w:r>
        <w:rPr>
          <w:color w:val="000000"/>
        </w:rPr>
        <w:t>návrh obsahových témat, jejich rozpracování</w:t>
      </w:r>
    </w:p>
    <w:p w:rsidR="00D64F1B" w:rsidRDefault="006476AF">
      <w:pPr>
        <w:numPr>
          <w:ilvl w:val="0"/>
          <w:numId w:val="6"/>
        </w:numPr>
        <w:pBdr>
          <w:top w:val="nil"/>
          <w:left w:val="nil"/>
          <w:bottom w:val="nil"/>
          <w:right w:val="nil"/>
          <w:between w:val="nil"/>
        </w:pBdr>
        <w:spacing w:line="360" w:lineRule="auto"/>
        <w:rPr>
          <w:color w:val="000000"/>
        </w:rPr>
      </w:pPr>
      <w:r>
        <w:rPr>
          <w:color w:val="000000"/>
        </w:rPr>
        <w:t>návrh kampaní pro dílčí kanály včetně copy</w:t>
      </w:r>
    </w:p>
    <w:p w:rsidR="00D64F1B" w:rsidRDefault="006476AF">
      <w:pPr>
        <w:numPr>
          <w:ilvl w:val="1"/>
          <w:numId w:val="5"/>
        </w:numPr>
        <w:pBdr>
          <w:top w:val="nil"/>
          <w:left w:val="nil"/>
          <w:bottom w:val="nil"/>
          <w:right w:val="nil"/>
          <w:between w:val="nil"/>
        </w:pBdr>
        <w:spacing w:line="360" w:lineRule="auto"/>
        <w:rPr>
          <w:b/>
          <w:color w:val="000000"/>
        </w:rPr>
      </w:pPr>
      <w:r>
        <w:rPr>
          <w:b/>
          <w:color w:val="000000"/>
        </w:rPr>
        <w:t>Část B</w:t>
      </w:r>
    </w:p>
    <w:p w:rsidR="00D64F1B" w:rsidRDefault="006476AF">
      <w:pPr>
        <w:numPr>
          <w:ilvl w:val="0"/>
          <w:numId w:val="6"/>
        </w:numPr>
        <w:pBdr>
          <w:top w:val="nil"/>
          <w:left w:val="nil"/>
          <w:bottom w:val="nil"/>
          <w:right w:val="nil"/>
          <w:between w:val="nil"/>
        </w:pBdr>
        <w:spacing w:line="360" w:lineRule="auto"/>
        <w:rPr>
          <w:color w:val="000000"/>
        </w:rPr>
      </w:pPr>
      <w:r>
        <w:rPr>
          <w:color w:val="000000"/>
        </w:rPr>
        <w:t>realizace kampaně dle pokynu Objednatele v tomto rozsahu:</w:t>
      </w:r>
    </w:p>
    <w:p w:rsidR="00D64F1B" w:rsidRDefault="006476AF">
      <w:pPr>
        <w:numPr>
          <w:ilvl w:val="1"/>
          <w:numId w:val="6"/>
        </w:numPr>
        <w:pBdr>
          <w:top w:val="nil"/>
          <w:left w:val="nil"/>
          <w:bottom w:val="nil"/>
          <w:right w:val="nil"/>
          <w:between w:val="nil"/>
        </w:pBdr>
        <w:spacing w:line="360" w:lineRule="auto"/>
        <w:rPr>
          <w:color w:val="000000"/>
        </w:rPr>
      </w:pPr>
      <w:r>
        <w:rPr>
          <w:color w:val="000000"/>
        </w:rPr>
        <w:t>nastavení zvolených kampaní a jejich správu</w:t>
      </w:r>
    </w:p>
    <w:p w:rsidR="00D64F1B" w:rsidRDefault="006476AF">
      <w:pPr>
        <w:numPr>
          <w:ilvl w:val="1"/>
          <w:numId w:val="6"/>
        </w:numPr>
        <w:pBdr>
          <w:top w:val="nil"/>
          <w:left w:val="nil"/>
          <w:bottom w:val="nil"/>
          <w:right w:val="nil"/>
          <w:between w:val="nil"/>
        </w:pBdr>
        <w:spacing w:line="360" w:lineRule="auto"/>
        <w:rPr>
          <w:color w:val="000000"/>
        </w:rPr>
      </w:pPr>
      <w:r>
        <w:rPr>
          <w:color w:val="000000"/>
        </w:rPr>
        <w:t>tvorbu reklamních bannerů užitých v kampani</w:t>
      </w:r>
    </w:p>
    <w:p w:rsidR="00D64F1B" w:rsidRDefault="006476AF">
      <w:pPr>
        <w:numPr>
          <w:ilvl w:val="1"/>
          <w:numId w:val="6"/>
        </w:numPr>
        <w:pBdr>
          <w:top w:val="nil"/>
          <w:left w:val="nil"/>
          <w:bottom w:val="nil"/>
          <w:right w:val="nil"/>
          <w:between w:val="nil"/>
        </w:pBdr>
        <w:spacing w:line="360" w:lineRule="auto"/>
        <w:rPr>
          <w:color w:val="000000"/>
        </w:rPr>
      </w:pPr>
      <w:r>
        <w:rPr>
          <w:color w:val="000000"/>
        </w:rPr>
        <w:t>týdenní reporting</w:t>
      </w:r>
    </w:p>
    <w:p w:rsidR="00D64F1B" w:rsidRDefault="006476AF">
      <w:pPr>
        <w:numPr>
          <w:ilvl w:val="1"/>
          <w:numId w:val="6"/>
        </w:numPr>
        <w:pBdr>
          <w:top w:val="nil"/>
          <w:left w:val="nil"/>
          <w:bottom w:val="nil"/>
          <w:right w:val="nil"/>
          <w:between w:val="nil"/>
        </w:pBdr>
        <w:spacing w:line="360" w:lineRule="auto"/>
        <w:rPr>
          <w:color w:val="000000"/>
        </w:rPr>
      </w:pPr>
      <w:r>
        <w:rPr>
          <w:color w:val="000000"/>
        </w:rPr>
        <w:t xml:space="preserve">AB Testování </w:t>
      </w:r>
    </w:p>
    <w:p w:rsidR="00D64F1B" w:rsidRDefault="006476AF">
      <w:pPr>
        <w:numPr>
          <w:ilvl w:val="0"/>
          <w:numId w:val="5"/>
        </w:numPr>
        <w:pBdr>
          <w:top w:val="nil"/>
          <w:left w:val="nil"/>
          <w:bottom w:val="nil"/>
          <w:right w:val="nil"/>
          <w:between w:val="nil"/>
        </w:pBdr>
        <w:spacing w:line="360" w:lineRule="auto"/>
        <w:rPr>
          <w:color w:val="000000"/>
        </w:rPr>
      </w:pPr>
      <w:r>
        <w:rPr>
          <w:color w:val="000000"/>
        </w:rPr>
        <w:t xml:space="preserve">Cílem části A a části B Díla je minimálně 20.000 prokliků na dopadovou stránku studuj.vscht.cz z ČR a minimálně10.000 prokliků ze zahraničí. </w:t>
      </w:r>
    </w:p>
    <w:p w:rsidR="00D64F1B" w:rsidRDefault="00D64F1B">
      <w:pPr>
        <w:pBdr>
          <w:top w:val="nil"/>
          <w:left w:val="nil"/>
          <w:bottom w:val="nil"/>
          <w:right w:val="nil"/>
          <w:between w:val="nil"/>
        </w:pBdr>
        <w:spacing w:line="360" w:lineRule="auto"/>
        <w:rPr>
          <w:color w:val="000000"/>
          <w:sz w:val="20"/>
          <w:szCs w:val="20"/>
        </w:rPr>
      </w:pPr>
    </w:p>
    <w:p w:rsidR="00D64F1B" w:rsidRDefault="006476AF">
      <w:pPr>
        <w:keepNext/>
        <w:jc w:val="center"/>
        <w:rPr>
          <w:b/>
        </w:rPr>
      </w:pPr>
      <w:r>
        <w:rPr>
          <w:b/>
        </w:rPr>
        <w:lastRenderedPageBreak/>
        <w:t>III.</w:t>
      </w:r>
    </w:p>
    <w:p w:rsidR="00D64F1B" w:rsidRDefault="006476AF">
      <w:pPr>
        <w:keepNext/>
        <w:jc w:val="center"/>
        <w:rPr>
          <w:b/>
        </w:rPr>
      </w:pPr>
      <w:r>
        <w:rPr>
          <w:b/>
        </w:rPr>
        <w:t>Způsob a doba plnění Díla</w:t>
      </w:r>
    </w:p>
    <w:p w:rsidR="00D64F1B" w:rsidRDefault="00D64F1B">
      <w:pPr>
        <w:keepNext/>
        <w:rPr>
          <w:b/>
        </w:rPr>
      </w:pPr>
    </w:p>
    <w:p w:rsidR="00D64F1B" w:rsidRDefault="006476AF">
      <w:pPr>
        <w:keepNext/>
        <w:numPr>
          <w:ilvl w:val="0"/>
          <w:numId w:val="2"/>
        </w:numPr>
        <w:pBdr>
          <w:top w:val="nil"/>
          <w:left w:val="nil"/>
          <w:bottom w:val="nil"/>
          <w:right w:val="nil"/>
          <w:between w:val="nil"/>
        </w:pBdr>
        <w:contextualSpacing/>
        <w:jc w:val="both"/>
        <w:rPr>
          <w:color w:val="000000"/>
        </w:rPr>
      </w:pPr>
      <w:r>
        <w:rPr>
          <w:color w:val="000000"/>
        </w:rPr>
        <w:t>Zhotovitel se zavazuje provádět dílo řádně a včas, s náležitou odbornou péčí, v souladu s vývojem poznatků, informacemi a platnými právními předpisy v dané oblasti a v souladu s požadavky, pokyny, potřebami a zájmy Objednatele. Zhotovitel se dále zavazuje oznámit Objednateli všechny okolnosti, které zjistí při provádění Díla, jež mohou mít vliv na změnu jeho pokynů. Odchýlit se od pokynů Objednatele může jen tehdy, je-li to v zájmu Objednatele a nemůže-li si vyžádat jeho včasný souhlas.</w:t>
      </w:r>
    </w:p>
    <w:p w:rsidR="00D64F1B" w:rsidRDefault="00D64F1B">
      <w:pPr>
        <w:keepNext/>
        <w:pBdr>
          <w:top w:val="nil"/>
          <w:left w:val="nil"/>
          <w:bottom w:val="nil"/>
          <w:right w:val="nil"/>
          <w:between w:val="nil"/>
        </w:pBdr>
        <w:ind w:left="720" w:hanging="720"/>
        <w:jc w:val="both"/>
        <w:rPr>
          <w:color w:val="000000"/>
        </w:rPr>
      </w:pPr>
    </w:p>
    <w:p w:rsidR="00D64F1B" w:rsidRDefault="006476AF">
      <w:pPr>
        <w:numPr>
          <w:ilvl w:val="0"/>
          <w:numId w:val="2"/>
        </w:numPr>
        <w:pBdr>
          <w:top w:val="nil"/>
          <w:left w:val="nil"/>
          <w:bottom w:val="nil"/>
          <w:right w:val="nil"/>
          <w:between w:val="nil"/>
        </w:pBdr>
        <w:tabs>
          <w:tab w:val="left" w:pos="-6379"/>
        </w:tabs>
        <w:jc w:val="both"/>
      </w:pPr>
      <w:r>
        <w:rPr>
          <w:color w:val="000000"/>
        </w:rPr>
        <w:t>Zhotovitel se zavazuje provádět Dílo na své náklady a nebezpečí. Při použití třetích osob k provádění díla, byť jeho dílčí činnosti, nese Zhotovitel plnou odpovědnost, jako by Dílo prováděl sám, přičemž o použití třetích osob, které musí být zavázány ve sjednaném rozsahu podle ujednání v této Smlouvě, je povinen předem písemně informovat Objednatele a vyžádat si od něj písemný souhlas k jejich použití.</w:t>
      </w:r>
      <w:r>
        <w:rPr>
          <w:b/>
          <w:color w:val="000000"/>
        </w:rPr>
        <w:t xml:space="preserve"> </w:t>
      </w:r>
    </w:p>
    <w:p w:rsidR="00D64F1B" w:rsidRDefault="00D64F1B">
      <w:pPr>
        <w:pBdr>
          <w:top w:val="nil"/>
          <w:left w:val="nil"/>
          <w:bottom w:val="nil"/>
          <w:right w:val="nil"/>
          <w:between w:val="nil"/>
        </w:pBdr>
        <w:tabs>
          <w:tab w:val="left" w:pos="-6379"/>
        </w:tabs>
        <w:jc w:val="both"/>
        <w:rPr>
          <w:color w:val="000000"/>
        </w:rPr>
      </w:pPr>
    </w:p>
    <w:p w:rsidR="00D64F1B" w:rsidRDefault="006476AF">
      <w:pPr>
        <w:numPr>
          <w:ilvl w:val="0"/>
          <w:numId w:val="2"/>
        </w:numPr>
        <w:pBdr>
          <w:top w:val="nil"/>
          <w:left w:val="nil"/>
          <w:bottom w:val="nil"/>
          <w:right w:val="nil"/>
          <w:between w:val="nil"/>
        </w:pBdr>
        <w:tabs>
          <w:tab w:val="left" w:pos="-6379"/>
        </w:tabs>
        <w:jc w:val="both"/>
      </w:pPr>
      <w:r>
        <w:rPr>
          <w:color w:val="000000"/>
        </w:rPr>
        <w:t xml:space="preserve">Předání a převzetí části A Díla bude provedeno v sídle Objednatele, a to po jeho řádném dokončení zasláním na email odpovědné osoby Objednatele, uvedené ve čl. IX odst. 1 této Smlouvy. Odpovědná osoba Objednatele, pokud nebude mít Objednatel ke způsobu zpracování námitky či připomínky, potvrdí elektronicky přijetí řádně zpracované části A Díla. Tímto Objednatel stvrzuje, že část Díla A je v okamžiku akceptace úplná a splňuje zadané požadavky, a Zhotoviteli vzniká právo fakturovat za provedenou část Díla A. </w:t>
      </w:r>
    </w:p>
    <w:p w:rsidR="00D64F1B" w:rsidRDefault="00D64F1B">
      <w:pPr>
        <w:pBdr>
          <w:top w:val="nil"/>
          <w:left w:val="nil"/>
          <w:bottom w:val="nil"/>
          <w:right w:val="nil"/>
          <w:between w:val="nil"/>
        </w:pBdr>
        <w:tabs>
          <w:tab w:val="left" w:pos="-6379"/>
        </w:tabs>
        <w:jc w:val="both"/>
        <w:rPr>
          <w:color w:val="000000"/>
        </w:rPr>
      </w:pPr>
    </w:p>
    <w:p w:rsidR="00D64F1B" w:rsidRDefault="006476AF">
      <w:pPr>
        <w:numPr>
          <w:ilvl w:val="0"/>
          <w:numId w:val="2"/>
        </w:numPr>
        <w:pBdr>
          <w:top w:val="nil"/>
          <w:left w:val="nil"/>
          <w:bottom w:val="nil"/>
          <w:right w:val="nil"/>
          <w:between w:val="nil"/>
        </w:pBdr>
        <w:tabs>
          <w:tab w:val="left" w:pos="-6379"/>
        </w:tabs>
        <w:jc w:val="both"/>
        <w:rPr>
          <w:color w:val="000000"/>
        </w:rPr>
      </w:pPr>
      <w:r>
        <w:rPr>
          <w:color w:val="000000"/>
        </w:rPr>
        <w:t>Zhotovitel je povinen provést Část A Díla dle čl. II odst. 1 písm.</w:t>
      </w:r>
      <w:r>
        <w:t xml:space="preserve"> a) Smlouvy do </w:t>
      </w:r>
      <w:r w:rsidR="003114E1">
        <w:t>3</w:t>
      </w:r>
      <w:r>
        <w:t>0 pracovních dnů ode dne účinnosti této Smlouvy.</w:t>
      </w:r>
    </w:p>
    <w:p w:rsidR="00D64F1B" w:rsidRDefault="00D64F1B">
      <w:pPr>
        <w:pBdr>
          <w:top w:val="nil"/>
          <w:left w:val="nil"/>
          <w:bottom w:val="nil"/>
          <w:right w:val="nil"/>
          <w:between w:val="nil"/>
        </w:pBdr>
        <w:ind w:left="720" w:hanging="720"/>
        <w:rPr>
          <w:color w:val="000000"/>
        </w:rPr>
      </w:pPr>
    </w:p>
    <w:p w:rsidR="00D64F1B" w:rsidRDefault="006476AF">
      <w:pPr>
        <w:numPr>
          <w:ilvl w:val="0"/>
          <w:numId w:val="2"/>
        </w:numPr>
        <w:pBdr>
          <w:top w:val="nil"/>
          <w:left w:val="nil"/>
          <w:bottom w:val="nil"/>
          <w:right w:val="nil"/>
          <w:between w:val="nil"/>
        </w:pBdr>
        <w:tabs>
          <w:tab w:val="left" w:pos="-6379"/>
        </w:tabs>
        <w:jc w:val="both"/>
        <w:rPr>
          <w:color w:val="000000"/>
        </w:rPr>
      </w:pPr>
      <w:r>
        <w:rPr>
          <w:color w:val="000000"/>
        </w:rPr>
        <w:t>Po předání a převzetí části A Díla Objednatelem určí Objednatel emailem do 10 pracovních dnů ode dne akceptace části A Díla dle odstavce 3, které kampaně mají být na základě výstupů z části A realizovány. Zhotovitel neprodleně začne s přípravou a realizací kampaní dle pokynu Objednatele v rozsahu, uvedeném ve čl. II odst. 1 písm. b).</w:t>
      </w:r>
    </w:p>
    <w:p w:rsidR="00D64F1B" w:rsidRDefault="00D64F1B">
      <w:pPr>
        <w:pBdr>
          <w:top w:val="nil"/>
          <w:left w:val="nil"/>
          <w:bottom w:val="nil"/>
          <w:right w:val="nil"/>
          <w:between w:val="nil"/>
        </w:pBdr>
        <w:ind w:left="720" w:hanging="720"/>
        <w:rPr>
          <w:color w:val="000000"/>
        </w:rPr>
      </w:pPr>
    </w:p>
    <w:p w:rsidR="00D64F1B" w:rsidRDefault="006476AF">
      <w:pPr>
        <w:numPr>
          <w:ilvl w:val="0"/>
          <w:numId w:val="2"/>
        </w:numPr>
        <w:pBdr>
          <w:top w:val="nil"/>
          <w:left w:val="nil"/>
          <w:bottom w:val="nil"/>
          <w:right w:val="nil"/>
          <w:between w:val="nil"/>
        </w:pBdr>
        <w:tabs>
          <w:tab w:val="left" w:pos="-6379"/>
        </w:tabs>
        <w:jc w:val="both"/>
        <w:rPr>
          <w:color w:val="000000"/>
        </w:rPr>
      </w:pPr>
      <w:r>
        <w:rPr>
          <w:color w:val="000000"/>
        </w:rPr>
        <w:t xml:space="preserve"> Zhotovitel je povinen vždy požádat Objednatele prostřednictvím odpovědné osoby, uvedené ve čl. IX odst. 1 této Smlouvy o písemný souhlas (prostřednictvím emailu) s konkrétní podobou části B Díla před jejím uveřejněním. Tímto souhlasem vzniká Zhotoviteli nárok fakturovat za jednotlivý díl Části B Díla.</w:t>
      </w:r>
    </w:p>
    <w:p w:rsidR="00D64F1B" w:rsidRDefault="00D64F1B">
      <w:pPr>
        <w:pBdr>
          <w:top w:val="nil"/>
          <w:left w:val="nil"/>
          <w:bottom w:val="nil"/>
          <w:right w:val="nil"/>
          <w:between w:val="nil"/>
        </w:pBdr>
        <w:tabs>
          <w:tab w:val="left" w:pos="-6379"/>
        </w:tabs>
        <w:ind w:left="720" w:hanging="720"/>
        <w:rPr>
          <w:color w:val="000000"/>
        </w:rPr>
      </w:pPr>
    </w:p>
    <w:p w:rsidR="00D64F1B" w:rsidRDefault="006476AF">
      <w:pPr>
        <w:numPr>
          <w:ilvl w:val="0"/>
          <w:numId w:val="2"/>
        </w:numPr>
        <w:pBdr>
          <w:top w:val="nil"/>
          <w:left w:val="nil"/>
          <w:bottom w:val="nil"/>
          <w:right w:val="nil"/>
          <w:between w:val="nil"/>
        </w:pBdr>
        <w:tabs>
          <w:tab w:val="left" w:pos="-6379"/>
        </w:tabs>
        <w:jc w:val="both"/>
      </w:pPr>
      <w:r>
        <w:rPr>
          <w:color w:val="000000"/>
        </w:rPr>
        <w:t>Týdenní reporting dle části B bude proveden elektronicky, a to zasláním na email pověřené osobě Objednatele dle čl. IX odst. 1 Smlouvy.</w:t>
      </w:r>
    </w:p>
    <w:p w:rsidR="00D64F1B" w:rsidRDefault="00D64F1B">
      <w:pPr>
        <w:pBdr>
          <w:top w:val="nil"/>
          <w:left w:val="nil"/>
          <w:bottom w:val="nil"/>
          <w:right w:val="nil"/>
          <w:between w:val="nil"/>
        </w:pBdr>
        <w:ind w:left="720" w:hanging="720"/>
        <w:rPr>
          <w:color w:val="000000"/>
        </w:rPr>
      </w:pPr>
    </w:p>
    <w:p w:rsidR="00D64F1B" w:rsidRDefault="006476AF">
      <w:pPr>
        <w:numPr>
          <w:ilvl w:val="0"/>
          <w:numId w:val="2"/>
        </w:numPr>
        <w:pBdr>
          <w:top w:val="nil"/>
          <w:left w:val="nil"/>
          <w:bottom w:val="nil"/>
          <w:right w:val="nil"/>
          <w:between w:val="nil"/>
        </w:pBdr>
        <w:tabs>
          <w:tab w:val="left" w:pos="-6379"/>
        </w:tabs>
        <w:jc w:val="both"/>
      </w:pPr>
      <w:bookmarkStart w:id="0" w:name="_gjdgxs" w:colFirst="0" w:colLast="0"/>
      <w:bookmarkEnd w:id="0"/>
      <w:r>
        <w:rPr>
          <w:color w:val="000000"/>
        </w:rPr>
        <w:t>Zhotovitel je povinen provést Část B Díla dle čl. II odst. 1 písm. b) Smlouvy v termínu od 1. 1</w:t>
      </w:r>
      <w:r w:rsidR="003114E1">
        <w:rPr>
          <w:color w:val="000000"/>
        </w:rPr>
        <w:t>2</w:t>
      </w:r>
      <w:r>
        <w:rPr>
          <w:color w:val="000000"/>
        </w:rPr>
        <w:t>. 2018 do 31. 3. 2019.</w:t>
      </w:r>
    </w:p>
    <w:p w:rsidR="00D64F1B" w:rsidRDefault="00D64F1B">
      <w:pPr>
        <w:pBdr>
          <w:top w:val="nil"/>
          <w:left w:val="nil"/>
          <w:bottom w:val="nil"/>
          <w:right w:val="nil"/>
          <w:between w:val="nil"/>
        </w:pBdr>
        <w:ind w:left="720" w:hanging="720"/>
        <w:rPr>
          <w:color w:val="000000"/>
        </w:rPr>
      </w:pPr>
    </w:p>
    <w:p w:rsidR="00D64F1B" w:rsidRDefault="006476AF">
      <w:pPr>
        <w:numPr>
          <w:ilvl w:val="0"/>
          <w:numId w:val="2"/>
        </w:numPr>
        <w:pBdr>
          <w:top w:val="nil"/>
          <w:left w:val="nil"/>
          <w:bottom w:val="nil"/>
          <w:right w:val="nil"/>
          <w:between w:val="nil"/>
        </w:pBdr>
        <w:tabs>
          <w:tab w:val="left" w:pos="-6379"/>
        </w:tabs>
        <w:jc w:val="both"/>
      </w:pPr>
      <w:r>
        <w:rPr>
          <w:color w:val="000000"/>
        </w:rPr>
        <w:t xml:space="preserve">Zhotovitel je povinen při realizaci Díla postupovat tak, aby neoprávněně nezasáhl do autorských práv třetích osob. Odpovědnost za takový zásah nese výlučně Zhotovitel. </w:t>
      </w:r>
    </w:p>
    <w:p w:rsidR="00D64F1B" w:rsidRDefault="00D64F1B">
      <w:pPr>
        <w:pBdr>
          <w:top w:val="nil"/>
          <w:left w:val="nil"/>
          <w:bottom w:val="nil"/>
          <w:right w:val="nil"/>
          <w:between w:val="nil"/>
        </w:pBdr>
        <w:ind w:left="720" w:hanging="720"/>
        <w:rPr>
          <w:color w:val="000000"/>
        </w:rPr>
      </w:pPr>
    </w:p>
    <w:p w:rsidR="00D64F1B" w:rsidRDefault="006476AF">
      <w:pPr>
        <w:numPr>
          <w:ilvl w:val="0"/>
          <w:numId w:val="2"/>
        </w:numPr>
        <w:pBdr>
          <w:top w:val="nil"/>
          <w:left w:val="nil"/>
          <w:bottom w:val="nil"/>
          <w:right w:val="nil"/>
          <w:between w:val="nil"/>
        </w:pBdr>
        <w:tabs>
          <w:tab w:val="left" w:pos="-6379"/>
        </w:tabs>
        <w:jc w:val="both"/>
      </w:pPr>
      <w:r>
        <w:rPr>
          <w:color w:val="000000"/>
        </w:rPr>
        <w:t>Zhotovitel není oprávněn poskytnout Dílo jiným osobám než Objednateli.</w:t>
      </w:r>
    </w:p>
    <w:p w:rsidR="00D64F1B" w:rsidRDefault="00D64F1B">
      <w:pPr>
        <w:pBdr>
          <w:top w:val="nil"/>
          <w:left w:val="nil"/>
          <w:bottom w:val="nil"/>
          <w:right w:val="nil"/>
          <w:between w:val="nil"/>
        </w:pBdr>
        <w:ind w:left="720" w:hanging="720"/>
        <w:rPr>
          <w:color w:val="000000"/>
        </w:rPr>
      </w:pPr>
    </w:p>
    <w:p w:rsidR="00D64F1B" w:rsidRDefault="006476AF">
      <w:pPr>
        <w:numPr>
          <w:ilvl w:val="0"/>
          <w:numId w:val="2"/>
        </w:numPr>
        <w:pBdr>
          <w:top w:val="nil"/>
          <w:left w:val="nil"/>
          <w:bottom w:val="nil"/>
          <w:right w:val="nil"/>
          <w:between w:val="nil"/>
        </w:pBdr>
        <w:tabs>
          <w:tab w:val="left" w:pos="-6379"/>
        </w:tabs>
        <w:jc w:val="both"/>
      </w:pPr>
      <w:r>
        <w:rPr>
          <w:color w:val="000000"/>
        </w:rPr>
        <w:lastRenderedPageBreak/>
        <w:t>Objednatel je oprávněn Dílo užít ve smyslu § 2371 a násl. občanského zákoníku a to v původní nebo zpracované či jinak změněné podobě, všemi způsoby užití, v množstevně a územně neomezeném rozsahu, po dobu trvání majetkových práv k Dílu. Licence zahrnuje právo Objednatele užít součásti Díla za účelem propagace. Odměna Zhotovitele jako autora Díla za poskytnutí licence je součástí ceny dle čl. IV této Smlouvy.</w:t>
      </w:r>
    </w:p>
    <w:p w:rsidR="00D64F1B" w:rsidRDefault="00D64F1B">
      <w:pPr>
        <w:keepNext/>
        <w:jc w:val="center"/>
        <w:rPr>
          <w:b/>
        </w:rPr>
      </w:pPr>
    </w:p>
    <w:p w:rsidR="00D64F1B" w:rsidRDefault="006476AF">
      <w:pPr>
        <w:keepNext/>
        <w:jc w:val="center"/>
        <w:rPr>
          <w:b/>
        </w:rPr>
      </w:pPr>
      <w:r>
        <w:rPr>
          <w:b/>
        </w:rPr>
        <w:t>IV.</w:t>
      </w:r>
    </w:p>
    <w:p w:rsidR="00D64F1B" w:rsidRDefault="006476AF">
      <w:pPr>
        <w:keepNext/>
        <w:jc w:val="center"/>
        <w:rPr>
          <w:b/>
        </w:rPr>
      </w:pPr>
      <w:r>
        <w:rPr>
          <w:b/>
        </w:rPr>
        <w:t>Cena a platební podmínky</w:t>
      </w:r>
    </w:p>
    <w:p w:rsidR="00D64F1B" w:rsidRDefault="00D64F1B">
      <w:pPr>
        <w:keepNext/>
        <w:jc w:val="center"/>
        <w:rPr>
          <w:b/>
        </w:rPr>
      </w:pPr>
    </w:p>
    <w:p w:rsidR="00D64F1B" w:rsidRDefault="006476AF">
      <w:pPr>
        <w:pStyle w:val="Nadpis2"/>
        <w:keepNext w:val="0"/>
        <w:keepLines w:val="0"/>
        <w:numPr>
          <w:ilvl w:val="0"/>
          <w:numId w:val="4"/>
        </w:numP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Cena za celkové poskytnuté Dílo nepřesáhne celkem částku </w:t>
      </w:r>
      <w:r>
        <w:rPr>
          <w:rFonts w:ascii="Times New Roman" w:eastAsia="Times New Roman" w:hAnsi="Times New Roman" w:cs="Times New Roman"/>
          <w:b/>
          <w:sz w:val="24"/>
          <w:szCs w:val="24"/>
        </w:rPr>
        <w:t>450.000,- Kč</w:t>
      </w:r>
      <w:r>
        <w:rPr>
          <w:rFonts w:ascii="Times New Roman" w:eastAsia="Times New Roman" w:hAnsi="Times New Roman" w:cs="Times New Roman"/>
          <w:sz w:val="24"/>
          <w:szCs w:val="24"/>
        </w:rPr>
        <w:t xml:space="preserve"> </w:t>
      </w:r>
      <w:r w:rsidR="003114E1" w:rsidRPr="003114E1">
        <w:rPr>
          <w:rFonts w:ascii="Times New Roman" w:eastAsia="Times New Roman" w:hAnsi="Times New Roman" w:cs="Times New Roman"/>
          <w:b/>
          <w:sz w:val="24"/>
          <w:szCs w:val="24"/>
        </w:rPr>
        <w:t xml:space="preserve">bez DPH </w:t>
      </w:r>
      <w:r>
        <w:rPr>
          <w:rFonts w:ascii="Times New Roman" w:eastAsia="Times New Roman" w:hAnsi="Times New Roman" w:cs="Times New Roman"/>
          <w:sz w:val="24"/>
          <w:szCs w:val="24"/>
        </w:rPr>
        <w:t>za celou dobu platnosti a účinnosti této Smlouvy.</w:t>
      </w:r>
      <w:r w:rsidR="003114E1">
        <w:rPr>
          <w:rFonts w:ascii="Times New Roman" w:eastAsia="Times New Roman" w:hAnsi="Times New Roman" w:cs="Times New Roman"/>
          <w:sz w:val="24"/>
          <w:szCs w:val="24"/>
        </w:rPr>
        <w:t xml:space="preserve"> Daň z přidané hodnoty účtuje Zhotovitel Objednateli na jednotlivých fakturách.</w:t>
      </w:r>
    </w:p>
    <w:p w:rsidR="00D64F1B" w:rsidRDefault="00D64F1B">
      <w:pPr>
        <w:ind w:left="426" w:hanging="397"/>
      </w:pPr>
    </w:p>
    <w:p w:rsidR="00D64F1B" w:rsidRDefault="006476AF">
      <w:pPr>
        <w:pStyle w:val="Nadpis2"/>
        <w:keepNext w:val="0"/>
        <w:keepLines w:val="0"/>
        <w:numPr>
          <w:ilvl w:val="0"/>
          <w:numId w:val="4"/>
        </w:numP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ceně budou zahrnuty veškeré náklady, které Zhotoviteli v souvislosti s poskytováním plnění vzniknou.</w:t>
      </w:r>
    </w:p>
    <w:p w:rsidR="00D64F1B" w:rsidRDefault="00D64F1B">
      <w:pPr>
        <w:ind w:left="426" w:hanging="397"/>
      </w:pPr>
    </w:p>
    <w:p w:rsidR="00D64F1B" w:rsidRDefault="006476AF">
      <w:pPr>
        <w:pStyle w:val="Nadpis2"/>
        <w:keepNext w:val="0"/>
        <w:keepLines w:val="0"/>
        <w:numPr>
          <w:ilvl w:val="0"/>
          <w:numId w:val="4"/>
        </w:numP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Cenu za provedené Dílo zaplatí Objednatel zhotoviteli následovně:</w:t>
      </w:r>
    </w:p>
    <w:p w:rsidR="00D64F1B" w:rsidRDefault="006476AF">
      <w:pPr>
        <w:pStyle w:val="Nadpis2"/>
        <w:keepNext w:val="0"/>
        <w:keepLines w:val="0"/>
        <w:numPr>
          <w:ilvl w:val="0"/>
          <w:numId w:val="14"/>
        </w:numP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První část ceny </w:t>
      </w:r>
      <w:r w:rsidR="003114E1">
        <w:rPr>
          <w:rFonts w:ascii="Times New Roman" w:eastAsia="Times New Roman" w:hAnsi="Times New Roman" w:cs="Times New Roman"/>
          <w:sz w:val="24"/>
          <w:szCs w:val="24"/>
        </w:rPr>
        <w:t xml:space="preserve">ve výši 100.000,- Kč bez DPH </w:t>
      </w:r>
      <w:r>
        <w:rPr>
          <w:rFonts w:ascii="Times New Roman" w:eastAsia="Times New Roman" w:hAnsi="Times New Roman" w:cs="Times New Roman"/>
          <w:sz w:val="24"/>
          <w:szCs w:val="24"/>
        </w:rPr>
        <w:t>bude zaplacena na základě řádně vystavené faktury po splnění Části A Díla na základě postupu, uvedeném ve čl. III odst. 3 Smlouvy.</w:t>
      </w:r>
    </w:p>
    <w:p w:rsidR="003114E1" w:rsidRPr="003114E1" w:rsidRDefault="006476AF" w:rsidP="003114E1">
      <w:pPr>
        <w:pStyle w:val="Nadpis2"/>
        <w:keepNext w:val="0"/>
        <w:keepLines w:val="0"/>
        <w:numPr>
          <w:ilvl w:val="0"/>
          <w:numId w:val="14"/>
        </w:numP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vystavit dílčí faktury po splnění jednotlivých dílů Části B Díla v souladu s postupem, uvedeným ve čl. III odst. 6 Smlouvy</w:t>
      </w:r>
      <w:r w:rsidR="003114E1">
        <w:rPr>
          <w:rFonts w:ascii="Times New Roman" w:eastAsia="Times New Roman" w:hAnsi="Times New Roman" w:cs="Times New Roman"/>
          <w:sz w:val="24"/>
          <w:szCs w:val="24"/>
        </w:rPr>
        <w:t>, přičemž celková fakturovaná částka za tuto část díla nepřesáhne 350.000,- Kč bez DPH.</w:t>
      </w:r>
      <w:r>
        <w:rPr>
          <w:rFonts w:ascii="Times New Roman" w:eastAsia="Times New Roman" w:hAnsi="Times New Roman" w:cs="Times New Roman"/>
          <w:sz w:val="24"/>
          <w:szCs w:val="24"/>
        </w:rPr>
        <w:t xml:space="preserve"> </w:t>
      </w:r>
    </w:p>
    <w:p w:rsidR="00D64F1B" w:rsidRDefault="00D64F1B"/>
    <w:p w:rsidR="00D64F1B" w:rsidRDefault="006476AF">
      <w:pPr>
        <w:pStyle w:val="Nadpis2"/>
        <w:keepNext w:val="0"/>
        <w:keepLines w:val="0"/>
        <w:numPr>
          <w:ilvl w:val="0"/>
          <w:numId w:val="4"/>
        </w:numP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Faktury musí mít náležitosti daňového dokladu. Jestliže nebude příslušná faktura obsahovat veškeré údaje vyžadované příslušnými platnými právními předpisy pro daňový a účetní doklad, nebo pokud v ní nebudou správně uvedené údaje, je Objednatel oprávněn vrátit ji Zhotoviteli do 10 dní ode dne doručení. V takovém případě se přerušuje původní doba její splatnosti a nová lhůta splatnosti počne běžet doručením řádně opravené či nově vystavené faktury Objednateli.</w:t>
      </w:r>
    </w:p>
    <w:p w:rsidR="00D64F1B" w:rsidRDefault="00D64F1B">
      <w:pPr>
        <w:ind w:left="426" w:hanging="397"/>
      </w:pPr>
    </w:p>
    <w:p w:rsidR="00D64F1B" w:rsidRDefault="006476AF">
      <w:pPr>
        <w:pStyle w:val="Nadpis2"/>
        <w:keepNext w:val="0"/>
        <w:keepLines w:val="0"/>
        <w:numPr>
          <w:ilvl w:val="0"/>
          <w:numId w:val="4"/>
        </w:numP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Lhůta splatnosti jednotlivých faktur je 14 dní od jejich řádného doručení Objednateli. Faktury se platí bankovním převodem na účet druhé Smluvní strany. Povinnost zaplacení ceny je splněna dnem odepsání příslušné částky z účtu Objednatele.</w:t>
      </w:r>
    </w:p>
    <w:p w:rsidR="00D64F1B" w:rsidRDefault="00D64F1B"/>
    <w:p w:rsidR="00D64F1B" w:rsidRDefault="006476AF">
      <w:pPr>
        <w:pStyle w:val="Nadpis2"/>
        <w:keepNext w:val="0"/>
        <w:keepLines w:val="0"/>
        <w:numPr>
          <w:ilvl w:val="0"/>
          <w:numId w:val="4"/>
        </w:numP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Veškeré faktury budou doručovány na adres</w:t>
      </w:r>
      <w:r w:rsidR="003114E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003114E1">
        <w:rPr>
          <w:rFonts w:ascii="Times New Roman" w:eastAsia="Times New Roman" w:hAnsi="Times New Roman" w:cs="Times New Roman"/>
          <w:sz w:val="24"/>
          <w:szCs w:val="24"/>
        </w:rPr>
        <w:t>Objednatele.</w:t>
      </w:r>
    </w:p>
    <w:p w:rsidR="00D64F1B" w:rsidRDefault="00D64F1B">
      <w:pPr>
        <w:pBdr>
          <w:top w:val="nil"/>
          <w:left w:val="nil"/>
          <w:bottom w:val="nil"/>
          <w:right w:val="nil"/>
          <w:between w:val="nil"/>
        </w:pBdr>
        <w:ind w:left="1440" w:firstLine="720"/>
        <w:rPr>
          <w:color w:val="000000"/>
        </w:rPr>
      </w:pPr>
    </w:p>
    <w:p w:rsidR="00D64F1B" w:rsidRDefault="00D64F1B">
      <w:pPr>
        <w:keepNext/>
        <w:jc w:val="center"/>
        <w:rPr>
          <w:b/>
        </w:rPr>
      </w:pPr>
    </w:p>
    <w:p w:rsidR="00D64F1B" w:rsidRDefault="006476AF">
      <w:pPr>
        <w:keepNext/>
        <w:jc w:val="center"/>
        <w:rPr>
          <w:b/>
        </w:rPr>
      </w:pPr>
      <w:r>
        <w:rPr>
          <w:b/>
        </w:rPr>
        <w:t>V.</w:t>
      </w:r>
    </w:p>
    <w:p w:rsidR="00D64F1B" w:rsidRDefault="006476AF">
      <w:pPr>
        <w:keepNext/>
        <w:jc w:val="center"/>
        <w:rPr>
          <w:b/>
        </w:rPr>
      </w:pPr>
      <w:r>
        <w:rPr>
          <w:b/>
        </w:rPr>
        <w:t>Doba trvání Smlouvy</w:t>
      </w:r>
    </w:p>
    <w:p w:rsidR="00D64F1B" w:rsidRDefault="00D64F1B">
      <w:pPr>
        <w:pStyle w:val="Nadpis1"/>
      </w:pPr>
    </w:p>
    <w:p w:rsidR="00D64F1B" w:rsidRDefault="006476AF">
      <w:pPr>
        <w:pStyle w:val="Nadpis2"/>
        <w:keepNext w:val="0"/>
        <w:keepLines w:val="0"/>
        <w:numPr>
          <w:ilvl w:val="0"/>
          <w:numId w:val="7"/>
        </w:numPr>
        <w:spacing w:before="0"/>
        <w:ind w:left="426"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je sjednána na dobu určitou, a sice do </w:t>
      </w:r>
      <w:r w:rsidR="003114E1">
        <w:rPr>
          <w:rFonts w:ascii="Times New Roman" w:eastAsia="Times New Roman" w:hAnsi="Times New Roman" w:cs="Times New Roman"/>
          <w:sz w:val="24"/>
          <w:szCs w:val="24"/>
        </w:rPr>
        <w:t>30. 4. 2019</w:t>
      </w:r>
      <w:r>
        <w:rPr>
          <w:rFonts w:ascii="Times New Roman" w:eastAsia="Times New Roman" w:hAnsi="Times New Roman" w:cs="Times New Roman"/>
          <w:sz w:val="24"/>
          <w:szCs w:val="24"/>
        </w:rPr>
        <w:t>.</w:t>
      </w:r>
    </w:p>
    <w:p w:rsidR="00D64F1B" w:rsidRDefault="00D64F1B">
      <w:pPr>
        <w:pStyle w:val="Nadpis2"/>
        <w:keepNext w:val="0"/>
        <w:ind w:left="426"/>
        <w:jc w:val="both"/>
        <w:rPr>
          <w:b/>
        </w:rPr>
      </w:pPr>
    </w:p>
    <w:p w:rsidR="00D64F1B" w:rsidRDefault="006476AF">
      <w:pPr>
        <w:pStyle w:val="Nadpis2"/>
        <w:keepNext w:val="0"/>
        <w:keepLines w:val="0"/>
        <w:numPr>
          <w:ilvl w:val="0"/>
          <w:numId w:val="7"/>
        </w:numPr>
        <w:spacing w:before="0"/>
        <w:ind w:left="426"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může být ukončena dohodou Smluvních stran nebo výpovědí kterékoliv Smluvní strany uplatněnou i bez uvedení důvodu s výpovědní dobou 1 měsíc, která začne </w:t>
      </w:r>
      <w:r>
        <w:rPr>
          <w:rFonts w:ascii="Times New Roman" w:eastAsia="Times New Roman" w:hAnsi="Times New Roman" w:cs="Times New Roman"/>
          <w:sz w:val="24"/>
          <w:szCs w:val="24"/>
        </w:rPr>
        <w:lastRenderedPageBreak/>
        <w:t>běžet prvním dnem následujícího kalendářního měsíce po doručení výpovědi druhé Smluvní straně. Dohoda i výpověď musí být učiněny v písemné formě.</w:t>
      </w:r>
    </w:p>
    <w:p w:rsidR="00D64F1B" w:rsidRDefault="00D64F1B">
      <w:pPr>
        <w:pStyle w:val="Nadpis2"/>
        <w:keepNext w:val="0"/>
        <w:ind w:left="426"/>
        <w:jc w:val="both"/>
        <w:rPr>
          <w:b/>
        </w:rPr>
      </w:pPr>
    </w:p>
    <w:p w:rsidR="00D64F1B" w:rsidRDefault="006476AF">
      <w:pPr>
        <w:pStyle w:val="Nadpis2"/>
        <w:keepNext w:val="0"/>
        <w:keepLines w:val="0"/>
        <w:numPr>
          <w:ilvl w:val="0"/>
          <w:numId w:val="7"/>
        </w:numPr>
        <w:spacing w:before="0"/>
        <w:ind w:left="426"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odstoupit od této Smlouvy s okamžitou platností v případě, že Zhotovitel je v prodlení s provedením příslušné části Díla déle než 1 týden a nesjedná nápravu ani do 7 dnů od doručení písemného oznámení Objednatele o takovém prodlení; a současně v případě, kdy Zhotovitel poruší rozsah poskytnutých služeb. Objednatel je dále oprávněn odstoupit od Smlouvy v případě závažného porušení smluvních podmínek ze strany Zhotovitele. Právo na odstoupení dle příslušných právních předpisů není uvedeným dotčeno. Nárok na náhradu škody má Objednatel zachován.</w:t>
      </w:r>
    </w:p>
    <w:p w:rsidR="00D64F1B" w:rsidRDefault="00D64F1B"/>
    <w:p w:rsidR="00D64F1B" w:rsidRDefault="006476AF">
      <w:pPr>
        <w:pStyle w:val="Nadpis2"/>
        <w:keepNext w:val="0"/>
        <w:keepLines w:val="0"/>
        <w:numPr>
          <w:ilvl w:val="0"/>
          <w:numId w:val="7"/>
        </w:numPr>
        <w:spacing w:before="0"/>
        <w:ind w:left="426"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zavazují do 1 měsíce od ukončení smlouvy provést věcné a finanční vypořádání závazků vyplývajících z této Smlouvy.</w:t>
      </w:r>
      <w:r w:rsidR="003114E1">
        <w:rPr>
          <w:rFonts w:ascii="Times New Roman" w:eastAsia="Times New Roman" w:hAnsi="Times New Roman" w:cs="Times New Roman"/>
          <w:sz w:val="24"/>
          <w:szCs w:val="24"/>
        </w:rPr>
        <w:t xml:space="preserve"> Objednatel má nárok na náhradu škody vždy zachován.</w:t>
      </w:r>
    </w:p>
    <w:p w:rsidR="00D64F1B" w:rsidRDefault="00D64F1B"/>
    <w:p w:rsidR="00D64F1B" w:rsidRDefault="00D64F1B">
      <w:pPr>
        <w:keepNext/>
        <w:jc w:val="center"/>
        <w:rPr>
          <w:b/>
        </w:rPr>
      </w:pPr>
    </w:p>
    <w:p w:rsidR="00D64F1B" w:rsidRDefault="00D64F1B">
      <w:pPr>
        <w:keepNext/>
        <w:jc w:val="center"/>
        <w:rPr>
          <w:b/>
        </w:rPr>
      </w:pPr>
    </w:p>
    <w:p w:rsidR="00D64F1B" w:rsidRDefault="006476AF">
      <w:pPr>
        <w:keepNext/>
        <w:jc w:val="center"/>
        <w:rPr>
          <w:b/>
        </w:rPr>
      </w:pPr>
      <w:r>
        <w:rPr>
          <w:b/>
        </w:rPr>
        <w:t>VI.</w:t>
      </w:r>
    </w:p>
    <w:p w:rsidR="00D64F1B" w:rsidRDefault="006476AF">
      <w:pPr>
        <w:keepNext/>
        <w:jc w:val="center"/>
        <w:rPr>
          <w:b/>
        </w:rPr>
      </w:pPr>
      <w:r>
        <w:rPr>
          <w:b/>
        </w:rPr>
        <w:t>Prodlení a změny závazků</w:t>
      </w:r>
    </w:p>
    <w:p w:rsidR="00D64F1B" w:rsidRDefault="00D64F1B">
      <w:pPr>
        <w:keepNext/>
        <w:jc w:val="center"/>
        <w:rPr>
          <w:b/>
        </w:rPr>
      </w:pPr>
    </w:p>
    <w:p w:rsidR="00D64F1B" w:rsidRDefault="006476AF">
      <w:pPr>
        <w:pStyle w:val="Nadpis2"/>
        <w:keepNext w:val="0"/>
        <w:keepLines w:val="0"/>
        <w:numPr>
          <w:ilvl w:val="0"/>
          <w:numId w:val="8"/>
        </w:numPr>
        <w:spacing w:before="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prodlení Objednatele s úhradou příslušné faktury je Zhotovitel oprávněn požadovat po Objednateli úrok z prodlení ve výši 0,05% z dlužné částky za každý den prodlení.</w:t>
      </w:r>
    </w:p>
    <w:p w:rsidR="00D64F1B" w:rsidRDefault="00D64F1B">
      <w:pPr>
        <w:ind w:left="426" w:hanging="426"/>
      </w:pPr>
    </w:p>
    <w:p w:rsidR="00D64F1B" w:rsidRDefault="006476AF">
      <w:pPr>
        <w:pStyle w:val="Nadpis2"/>
        <w:keepNext w:val="0"/>
        <w:keepLines w:val="0"/>
        <w:numPr>
          <w:ilvl w:val="0"/>
          <w:numId w:val="8"/>
        </w:numPr>
        <w:spacing w:before="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nedodržení termínů provedení částí Díla uvedených ve čl. III odst. 5 a 6 této Smlouvy ze strany Zhotovitele, je Objednatel oprávněn požadovat po Zhotoviteli zaplacení smluvní pokuty ve výši odpovídající 0,1 % ceny celkového Díla dle čl. IV odst. 1 za každý i jen započatý den prodlení. Zaplacením smluvní pokuty není dotčen nárok Objednatele na náhradu škody.</w:t>
      </w:r>
    </w:p>
    <w:p w:rsidR="00D64F1B" w:rsidRDefault="00D64F1B">
      <w:pPr>
        <w:ind w:left="426" w:hanging="426"/>
      </w:pPr>
    </w:p>
    <w:p w:rsidR="00D64F1B" w:rsidRDefault="006476AF">
      <w:pPr>
        <w:pStyle w:val="Nadpis2"/>
        <w:keepNext w:val="0"/>
        <w:keepLines w:val="0"/>
        <w:numPr>
          <w:ilvl w:val="0"/>
          <w:numId w:val="8"/>
        </w:numPr>
        <w:spacing w:before="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prodlení není považováno, jestliže zhotovitel nebo Objednatel prokáže takové působení vyšší moci, které nemohl předpokládat, sankce podle předchozích odstavů ani jiné zákonné sankce se neuplatní. Za vyšší moc se považuje okolnost, která nastala nezávisle na vůli povinné Smluvní strany, pokud brání ve splnění jejích povinností, přičemž nelze spravedlivě požadovat, aby povinná Smluvní strana tuto překážku nebo její následky překonala či odvrátila, a to ani s vynaložením veškerého úsilí, na kterém lze trvat či které lze požadovat. Povinná Smluvní strana se nemůže dovolat vyšší moci, pokud na její účinky bez zbytečného odkladu písemně neupozornila druhou Smluvní stranu.</w:t>
      </w:r>
    </w:p>
    <w:p w:rsidR="00D64F1B" w:rsidRDefault="00D64F1B"/>
    <w:p w:rsidR="00D64F1B" w:rsidRDefault="006476AF">
      <w:pPr>
        <w:keepNext/>
        <w:jc w:val="center"/>
        <w:rPr>
          <w:b/>
        </w:rPr>
      </w:pPr>
      <w:r>
        <w:rPr>
          <w:b/>
        </w:rPr>
        <w:t>VII.</w:t>
      </w:r>
    </w:p>
    <w:p w:rsidR="00D64F1B" w:rsidRDefault="006476AF">
      <w:pPr>
        <w:keepNext/>
        <w:jc w:val="center"/>
        <w:rPr>
          <w:b/>
        </w:rPr>
      </w:pPr>
      <w:r>
        <w:rPr>
          <w:b/>
        </w:rPr>
        <w:t>Odpovědnost za škodu</w:t>
      </w:r>
    </w:p>
    <w:p w:rsidR="00D64F1B" w:rsidRDefault="00D64F1B">
      <w:pPr>
        <w:keepNext/>
        <w:jc w:val="center"/>
        <w:rPr>
          <w:b/>
        </w:rPr>
      </w:pPr>
    </w:p>
    <w:p w:rsidR="00D64F1B" w:rsidRDefault="006476AF">
      <w:pPr>
        <w:pStyle w:val="Nadpis2"/>
        <w:keepNext w:val="0"/>
        <w:keepLines w:val="0"/>
        <w:numPr>
          <w:ilvl w:val="0"/>
          <w:numId w:val="9"/>
        </w:numPr>
        <w:spacing w:before="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Odpovědnost za škodu se řídí příslušnými ustanoveními občanského zákoníku.</w:t>
      </w:r>
    </w:p>
    <w:p w:rsidR="00D64F1B" w:rsidRDefault="006476AF">
      <w:pPr>
        <w:pStyle w:val="Nadpis2"/>
        <w:keepNext w:val="0"/>
        <w:keepLines w:val="0"/>
        <w:spacing w:before="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4F1B" w:rsidRDefault="006476AF">
      <w:pPr>
        <w:pStyle w:val="Nadpis2"/>
        <w:keepNext w:val="0"/>
        <w:keepLines w:val="0"/>
        <w:numPr>
          <w:ilvl w:val="0"/>
          <w:numId w:val="9"/>
        </w:numPr>
        <w:spacing w:before="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se zavazují k vyvinutí maximálního úsilí k předcházení škodám a k minimalizaci případně vzniklých škod. </w:t>
      </w:r>
    </w:p>
    <w:p w:rsidR="00D64F1B" w:rsidRDefault="00D64F1B">
      <w:pPr>
        <w:ind w:left="426"/>
      </w:pPr>
    </w:p>
    <w:p w:rsidR="00D64F1B" w:rsidRDefault="00D64F1B">
      <w:pPr>
        <w:ind w:left="426"/>
      </w:pPr>
    </w:p>
    <w:p w:rsidR="00D64F1B" w:rsidRDefault="006476AF">
      <w:pPr>
        <w:pStyle w:val="Nadpis2"/>
        <w:keepNext w:val="0"/>
        <w:keepLines w:val="0"/>
        <w:numPr>
          <w:ilvl w:val="0"/>
          <w:numId w:val="9"/>
        </w:numPr>
        <w:spacing w:before="0"/>
        <w:ind w:left="426"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mohou své odpovědnosti za škodu zprostit v případě, prokáží-li, že škoda byla způsobena okolnostmi vylučujícími odpovědnost, včetně okolnosti vyšší moci.</w:t>
      </w:r>
    </w:p>
    <w:p w:rsidR="00D64F1B" w:rsidRDefault="00D64F1B">
      <w:pPr>
        <w:ind w:left="426"/>
      </w:pPr>
    </w:p>
    <w:p w:rsidR="00D64F1B" w:rsidRDefault="006476AF">
      <w:pPr>
        <w:pStyle w:val="Nadpis2"/>
        <w:keepNext w:val="0"/>
        <w:keepLines w:val="0"/>
        <w:numPr>
          <w:ilvl w:val="0"/>
          <w:numId w:val="9"/>
        </w:numPr>
        <w:spacing w:before="0"/>
        <w:ind w:left="426"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se zavazují upozornit druhou Smluvní stranu bez zbytečného odkladu na vzniklé okolnosti vylučující odpovědnost nebo bránící řádnému plnění dle této Smlouvy. Smluvní strany se zavazují k vyvinutí maximálního úsilí k odvrácení a překonání okolností vylučujících odpovědnost. </w:t>
      </w:r>
    </w:p>
    <w:p w:rsidR="00D64F1B" w:rsidRDefault="00D64F1B"/>
    <w:p w:rsidR="00D64F1B" w:rsidRDefault="00D64F1B"/>
    <w:p w:rsidR="00D64F1B" w:rsidRDefault="006476AF">
      <w:pPr>
        <w:keepNext/>
        <w:jc w:val="center"/>
        <w:rPr>
          <w:b/>
        </w:rPr>
      </w:pPr>
      <w:bookmarkStart w:id="1" w:name="_30j0zll" w:colFirst="0" w:colLast="0"/>
      <w:bookmarkEnd w:id="1"/>
      <w:r>
        <w:rPr>
          <w:b/>
        </w:rPr>
        <w:t>VIII.</w:t>
      </w:r>
    </w:p>
    <w:p w:rsidR="00D64F1B" w:rsidRDefault="006476AF">
      <w:pPr>
        <w:keepNext/>
        <w:jc w:val="center"/>
        <w:rPr>
          <w:b/>
        </w:rPr>
      </w:pPr>
      <w:r>
        <w:rPr>
          <w:b/>
        </w:rPr>
        <w:t>Ochrana informací</w:t>
      </w:r>
    </w:p>
    <w:p w:rsidR="00D64F1B" w:rsidRDefault="00D64F1B">
      <w:pPr>
        <w:keepNext/>
        <w:jc w:val="center"/>
        <w:rPr>
          <w:b/>
        </w:rPr>
      </w:pPr>
    </w:p>
    <w:p w:rsidR="00D64F1B" w:rsidRDefault="006476AF">
      <w:pPr>
        <w:numPr>
          <w:ilvl w:val="0"/>
          <w:numId w:val="1"/>
        </w:numPr>
        <w:pBdr>
          <w:top w:val="nil"/>
          <w:left w:val="nil"/>
          <w:bottom w:val="nil"/>
          <w:right w:val="nil"/>
          <w:between w:val="nil"/>
        </w:pBdr>
        <w:ind w:left="426" w:hanging="426"/>
        <w:jc w:val="both"/>
        <w:rPr>
          <w:color w:val="000000"/>
        </w:rPr>
      </w:pPr>
      <w:r>
        <w:rPr>
          <w:color w:val="000000"/>
        </w:rPr>
        <w:t>Pro účely této Smlouvy definice "důvěrné informace" zahrnuje veškeré technické, obchodní, finanční, právní, provozní, řídicí, administrativní, plánovací, marketingové a ekonomické informace, data a know-how týkající se nebo vztahující se ke Smluvním stranám (ať už před podpisem této Smlouvy nebo později) v písemné, obrazové, elektronické, strojově čitelné i v ústní formě (včetně faxu nebo jakékoliv jiné formy elektronického přenosu) ve vztahu k druhé/třetí Smluvní straně, nebo statutárním orgánům Smluvních stran nebo jejich poradcům a informacím, analýzám, kompilacím, poznámkám, studiím, memorandům či jiným dokumentům obsahujícím nebo reflektujícím takové informace (dále jen „důvěrné informace“).</w:t>
      </w:r>
    </w:p>
    <w:p w:rsidR="00D64F1B" w:rsidRDefault="00D64F1B">
      <w:pPr>
        <w:pBdr>
          <w:top w:val="nil"/>
          <w:left w:val="nil"/>
          <w:bottom w:val="nil"/>
          <w:right w:val="nil"/>
          <w:between w:val="nil"/>
        </w:pBdr>
        <w:ind w:left="426" w:hanging="426"/>
        <w:rPr>
          <w:color w:val="000000"/>
        </w:rPr>
      </w:pPr>
    </w:p>
    <w:p w:rsidR="00D64F1B" w:rsidRDefault="00D64F1B">
      <w:pPr>
        <w:pBdr>
          <w:top w:val="nil"/>
          <w:left w:val="nil"/>
          <w:bottom w:val="nil"/>
          <w:right w:val="nil"/>
          <w:between w:val="nil"/>
        </w:pBdr>
        <w:jc w:val="both"/>
        <w:rPr>
          <w:b/>
          <w:color w:val="000000"/>
        </w:rPr>
      </w:pPr>
    </w:p>
    <w:p w:rsidR="00D64F1B" w:rsidRDefault="006476AF">
      <w:pPr>
        <w:numPr>
          <w:ilvl w:val="0"/>
          <w:numId w:val="1"/>
        </w:numPr>
        <w:pBdr>
          <w:top w:val="nil"/>
          <w:left w:val="nil"/>
          <w:bottom w:val="nil"/>
          <w:right w:val="nil"/>
          <w:between w:val="nil"/>
        </w:pBdr>
        <w:ind w:left="426" w:hanging="426"/>
        <w:jc w:val="both"/>
        <w:rPr>
          <w:color w:val="000000"/>
        </w:rPr>
      </w:pPr>
      <w:r>
        <w:rPr>
          <w:color w:val="000000"/>
        </w:rPr>
        <w:t xml:space="preserve">Smluvní strany se zavazují zachovat mlčenlivost ve vztahu k existenci a obsahu této Smlouvy a k jakékoliv informaci poskytnuté v souvislosti s výše uvedeným. </w:t>
      </w:r>
    </w:p>
    <w:p w:rsidR="00D64F1B" w:rsidRDefault="00D64F1B">
      <w:pPr>
        <w:pBdr>
          <w:top w:val="nil"/>
          <w:left w:val="nil"/>
          <w:bottom w:val="nil"/>
          <w:right w:val="nil"/>
          <w:between w:val="nil"/>
        </w:pBdr>
        <w:ind w:left="426" w:hanging="426"/>
        <w:jc w:val="both"/>
        <w:rPr>
          <w:color w:val="000000"/>
        </w:rPr>
      </w:pPr>
    </w:p>
    <w:p w:rsidR="00D64F1B" w:rsidRDefault="006476AF">
      <w:pPr>
        <w:numPr>
          <w:ilvl w:val="0"/>
          <w:numId w:val="1"/>
        </w:numPr>
        <w:pBdr>
          <w:top w:val="nil"/>
          <w:left w:val="nil"/>
          <w:bottom w:val="nil"/>
          <w:right w:val="nil"/>
          <w:between w:val="nil"/>
        </w:pBdr>
        <w:ind w:left="426" w:hanging="426"/>
        <w:jc w:val="both"/>
        <w:rPr>
          <w:color w:val="000000"/>
        </w:rPr>
      </w:pPr>
      <w:r>
        <w:rPr>
          <w:color w:val="000000"/>
        </w:rPr>
        <w:t xml:space="preserve">Se všemi informacemi získanými Smluvní stranou od druhé Smluvní strany nebo některým z jejich příslušných představitelů, zaměstnanců nebo pověřených zástupců, v důsledku vyjednávání nebo plnění v souvislosti s touto Smlouvou nebo v souvislosti s budoucí spoluprací, musí být nakládáno jako s důvěrnými informacemi, které musí být udržovány v tajnosti. V případě, že k budoucí spolupráci nedojde, Smluvní strany se dohodly, že budou nadále chránit tyto důvěrné informace. Důvěrné informace, nenáležící Smluvní straně, nesmí být použity touto Smluvní stranou pro její potřeby, dále je tato strana nesmí zpřístupnit třetím osobám, s výjimkou případů dle této Smlouvy povolených nebo případů vyžadovanými příslušnými právními předpisy. </w:t>
      </w:r>
    </w:p>
    <w:p w:rsidR="00D64F1B" w:rsidRDefault="00D64F1B">
      <w:pPr>
        <w:pBdr>
          <w:top w:val="nil"/>
          <w:left w:val="nil"/>
          <w:bottom w:val="nil"/>
          <w:right w:val="nil"/>
          <w:between w:val="nil"/>
        </w:pBdr>
        <w:ind w:left="720" w:hanging="720"/>
        <w:rPr>
          <w:color w:val="000000"/>
        </w:rPr>
      </w:pPr>
    </w:p>
    <w:p w:rsidR="00D64F1B" w:rsidRDefault="006476AF">
      <w:pPr>
        <w:numPr>
          <w:ilvl w:val="0"/>
          <w:numId w:val="1"/>
        </w:numPr>
        <w:pBdr>
          <w:top w:val="nil"/>
          <w:left w:val="nil"/>
          <w:bottom w:val="nil"/>
          <w:right w:val="nil"/>
          <w:between w:val="nil"/>
        </w:pBdr>
        <w:ind w:left="426" w:hanging="426"/>
        <w:jc w:val="both"/>
        <w:rPr>
          <w:color w:val="000000"/>
        </w:rPr>
      </w:pPr>
      <w:r>
        <w:rPr>
          <w:color w:val="000000"/>
        </w:rPr>
        <w:t xml:space="preserve">Smluvní strany se dohodly užívat důvěrné informace výlučně pro účely této Smlouvy a pro realizaci budoucí spolupráce. </w:t>
      </w:r>
    </w:p>
    <w:p w:rsidR="00D64F1B" w:rsidRDefault="00D64F1B">
      <w:pPr>
        <w:pBdr>
          <w:top w:val="nil"/>
          <w:left w:val="nil"/>
          <w:bottom w:val="nil"/>
          <w:right w:val="nil"/>
          <w:between w:val="nil"/>
        </w:pBdr>
        <w:ind w:left="720" w:hanging="720"/>
        <w:rPr>
          <w:color w:val="000000"/>
        </w:rPr>
      </w:pPr>
    </w:p>
    <w:p w:rsidR="00D64F1B" w:rsidRDefault="006476AF">
      <w:pPr>
        <w:numPr>
          <w:ilvl w:val="0"/>
          <w:numId w:val="1"/>
        </w:numPr>
        <w:pBdr>
          <w:top w:val="nil"/>
          <w:left w:val="nil"/>
          <w:bottom w:val="nil"/>
          <w:right w:val="nil"/>
          <w:between w:val="nil"/>
        </w:pBdr>
        <w:ind w:left="426" w:hanging="426"/>
        <w:jc w:val="both"/>
        <w:rPr>
          <w:color w:val="000000"/>
        </w:rPr>
      </w:pPr>
      <w:r>
        <w:rPr>
          <w:color w:val="000000"/>
        </w:rPr>
        <w:t xml:space="preserve">Povinnost mlčenlivosti, podle tohoto článku Smlouvy, se nevztahuje: </w:t>
      </w:r>
    </w:p>
    <w:p w:rsidR="00D64F1B" w:rsidRDefault="00D64F1B">
      <w:pPr>
        <w:pBdr>
          <w:top w:val="nil"/>
          <w:left w:val="nil"/>
          <w:bottom w:val="nil"/>
          <w:right w:val="nil"/>
          <w:between w:val="nil"/>
        </w:pBdr>
        <w:ind w:left="426" w:hanging="426"/>
        <w:jc w:val="both"/>
        <w:rPr>
          <w:color w:val="000000"/>
        </w:rPr>
      </w:pPr>
    </w:p>
    <w:p w:rsidR="00D64F1B" w:rsidRDefault="006476AF">
      <w:pPr>
        <w:numPr>
          <w:ilvl w:val="0"/>
          <w:numId w:val="10"/>
        </w:numPr>
        <w:pBdr>
          <w:top w:val="nil"/>
          <w:left w:val="nil"/>
          <w:bottom w:val="nil"/>
          <w:right w:val="nil"/>
          <w:between w:val="nil"/>
        </w:pBdr>
        <w:ind w:left="1134" w:hanging="567"/>
        <w:jc w:val="both"/>
        <w:rPr>
          <w:color w:val="000000"/>
        </w:rPr>
      </w:pPr>
      <w:r>
        <w:rPr>
          <w:color w:val="000000"/>
        </w:rPr>
        <w:t>na informace, které jsou obecně známé a veřejně dostupné, na informace známé příjemci informací z jeho předchozí činnosti a na informace, které příjemce získal zákonným způsobem od třetí strany, jež není poskytovateli informace zavázána povinností utajení informací;</w:t>
      </w:r>
    </w:p>
    <w:p w:rsidR="00D64F1B" w:rsidRDefault="00D64F1B">
      <w:pPr>
        <w:pBdr>
          <w:top w:val="nil"/>
          <w:left w:val="nil"/>
          <w:bottom w:val="nil"/>
          <w:right w:val="nil"/>
          <w:between w:val="nil"/>
        </w:pBdr>
        <w:ind w:left="1134" w:hanging="567"/>
        <w:jc w:val="both"/>
        <w:rPr>
          <w:color w:val="000000"/>
        </w:rPr>
      </w:pPr>
    </w:p>
    <w:p w:rsidR="00D64F1B" w:rsidRDefault="006476AF">
      <w:pPr>
        <w:numPr>
          <w:ilvl w:val="0"/>
          <w:numId w:val="10"/>
        </w:numPr>
        <w:pBdr>
          <w:top w:val="nil"/>
          <w:left w:val="nil"/>
          <w:bottom w:val="nil"/>
          <w:right w:val="nil"/>
          <w:between w:val="nil"/>
        </w:pBdr>
        <w:ind w:left="1134" w:hanging="567"/>
        <w:jc w:val="both"/>
        <w:rPr>
          <w:color w:val="000000"/>
        </w:rPr>
      </w:pPr>
      <w:r>
        <w:rPr>
          <w:color w:val="000000"/>
        </w:rPr>
        <w:t xml:space="preserve">na informace v souvislosti s jakýmkoli soudním nebo rozhodčím řízení; </w:t>
      </w:r>
    </w:p>
    <w:p w:rsidR="00D64F1B" w:rsidRDefault="00D64F1B">
      <w:pPr>
        <w:pBdr>
          <w:top w:val="nil"/>
          <w:left w:val="nil"/>
          <w:bottom w:val="nil"/>
          <w:right w:val="nil"/>
          <w:between w:val="nil"/>
        </w:pBdr>
        <w:ind w:left="1134" w:hanging="567"/>
        <w:jc w:val="both"/>
        <w:rPr>
          <w:color w:val="000000"/>
        </w:rPr>
      </w:pPr>
    </w:p>
    <w:p w:rsidR="00D64F1B" w:rsidRDefault="006476AF">
      <w:pPr>
        <w:numPr>
          <w:ilvl w:val="0"/>
          <w:numId w:val="10"/>
        </w:numPr>
        <w:pBdr>
          <w:top w:val="nil"/>
          <w:left w:val="nil"/>
          <w:bottom w:val="nil"/>
          <w:right w:val="nil"/>
          <w:between w:val="nil"/>
        </w:pBdr>
        <w:ind w:left="1134" w:hanging="567"/>
        <w:jc w:val="both"/>
        <w:rPr>
          <w:color w:val="000000"/>
        </w:rPr>
      </w:pPr>
      <w:r>
        <w:rPr>
          <w:color w:val="000000"/>
        </w:rPr>
        <w:t xml:space="preserve">na situaci, pokud je zpřístupnění důvěrných informací požadováno na základě zákona nebo nařízení; </w:t>
      </w:r>
    </w:p>
    <w:p w:rsidR="00D64F1B" w:rsidRDefault="00D64F1B">
      <w:pPr>
        <w:pBdr>
          <w:top w:val="nil"/>
          <w:left w:val="nil"/>
          <w:bottom w:val="nil"/>
          <w:right w:val="nil"/>
          <w:between w:val="nil"/>
        </w:pBdr>
        <w:ind w:left="1134" w:hanging="567"/>
        <w:jc w:val="both"/>
        <w:rPr>
          <w:color w:val="000000"/>
        </w:rPr>
      </w:pPr>
    </w:p>
    <w:p w:rsidR="00D64F1B" w:rsidRDefault="006476AF">
      <w:pPr>
        <w:numPr>
          <w:ilvl w:val="0"/>
          <w:numId w:val="10"/>
        </w:numPr>
        <w:pBdr>
          <w:top w:val="nil"/>
          <w:left w:val="nil"/>
          <w:bottom w:val="nil"/>
          <w:right w:val="nil"/>
          <w:between w:val="nil"/>
        </w:pBdr>
        <w:ind w:left="1134" w:hanging="567"/>
        <w:jc w:val="both"/>
        <w:rPr>
          <w:color w:val="000000"/>
        </w:rPr>
      </w:pPr>
      <w:r>
        <w:rPr>
          <w:color w:val="000000"/>
        </w:rPr>
        <w:t xml:space="preserve">na situaci, pokud je zpřístupnění důvěrných informací požadováno správním, bankovním, daňovým nebo jiných regulačním orgánem; </w:t>
      </w:r>
    </w:p>
    <w:p w:rsidR="00D64F1B" w:rsidRDefault="00D64F1B">
      <w:pPr>
        <w:pBdr>
          <w:top w:val="nil"/>
          <w:left w:val="nil"/>
          <w:bottom w:val="nil"/>
          <w:right w:val="nil"/>
          <w:between w:val="nil"/>
        </w:pBdr>
        <w:ind w:left="1134" w:hanging="567"/>
        <w:jc w:val="both"/>
        <w:rPr>
          <w:color w:val="000000"/>
        </w:rPr>
      </w:pPr>
    </w:p>
    <w:p w:rsidR="00D64F1B" w:rsidRDefault="006476AF">
      <w:pPr>
        <w:numPr>
          <w:ilvl w:val="0"/>
          <w:numId w:val="10"/>
        </w:numPr>
        <w:pBdr>
          <w:top w:val="nil"/>
          <w:left w:val="nil"/>
          <w:bottom w:val="nil"/>
          <w:right w:val="nil"/>
          <w:between w:val="nil"/>
        </w:pBdr>
        <w:ind w:left="1134" w:hanging="567"/>
        <w:jc w:val="both"/>
        <w:rPr>
          <w:color w:val="000000"/>
        </w:rPr>
      </w:pPr>
      <w:r>
        <w:rPr>
          <w:color w:val="000000"/>
        </w:rPr>
        <w:t xml:space="preserve">na zpřístupnění důvěrných informací odborným poradcům, auditorům a bankéřům příslušné Smluvní strany. </w:t>
      </w:r>
    </w:p>
    <w:p w:rsidR="00D64F1B" w:rsidRDefault="00D64F1B">
      <w:pPr>
        <w:pBdr>
          <w:top w:val="nil"/>
          <w:left w:val="nil"/>
          <w:bottom w:val="nil"/>
          <w:right w:val="nil"/>
          <w:between w:val="nil"/>
        </w:pBdr>
        <w:ind w:left="1134"/>
        <w:jc w:val="both"/>
        <w:rPr>
          <w:color w:val="000000"/>
        </w:rPr>
      </w:pPr>
    </w:p>
    <w:p w:rsidR="00D64F1B" w:rsidRDefault="00D64F1B">
      <w:pPr>
        <w:pBdr>
          <w:top w:val="nil"/>
          <w:left w:val="nil"/>
          <w:bottom w:val="nil"/>
          <w:right w:val="nil"/>
          <w:between w:val="nil"/>
        </w:pBdr>
        <w:ind w:left="426"/>
        <w:jc w:val="both"/>
        <w:rPr>
          <w:color w:val="000000"/>
        </w:rPr>
      </w:pPr>
    </w:p>
    <w:p w:rsidR="00D64F1B" w:rsidRDefault="006476AF">
      <w:pPr>
        <w:numPr>
          <w:ilvl w:val="0"/>
          <w:numId w:val="1"/>
        </w:numPr>
        <w:pBdr>
          <w:top w:val="nil"/>
          <w:left w:val="nil"/>
          <w:bottom w:val="nil"/>
          <w:right w:val="nil"/>
          <w:between w:val="nil"/>
        </w:pBdr>
        <w:ind w:left="426" w:hanging="426"/>
        <w:jc w:val="both"/>
      </w:pPr>
      <w:r>
        <w:rPr>
          <w:color w:val="000000"/>
        </w:rPr>
        <w:t>V případě porušení jakéhokoli ustanovení tohoto článku Smlouvy si Smluvní strany sjednávají Smluvní pokutu ve výši 50.000,- Kč za každý jednotlivý případ porušení.</w:t>
      </w:r>
    </w:p>
    <w:p w:rsidR="00D64F1B" w:rsidRDefault="00D64F1B">
      <w:pPr>
        <w:pBdr>
          <w:top w:val="nil"/>
          <w:left w:val="nil"/>
          <w:bottom w:val="nil"/>
          <w:right w:val="nil"/>
          <w:between w:val="nil"/>
        </w:pBdr>
        <w:ind w:left="426"/>
        <w:jc w:val="both"/>
        <w:rPr>
          <w:color w:val="000000"/>
        </w:rPr>
      </w:pPr>
    </w:p>
    <w:p w:rsidR="00D64F1B" w:rsidRDefault="006476AF">
      <w:pPr>
        <w:numPr>
          <w:ilvl w:val="0"/>
          <w:numId w:val="1"/>
        </w:numPr>
        <w:pBdr>
          <w:top w:val="nil"/>
          <w:left w:val="nil"/>
          <w:bottom w:val="nil"/>
          <w:right w:val="nil"/>
          <w:between w:val="nil"/>
        </w:pBdr>
        <w:ind w:left="426" w:hanging="426"/>
        <w:jc w:val="both"/>
      </w:pPr>
      <w:r>
        <w:rPr>
          <w:color w:val="000000"/>
        </w:rPr>
        <w:t>Ustanovení tohoto článku budou účinná po dobu platnosti této Smlouvy, jakožto i po dobu 5 let ode dne ukončení této Smlouvy</w:t>
      </w:r>
    </w:p>
    <w:p w:rsidR="00D64F1B" w:rsidRDefault="00D64F1B"/>
    <w:p w:rsidR="00D64F1B" w:rsidRDefault="00D64F1B"/>
    <w:p w:rsidR="00D64F1B" w:rsidRDefault="00D64F1B">
      <w:pPr>
        <w:pStyle w:val="Nadpis1"/>
      </w:pPr>
    </w:p>
    <w:p w:rsidR="00D64F1B" w:rsidRDefault="006476AF">
      <w:pPr>
        <w:jc w:val="center"/>
        <w:rPr>
          <w:b/>
        </w:rPr>
      </w:pPr>
      <w:r>
        <w:rPr>
          <w:b/>
        </w:rPr>
        <w:t>IX.</w:t>
      </w:r>
    </w:p>
    <w:p w:rsidR="00D64F1B" w:rsidRDefault="006476AF">
      <w:pPr>
        <w:jc w:val="center"/>
        <w:rPr>
          <w:b/>
        </w:rPr>
      </w:pPr>
      <w:r>
        <w:rPr>
          <w:b/>
        </w:rPr>
        <w:t>Další ujednání</w:t>
      </w:r>
    </w:p>
    <w:p w:rsidR="00D64F1B" w:rsidRDefault="00D64F1B">
      <w:pPr>
        <w:jc w:val="center"/>
      </w:pPr>
    </w:p>
    <w:p w:rsidR="00D64F1B" w:rsidRDefault="006476AF">
      <w:pPr>
        <w:numPr>
          <w:ilvl w:val="0"/>
          <w:numId w:val="12"/>
        </w:numPr>
        <w:pBdr>
          <w:top w:val="nil"/>
          <w:left w:val="nil"/>
          <w:bottom w:val="nil"/>
          <w:right w:val="nil"/>
          <w:between w:val="nil"/>
        </w:pBdr>
        <w:jc w:val="both"/>
      </w:pPr>
      <w:r>
        <w:rPr>
          <w:color w:val="000000"/>
        </w:rPr>
        <w:t>Osobami odpovědnými za plnění povinností z této smlouvy jsou tito zaměstnanci:</w:t>
      </w:r>
    </w:p>
    <w:p w:rsidR="00D64F1B" w:rsidRDefault="00F8557B">
      <w:pPr>
        <w:numPr>
          <w:ilvl w:val="0"/>
          <w:numId w:val="13"/>
        </w:numPr>
        <w:ind w:left="709" w:hanging="283"/>
      </w:pPr>
      <w:r>
        <w:t>Objednatele:  xxxxxxxxxxxxx</w:t>
      </w:r>
    </w:p>
    <w:p w:rsidR="00D64F1B" w:rsidRDefault="00D64F1B">
      <w:pPr>
        <w:ind w:left="709"/>
      </w:pPr>
    </w:p>
    <w:p w:rsidR="00D64F1B" w:rsidRDefault="006476AF">
      <w:pPr>
        <w:numPr>
          <w:ilvl w:val="0"/>
          <w:numId w:val="13"/>
        </w:numPr>
        <w:pBdr>
          <w:top w:val="nil"/>
          <w:left w:val="nil"/>
          <w:bottom w:val="nil"/>
          <w:right w:val="nil"/>
          <w:between w:val="nil"/>
        </w:pBdr>
        <w:ind w:left="709" w:hanging="283"/>
      </w:pPr>
      <w:r>
        <w:t>Zhotovitele:</w:t>
      </w:r>
      <w:r w:rsidR="00F8557B">
        <w:t xml:space="preserve"> xxxxxxxxxxxxxxxx</w:t>
      </w:r>
      <w:bookmarkStart w:id="2" w:name="_GoBack"/>
      <w:bookmarkEnd w:id="2"/>
      <w:r>
        <w:t xml:space="preserve"> </w:t>
      </w:r>
    </w:p>
    <w:p w:rsidR="00D64F1B" w:rsidRDefault="00D64F1B">
      <w:pPr>
        <w:ind w:left="709"/>
      </w:pPr>
    </w:p>
    <w:p w:rsidR="00D64F1B" w:rsidRDefault="006476AF">
      <w:pPr>
        <w:numPr>
          <w:ilvl w:val="0"/>
          <w:numId w:val="12"/>
        </w:numPr>
        <w:pBdr>
          <w:top w:val="nil"/>
          <w:left w:val="nil"/>
          <w:bottom w:val="nil"/>
          <w:right w:val="nil"/>
          <w:between w:val="nil"/>
        </w:pBdr>
        <w:contextualSpacing/>
        <w:jc w:val="both"/>
      </w:pPr>
      <w:r>
        <w:rPr>
          <w:color w:val="000000"/>
        </w:rPr>
        <w:t>Osoby uvedené v odstavci 1 smějí pověřit další osoby k plnění záležitostí dle jednotlivých částí Díla. Druhá Smluvní strana musí být o takovém kroku předem písemně informována s uvedením účinnosti této změny.</w:t>
      </w:r>
    </w:p>
    <w:p w:rsidR="00D64F1B" w:rsidRDefault="00D64F1B">
      <w:pPr>
        <w:keepNext/>
        <w:jc w:val="center"/>
        <w:rPr>
          <w:b/>
        </w:rPr>
      </w:pPr>
    </w:p>
    <w:p w:rsidR="00D64F1B" w:rsidRDefault="00D64F1B">
      <w:pPr>
        <w:keepNext/>
        <w:jc w:val="center"/>
        <w:rPr>
          <w:b/>
        </w:rPr>
      </w:pPr>
    </w:p>
    <w:p w:rsidR="00D64F1B" w:rsidRDefault="00D64F1B">
      <w:pPr>
        <w:pBdr>
          <w:top w:val="nil"/>
          <w:left w:val="nil"/>
          <w:bottom w:val="nil"/>
          <w:right w:val="nil"/>
          <w:between w:val="nil"/>
        </w:pBdr>
        <w:spacing w:line="360" w:lineRule="auto"/>
        <w:rPr>
          <w:color w:val="000000"/>
          <w:sz w:val="20"/>
          <w:szCs w:val="20"/>
        </w:rPr>
      </w:pPr>
    </w:p>
    <w:p w:rsidR="00D64F1B" w:rsidRDefault="006476AF">
      <w:pPr>
        <w:pBdr>
          <w:top w:val="nil"/>
          <w:left w:val="nil"/>
          <w:bottom w:val="nil"/>
          <w:right w:val="nil"/>
          <w:between w:val="nil"/>
        </w:pBdr>
        <w:ind w:left="2844" w:firstLine="696"/>
        <w:jc w:val="both"/>
        <w:rPr>
          <w:b/>
          <w:color w:val="000000"/>
        </w:rPr>
      </w:pPr>
      <w:r>
        <w:rPr>
          <w:b/>
          <w:color w:val="000000"/>
        </w:rPr>
        <w:t>X. Závěrečná ustanovení</w:t>
      </w:r>
    </w:p>
    <w:p w:rsidR="00D64F1B" w:rsidRDefault="00D64F1B">
      <w:pPr>
        <w:pBdr>
          <w:top w:val="nil"/>
          <w:left w:val="nil"/>
          <w:bottom w:val="nil"/>
          <w:right w:val="nil"/>
          <w:between w:val="nil"/>
        </w:pBdr>
        <w:ind w:left="720"/>
        <w:jc w:val="both"/>
        <w:rPr>
          <w:b/>
          <w:color w:val="000000"/>
        </w:rPr>
      </w:pPr>
    </w:p>
    <w:p w:rsidR="00D64F1B" w:rsidRDefault="006476AF">
      <w:pPr>
        <w:numPr>
          <w:ilvl w:val="0"/>
          <w:numId w:val="11"/>
        </w:numPr>
        <w:pBdr>
          <w:top w:val="nil"/>
          <w:left w:val="nil"/>
          <w:bottom w:val="nil"/>
          <w:right w:val="nil"/>
          <w:between w:val="nil"/>
        </w:pBdr>
        <w:ind w:left="426" w:hanging="426"/>
        <w:jc w:val="both"/>
      </w:pPr>
      <w:r>
        <w:rPr>
          <w:color w:val="000000"/>
        </w:rPr>
        <w:t>Smluvní strany berou na vědomí, že tato Smlouva naplňuje požadavky, uvedené v zákoně č. 340/2015 Sb., ve znění pozdějších předpisů, a podléhá tímto povinnosti zveřejnění v registru smluv, a s tímto uveřejněním v zákonném rozsahu souhlasí. V registru smluv nebudou uveřejněny informace, které nelze poskytnout v souladu s předpisy upravující svobodný přístup k informacím (zejm. zákon č. 106/1999 Sb.), stejně jako obchodní tajemství smluvních stran. Zadat smlouvu do registru smluv v zákonné lhůtě se zavazuje Objednatel.</w:t>
      </w:r>
    </w:p>
    <w:p w:rsidR="00D64F1B" w:rsidRDefault="00D64F1B">
      <w:pPr>
        <w:pBdr>
          <w:top w:val="nil"/>
          <w:left w:val="nil"/>
          <w:bottom w:val="nil"/>
          <w:right w:val="nil"/>
          <w:between w:val="nil"/>
        </w:pBdr>
        <w:ind w:left="426"/>
        <w:jc w:val="both"/>
        <w:rPr>
          <w:color w:val="000000"/>
        </w:rPr>
      </w:pPr>
    </w:p>
    <w:p w:rsidR="00D64F1B" w:rsidRDefault="006476AF">
      <w:pPr>
        <w:numPr>
          <w:ilvl w:val="0"/>
          <w:numId w:val="11"/>
        </w:numPr>
        <w:pBdr>
          <w:top w:val="nil"/>
          <w:left w:val="nil"/>
          <w:bottom w:val="nil"/>
          <w:right w:val="nil"/>
          <w:between w:val="nil"/>
        </w:pBdr>
        <w:ind w:left="426" w:hanging="426"/>
        <w:jc w:val="both"/>
      </w:pPr>
      <w:r>
        <w:rPr>
          <w:color w:val="000000"/>
        </w:rPr>
        <w:lastRenderedPageBreak/>
        <w:t>Právní vztahy výslovně neupravené touto Smlouvou se řídí platnými právními předpisy České republiky, zejména ustanoveními občanského zákoníku. Veškeré spory mezi Smluvními stranami vznikající z této Smlouvy nebo v souvislosti s ní budou řešeny pokud možno nejprve smírně. Nebude-li smírného řešení dosaženo, budou spory vyřešeny u příslušného soudu. Dispozitivní ustanovení obecně závazných právních předpisů, platných v České republice, která jsou v rozporu s ustanoveními této Smlouvy, se nepoužijí.</w:t>
      </w:r>
    </w:p>
    <w:p w:rsidR="00D64F1B" w:rsidRDefault="00D64F1B">
      <w:pPr>
        <w:pBdr>
          <w:top w:val="nil"/>
          <w:left w:val="nil"/>
          <w:bottom w:val="nil"/>
          <w:right w:val="nil"/>
          <w:between w:val="nil"/>
        </w:pBdr>
        <w:ind w:left="426"/>
        <w:jc w:val="both"/>
        <w:rPr>
          <w:color w:val="000000"/>
        </w:rPr>
      </w:pPr>
    </w:p>
    <w:p w:rsidR="00D64F1B" w:rsidRDefault="006476AF">
      <w:pPr>
        <w:numPr>
          <w:ilvl w:val="0"/>
          <w:numId w:val="11"/>
        </w:numPr>
        <w:pBdr>
          <w:top w:val="nil"/>
          <w:left w:val="nil"/>
          <w:bottom w:val="nil"/>
          <w:right w:val="nil"/>
          <w:between w:val="nil"/>
        </w:pBdr>
        <w:ind w:left="426" w:hanging="426"/>
        <w:jc w:val="both"/>
      </w:pPr>
      <w:r>
        <w:rPr>
          <w:color w:val="000000"/>
        </w:rPr>
        <w:t>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adresu uvedenou v záhlaví této Smlouvy, není-li stanoveno nebo mezi Smluvními stranami dohodnuto jinak.</w:t>
      </w:r>
    </w:p>
    <w:p w:rsidR="00D64F1B" w:rsidRDefault="00D64F1B">
      <w:pPr>
        <w:pBdr>
          <w:top w:val="nil"/>
          <w:left w:val="nil"/>
          <w:bottom w:val="nil"/>
          <w:right w:val="nil"/>
          <w:between w:val="nil"/>
        </w:pBdr>
        <w:ind w:left="426"/>
        <w:jc w:val="both"/>
        <w:rPr>
          <w:color w:val="000000"/>
          <w:highlight w:val="yellow"/>
        </w:rPr>
      </w:pPr>
    </w:p>
    <w:p w:rsidR="00D64F1B" w:rsidRDefault="00D64F1B">
      <w:pPr>
        <w:pBdr>
          <w:top w:val="nil"/>
          <w:left w:val="nil"/>
          <w:bottom w:val="nil"/>
          <w:right w:val="nil"/>
          <w:between w:val="nil"/>
        </w:pBdr>
        <w:ind w:left="426"/>
        <w:jc w:val="both"/>
        <w:rPr>
          <w:rFonts w:ascii="Fritiger CE" w:eastAsia="Fritiger CE" w:hAnsi="Fritiger CE" w:cs="Fritiger CE"/>
          <w:color w:val="000000"/>
          <w:sz w:val="23"/>
          <w:szCs w:val="23"/>
          <w:highlight w:val="yellow"/>
        </w:rPr>
      </w:pPr>
    </w:p>
    <w:p w:rsidR="00D64F1B" w:rsidRDefault="006476AF">
      <w:pPr>
        <w:numPr>
          <w:ilvl w:val="0"/>
          <w:numId w:val="11"/>
        </w:numPr>
        <w:pBdr>
          <w:top w:val="nil"/>
          <w:left w:val="nil"/>
          <w:bottom w:val="nil"/>
          <w:right w:val="nil"/>
          <w:between w:val="nil"/>
        </w:pBdr>
        <w:ind w:left="426" w:hanging="426"/>
        <w:contextualSpacing/>
        <w:jc w:val="both"/>
      </w:pPr>
      <w:r>
        <w:rPr>
          <w:color w:val="000000"/>
        </w:rPr>
        <w:t>Smluvní strany výslovně potvrzují, že podmínky této Smlouvy jsou výsledkem jednání Smluvních stran a každá ze Smluvních stran měla příležitost ovlivnit obsah základních podmínek této Smlouvy. 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 Odpověď Smluvní strany této Smlouvy, podle ustanovení § 1740 odst. 3 zákona č. 89/2012 Sb., občanský zákoník, ve znění pozdějších předpisů, s dodatkem nebo odchylkou, není přijetím nabídky na uzavření či změnu této Smlouvy, ani když podstatně nemění podmínky nabídky. Pro vyloučení pochybností se uvádí, že Smluvní strany považují tuto Smlouvu za odvážnou Smlouvu a tudíž se na závazky z ní vzniklé nepoužijí ustanovení občanského zákoníku o změně okolností (§1764 až 1766) a neúměrném zkrácení (§1793 až 1795). Smluvní strany vylučují aplikaci ustanovení § 557 a 1805 odst. 2 zákona č. 89/2012 Sb., občanský zákoník, na jejich Smluvní vztah upravený touto Smlouvou.</w:t>
      </w:r>
    </w:p>
    <w:p w:rsidR="00D64F1B" w:rsidRDefault="00D64F1B">
      <w:pPr>
        <w:ind w:left="426"/>
        <w:jc w:val="both"/>
      </w:pPr>
    </w:p>
    <w:p w:rsidR="00D64F1B" w:rsidRDefault="00D64F1B">
      <w:pPr>
        <w:ind w:left="426"/>
        <w:jc w:val="both"/>
      </w:pPr>
    </w:p>
    <w:p w:rsidR="00D64F1B" w:rsidRDefault="006476AF">
      <w:pPr>
        <w:numPr>
          <w:ilvl w:val="0"/>
          <w:numId w:val="11"/>
        </w:numPr>
        <w:ind w:left="426" w:hanging="426"/>
        <w:jc w:val="both"/>
      </w:pPr>
      <w:r>
        <w:t>Je-li nebo stane-li se některé ustanovení této Smlouvy neplatným, nevymahatelným nebo neúčinným, nedotýká se tato neplatnost, nevymahatelnost či neúčinnost ostatních ustanovení této Smlouvy.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 Smlouvu.</w:t>
      </w:r>
    </w:p>
    <w:p w:rsidR="00D64F1B" w:rsidRDefault="00D64F1B">
      <w:pPr>
        <w:ind w:left="426"/>
        <w:jc w:val="both"/>
      </w:pPr>
    </w:p>
    <w:p w:rsidR="00D64F1B" w:rsidRDefault="006476AF">
      <w:pPr>
        <w:numPr>
          <w:ilvl w:val="0"/>
          <w:numId w:val="11"/>
        </w:numPr>
        <w:ind w:left="426" w:hanging="426"/>
        <w:jc w:val="both"/>
      </w:pPr>
      <w:r>
        <w:t xml:space="preserve">Veškeré změny nebo doplňky této Smlouvu lze provést pouze formou písemných dodatků odsouhlasených oběma Smluvními stranami. </w:t>
      </w:r>
    </w:p>
    <w:p w:rsidR="00D64F1B" w:rsidRDefault="00D64F1B">
      <w:pPr>
        <w:pBdr>
          <w:top w:val="nil"/>
          <w:left w:val="nil"/>
          <w:bottom w:val="nil"/>
          <w:right w:val="nil"/>
          <w:between w:val="nil"/>
        </w:pBdr>
        <w:ind w:left="720" w:hanging="720"/>
        <w:rPr>
          <w:color w:val="000000"/>
        </w:rPr>
      </w:pPr>
    </w:p>
    <w:p w:rsidR="00D64F1B" w:rsidRDefault="00D64F1B">
      <w:pPr>
        <w:jc w:val="both"/>
      </w:pPr>
    </w:p>
    <w:p w:rsidR="00D64F1B" w:rsidRDefault="006476AF">
      <w:pPr>
        <w:numPr>
          <w:ilvl w:val="0"/>
          <w:numId w:val="11"/>
        </w:numPr>
        <w:ind w:left="426" w:hanging="426"/>
        <w:jc w:val="both"/>
      </w:pPr>
      <w:r>
        <w:lastRenderedPageBreak/>
        <w:t>Smluvní strany prohlašují, že s obsahem této Smlouvy souhlasí, rozumí jí a zavazují se k jejímu plnění, připojují své podpisy a prohlašují, že tato Smlouva byla uzavřena podle jejich svobodné a vážné vůle.</w:t>
      </w:r>
    </w:p>
    <w:p w:rsidR="00D64F1B" w:rsidRDefault="00D64F1B">
      <w:pPr>
        <w:pBdr>
          <w:top w:val="nil"/>
          <w:left w:val="nil"/>
          <w:bottom w:val="nil"/>
          <w:right w:val="nil"/>
          <w:between w:val="nil"/>
        </w:pBdr>
        <w:ind w:left="720" w:hanging="720"/>
        <w:rPr>
          <w:color w:val="000000"/>
        </w:rPr>
      </w:pPr>
    </w:p>
    <w:p w:rsidR="00D64F1B" w:rsidRDefault="006476AF">
      <w:pPr>
        <w:numPr>
          <w:ilvl w:val="0"/>
          <w:numId w:val="11"/>
        </w:numPr>
        <w:ind w:left="426" w:hanging="426"/>
        <w:jc w:val="both"/>
      </w:pPr>
      <w:r>
        <w:t>Tato Smlouva nabývá platnosti dnem jejího podpisu oběma Smluvními stranami a účinnosti ke dni vložení do registru smluv. Je vyhotovena ve dvou stejnopisech, které mají platnost originálu. Každá Smluvní strana obdrží po jednom vyhotovení.</w:t>
      </w:r>
    </w:p>
    <w:p w:rsidR="00D64F1B" w:rsidRDefault="00D64F1B">
      <w:pPr>
        <w:pBdr>
          <w:top w:val="nil"/>
          <w:left w:val="nil"/>
          <w:bottom w:val="nil"/>
          <w:right w:val="nil"/>
          <w:between w:val="nil"/>
        </w:pBdr>
        <w:spacing w:line="360" w:lineRule="auto"/>
        <w:rPr>
          <w:color w:val="000000"/>
          <w:sz w:val="20"/>
          <w:szCs w:val="20"/>
        </w:rPr>
      </w:pPr>
    </w:p>
    <w:p w:rsidR="00D64F1B" w:rsidRDefault="00D64F1B">
      <w:pPr>
        <w:pBdr>
          <w:top w:val="nil"/>
          <w:left w:val="nil"/>
          <w:bottom w:val="nil"/>
          <w:right w:val="nil"/>
          <w:between w:val="nil"/>
        </w:pBdr>
        <w:spacing w:line="360" w:lineRule="auto"/>
        <w:rPr>
          <w:color w:val="000000"/>
        </w:rPr>
      </w:pPr>
    </w:p>
    <w:tbl>
      <w:tblPr>
        <w:tblStyle w:val="a"/>
        <w:tblW w:w="9406" w:type="dxa"/>
        <w:jc w:val="center"/>
        <w:tblInd w:w="0" w:type="dxa"/>
        <w:tblBorders>
          <w:top w:val="nil"/>
          <w:left w:val="nil"/>
          <w:bottom w:val="nil"/>
          <w:right w:val="nil"/>
        </w:tblBorders>
        <w:tblLayout w:type="fixed"/>
        <w:tblLook w:val="0000" w:firstRow="0" w:lastRow="0" w:firstColumn="0" w:lastColumn="0" w:noHBand="0" w:noVBand="0"/>
      </w:tblPr>
      <w:tblGrid>
        <w:gridCol w:w="4706"/>
        <w:gridCol w:w="4700"/>
      </w:tblGrid>
      <w:tr w:rsidR="00D64F1B">
        <w:trPr>
          <w:trHeight w:val="180"/>
          <w:jc w:val="center"/>
        </w:trPr>
        <w:tc>
          <w:tcPr>
            <w:tcW w:w="4706" w:type="dxa"/>
          </w:tcPr>
          <w:p w:rsidR="00D64F1B" w:rsidRDefault="006476AF">
            <w:pPr>
              <w:pBdr>
                <w:top w:val="nil"/>
                <w:left w:val="nil"/>
                <w:bottom w:val="nil"/>
                <w:right w:val="nil"/>
                <w:between w:val="nil"/>
              </w:pBdr>
              <w:jc w:val="center"/>
              <w:rPr>
                <w:color w:val="000000"/>
              </w:rPr>
            </w:pPr>
            <w:r>
              <w:rPr>
                <w:color w:val="000000"/>
              </w:rPr>
              <w:t>V Praze, dne                                              </w:t>
            </w:r>
          </w:p>
        </w:tc>
        <w:tc>
          <w:tcPr>
            <w:tcW w:w="4700" w:type="dxa"/>
          </w:tcPr>
          <w:p w:rsidR="00D64F1B" w:rsidRDefault="006476AF">
            <w:pPr>
              <w:pBdr>
                <w:top w:val="nil"/>
                <w:left w:val="nil"/>
                <w:bottom w:val="nil"/>
                <w:right w:val="nil"/>
                <w:between w:val="nil"/>
              </w:pBdr>
              <w:jc w:val="center"/>
              <w:rPr>
                <w:color w:val="000000"/>
              </w:rPr>
            </w:pPr>
            <w:r>
              <w:t>V Praze</w:t>
            </w:r>
            <w:r>
              <w:rPr>
                <w:color w:val="000000"/>
              </w:rPr>
              <w:t>, dne                                        </w:t>
            </w:r>
          </w:p>
        </w:tc>
      </w:tr>
    </w:tbl>
    <w:p w:rsidR="00D64F1B" w:rsidRDefault="00D64F1B">
      <w:pPr>
        <w:pBdr>
          <w:top w:val="nil"/>
          <w:left w:val="nil"/>
          <w:bottom w:val="nil"/>
          <w:right w:val="nil"/>
          <w:between w:val="nil"/>
        </w:pBdr>
        <w:spacing w:line="360" w:lineRule="auto"/>
        <w:rPr>
          <w:color w:val="000000"/>
        </w:rPr>
      </w:pPr>
    </w:p>
    <w:p w:rsidR="00D64F1B" w:rsidRDefault="003114E1">
      <w:pPr>
        <w:pBdr>
          <w:top w:val="nil"/>
          <w:left w:val="nil"/>
          <w:bottom w:val="nil"/>
          <w:right w:val="nil"/>
          <w:between w:val="nil"/>
        </w:pBdr>
        <w:spacing w:line="360" w:lineRule="auto"/>
        <w:rPr>
          <w:color w:val="000000"/>
        </w:rPr>
      </w:pPr>
      <w:r>
        <w:rPr>
          <w:color w:val="000000"/>
        </w:rPr>
        <w:t>.................................................</w:t>
      </w:r>
      <w:r>
        <w:rPr>
          <w:color w:val="000000"/>
        </w:rPr>
        <w:tab/>
      </w:r>
      <w:r>
        <w:rPr>
          <w:color w:val="000000"/>
        </w:rPr>
        <w:tab/>
      </w:r>
      <w:r>
        <w:rPr>
          <w:color w:val="000000"/>
        </w:rPr>
        <w:tab/>
        <w:t>..............................................................</w:t>
      </w:r>
      <w:r>
        <w:rPr>
          <w:color w:val="000000"/>
        </w:rPr>
        <w:tab/>
      </w:r>
    </w:p>
    <w:tbl>
      <w:tblPr>
        <w:tblStyle w:val="a0"/>
        <w:tblW w:w="9406" w:type="dxa"/>
        <w:jc w:val="center"/>
        <w:tblInd w:w="0" w:type="dxa"/>
        <w:tblBorders>
          <w:top w:val="nil"/>
          <w:left w:val="nil"/>
          <w:bottom w:val="nil"/>
          <w:right w:val="nil"/>
        </w:tblBorders>
        <w:tblLayout w:type="fixed"/>
        <w:tblLook w:val="0000" w:firstRow="0" w:lastRow="0" w:firstColumn="0" w:lastColumn="0" w:noHBand="0" w:noVBand="0"/>
      </w:tblPr>
      <w:tblGrid>
        <w:gridCol w:w="4703"/>
        <w:gridCol w:w="4703"/>
      </w:tblGrid>
      <w:tr w:rsidR="00D64F1B">
        <w:trPr>
          <w:trHeight w:val="180"/>
          <w:jc w:val="center"/>
        </w:trPr>
        <w:tc>
          <w:tcPr>
            <w:tcW w:w="4703" w:type="dxa"/>
          </w:tcPr>
          <w:p w:rsidR="00D64F1B" w:rsidRDefault="006476AF" w:rsidP="003114E1">
            <w:pPr>
              <w:pBdr>
                <w:top w:val="nil"/>
                <w:left w:val="nil"/>
                <w:bottom w:val="nil"/>
                <w:right w:val="nil"/>
                <w:between w:val="nil"/>
              </w:pBdr>
              <w:spacing w:line="360" w:lineRule="auto"/>
              <w:rPr>
                <w:color w:val="000000"/>
              </w:rPr>
            </w:pPr>
            <w:r>
              <w:rPr>
                <w:color w:val="000000"/>
              </w:rPr>
              <w:t>Za Objednatele</w:t>
            </w:r>
          </w:p>
        </w:tc>
        <w:tc>
          <w:tcPr>
            <w:tcW w:w="4703" w:type="dxa"/>
          </w:tcPr>
          <w:p w:rsidR="00D64F1B" w:rsidRDefault="006476AF">
            <w:pPr>
              <w:pBdr>
                <w:top w:val="nil"/>
                <w:left w:val="nil"/>
                <w:bottom w:val="nil"/>
                <w:right w:val="nil"/>
                <w:between w:val="nil"/>
              </w:pBdr>
              <w:spacing w:line="360" w:lineRule="auto"/>
              <w:jc w:val="center"/>
              <w:rPr>
                <w:color w:val="000000"/>
              </w:rPr>
            </w:pPr>
            <w:r>
              <w:rPr>
                <w:color w:val="000000"/>
              </w:rPr>
              <w:t>Za Zhotovitele</w:t>
            </w:r>
          </w:p>
        </w:tc>
      </w:tr>
    </w:tbl>
    <w:p w:rsidR="00D64F1B" w:rsidRDefault="00D64F1B">
      <w:pPr>
        <w:pBdr>
          <w:top w:val="nil"/>
          <w:left w:val="nil"/>
          <w:bottom w:val="nil"/>
          <w:right w:val="nil"/>
          <w:between w:val="nil"/>
        </w:pBdr>
        <w:spacing w:line="360" w:lineRule="auto"/>
        <w:rPr>
          <w:color w:val="000000"/>
          <w:sz w:val="20"/>
          <w:szCs w:val="20"/>
        </w:rPr>
      </w:pPr>
    </w:p>
    <w:sectPr w:rsidR="00D64F1B">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33" w:rsidRDefault="003D2D33">
      <w:r>
        <w:separator/>
      </w:r>
    </w:p>
  </w:endnote>
  <w:endnote w:type="continuationSeparator" w:id="0">
    <w:p w:rsidR="003D2D33" w:rsidRDefault="003D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Fritiger CE">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1B" w:rsidRDefault="006476AF">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8557B">
      <w:rPr>
        <w:noProof/>
        <w:color w:val="000000"/>
      </w:rPr>
      <w:t>4</w:t>
    </w:r>
    <w:r>
      <w:rPr>
        <w:color w:val="000000"/>
      </w:rPr>
      <w:fldChar w:fldCharType="end"/>
    </w:r>
    <w:r>
      <w:rPr>
        <w:color w:val="000000"/>
      </w:rPr>
      <w:t> / </w:t>
    </w:r>
    <w:r>
      <w:rPr>
        <w:color w:val="000000"/>
      </w:rPr>
      <w:fldChar w:fldCharType="begin"/>
    </w:r>
    <w:r>
      <w:rPr>
        <w:color w:val="000000"/>
      </w:rPr>
      <w:instrText>NUMPAGES</w:instrText>
    </w:r>
    <w:r>
      <w:rPr>
        <w:color w:val="000000"/>
      </w:rPr>
      <w:fldChar w:fldCharType="separate"/>
    </w:r>
    <w:r w:rsidR="00F8557B">
      <w:rPr>
        <w:noProof/>
        <w:color w:val="000000"/>
      </w:rPr>
      <w:t>9</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33" w:rsidRDefault="003D2D33">
      <w:r>
        <w:separator/>
      </w:r>
    </w:p>
  </w:footnote>
  <w:footnote w:type="continuationSeparator" w:id="0">
    <w:p w:rsidR="003D2D33" w:rsidRDefault="003D2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722"/>
    <w:multiLevelType w:val="multilevel"/>
    <w:tmpl w:val="C0063CC2"/>
    <w:lvl w:ilvl="0">
      <w:start w:val="1"/>
      <w:numFmt w:val="decimal"/>
      <w:lvlText w:val="%1."/>
      <w:lvlJc w:val="left"/>
      <w:pPr>
        <w:ind w:left="454" w:hanging="4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28F2369"/>
    <w:multiLevelType w:val="multilevel"/>
    <w:tmpl w:val="6FD84D8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B891204"/>
    <w:multiLevelType w:val="multilevel"/>
    <w:tmpl w:val="B8B45D2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1737A5C"/>
    <w:multiLevelType w:val="multilevel"/>
    <w:tmpl w:val="F92CC8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CC4E67"/>
    <w:multiLevelType w:val="multilevel"/>
    <w:tmpl w:val="1EE47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C54D56"/>
    <w:multiLevelType w:val="multilevel"/>
    <w:tmpl w:val="5A0A8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363546"/>
    <w:multiLevelType w:val="multilevel"/>
    <w:tmpl w:val="F7005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CA7049"/>
    <w:multiLevelType w:val="multilevel"/>
    <w:tmpl w:val="C112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C5121B"/>
    <w:multiLevelType w:val="multilevel"/>
    <w:tmpl w:val="9744A380"/>
    <w:lvl w:ilvl="0">
      <w:start w:val="1"/>
      <w:numFmt w:val="decimal"/>
      <w:lvlText w:val="%1."/>
      <w:lvlJc w:val="left"/>
      <w:pPr>
        <w:ind w:left="454" w:hanging="4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050DAB"/>
    <w:multiLevelType w:val="multilevel"/>
    <w:tmpl w:val="FAC61740"/>
    <w:lvl w:ilvl="0">
      <w:start w:val="1"/>
      <w:numFmt w:val="lowerLetter"/>
      <w:lvlText w:val="%1."/>
      <w:lvlJc w:val="left"/>
      <w:pPr>
        <w:ind w:left="1243" w:hanging="360"/>
      </w:pPr>
    </w:lvl>
    <w:lvl w:ilvl="1">
      <w:start w:val="1"/>
      <w:numFmt w:val="lowerLetter"/>
      <w:lvlText w:val="%2."/>
      <w:lvlJc w:val="left"/>
      <w:pPr>
        <w:ind w:left="1963" w:hanging="360"/>
      </w:pPr>
    </w:lvl>
    <w:lvl w:ilvl="2">
      <w:start w:val="1"/>
      <w:numFmt w:val="lowerRoman"/>
      <w:lvlText w:val="%3."/>
      <w:lvlJc w:val="right"/>
      <w:pPr>
        <w:ind w:left="2683" w:hanging="180"/>
      </w:pPr>
    </w:lvl>
    <w:lvl w:ilvl="3">
      <w:start w:val="1"/>
      <w:numFmt w:val="decimal"/>
      <w:lvlText w:val="%4."/>
      <w:lvlJc w:val="left"/>
      <w:pPr>
        <w:ind w:left="3403" w:hanging="360"/>
      </w:pPr>
    </w:lvl>
    <w:lvl w:ilvl="4">
      <w:start w:val="1"/>
      <w:numFmt w:val="lowerLetter"/>
      <w:lvlText w:val="%5."/>
      <w:lvlJc w:val="left"/>
      <w:pPr>
        <w:ind w:left="4123" w:hanging="360"/>
      </w:pPr>
    </w:lvl>
    <w:lvl w:ilvl="5">
      <w:start w:val="1"/>
      <w:numFmt w:val="lowerRoman"/>
      <w:lvlText w:val="%6."/>
      <w:lvlJc w:val="right"/>
      <w:pPr>
        <w:ind w:left="4843" w:hanging="180"/>
      </w:pPr>
    </w:lvl>
    <w:lvl w:ilvl="6">
      <w:start w:val="1"/>
      <w:numFmt w:val="decimal"/>
      <w:lvlText w:val="%7."/>
      <w:lvlJc w:val="left"/>
      <w:pPr>
        <w:ind w:left="5563" w:hanging="360"/>
      </w:pPr>
    </w:lvl>
    <w:lvl w:ilvl="7">
      <w:start w:val="1"/>
      <w:numFmt w:val="lowerLetter"/>
      <w:lvlText w:val="%8."/>
      <w:lvlJc w:val="left"/>
      <w:pPr>
        <w:ind w:left="6283" w:hanging="360"/>
      </w:pPr>
    </w:lvl>
    <w:lvl w:ilvl="8">
      <w:start w:val="1"/>
      <w:numFmt w:val="lowerRoman"/>
      <w:lvlText w:val="%9."/>
      <w:lvlJc w:val="right"/>
      <w:pPr>
        <w:ind w:left="7003" w:hanging="180"/>
      </w:pPr>
    </w:lvl>
  </w:abstractNum>
  <w:abstractNum w:abstractNumId="10">
    <w:nsid w:val="532214FF"/>
    <w:multiLevelType w:val="multilevel"/>
    <w:tmpl w:val="7D0EF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8C47051"/>
    <w:multiLevelType w:val="multilevel"/>
    <w:tmpl w:val="4FE44AD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6AE476B2"/>
    <w:multiLevelType w:val="multilevel"/>
    <w:tmpl w:val="CC94FEBE"/>
    <w:lvl w:ilvl="0">
      <w:start w:val="1"/>
      <w:numFmt w:val="decimal"/>
      <w:lvlText w:val="%1."/>
      <w:lvlJc w:val="left"/>
      <w:pPr>
        <w:ind w:left="454" w:hanging="4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C8010E7"/>
    <w:multiLevelType w:val="multilevel"/>
    <w:tmpl w:val="424834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4"/>
  </w:num>
  <w:num w:numId="3">
    <w:abstractNumId w:val="6"/>
  </w:num>
  <w:num w:numId="4">
    <w:abstractNumId w:val="11"/>
  </w:num>
  <w:num w:numId="5">
    <w:abstractNumId w:val="10"/>
  </w:num>
  <w:num w:numId="6">
    <w:abstractNumId w:val="2"/>
  </w:num>
  <w:num w:numId="7">
    <w:abstractNumId w:val="12"/>
  </w:num>
  <w:num w:numId="8">
    <w:abstractNumId w:val="8"/>
  </w:num>
  <w:num w:numId="9">
    <w:abstractNumId w:val="0"/>
  </w:num>
  <w:num w:numId="10">
    <w:abstractNumId w:val="3"/>
  </w:num>
  <w:num w:numId="11">
    <w:abstractNumId w:val="7"/>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1B"/>
    <w:rsid w:val="00290F48"/>
    <w:rsid w:val="003114E1"/>
    <w:rsid w:val="003D2D33"/>
    <w:rsid w:val="003E6CFC"/>
    <w:rsid w:val="006476AF"/>
    <w:rsid w:val="009A512A"/>
    <w:rsid w:val="009D6100"/>
    <w:rsid w:val="00B1194F"/>
    <w:rsid w:val="00D64F1B"/>
    <w:rsid w:val="00F85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240"/>
      <w:outlineLvl w:val="0"/>
    </w:pPr>
    <w:rPr>
      <w:rFonts w:ascii="Calibri" w:eastAsia="Calibri" w:hAnsi="Calibri" w:cs="Calibri"/>
      <w:sz w:val="32"/>
      <w:szCs w:val="32"/>
    </w:rPr>
  </w:style>
  <w:style w:type="paragraph" w:styleId="Nadpis2">
    <w:name w:val="heading 2"/>
    <w:basedOn w:val="Normln"/>
    <w:next w:val="Normln"/>
    <w:pPr>
      <w:keepNext/>
      <w:keepLines/>
      <w:spacing w:before="40"/>
      <w:outlineLvl w:val="1"/>
    </w:pPr>
    <w:rPr>
      <w:rFonts w:ascii="Calibri" w:eastAsia="Calibri" w:hAnsi="Calibri" w:cs="Calibri"/>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240" w:after="60"/>
    </w:pPr>
    <w:rPr>
      <w:b/>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3114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14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240"/>
      <w:outlineLvl w:val="0"/>
    </w:pPr>
    <w:rPr>
      <w:rFonts w:ascii="Calibri" w:eastAsia="Calibri" w:hAnsi="Calibri" w:cs="Calibri"/>
      <w:sz w:val="32"/>
      <w:szCs w:val="32"/>
    </w:rPr>
  </w:style>
  <w:style w:type="paragraph" w:styleId="Nadpis2">
    <w:name w:val="heading 2"/>
    <w:basedOn w:val="Normln"/>
    <w:next w:val="Normln"/>
    <w:pPr>
      <w:keepNext/>
      <w:keepLines/>
      <w:spacing w:before="40"/>
      <w:outlineLvl w:val="1"/>
    </w:pPr>
    <w:rPr>
      <w:rFonts w:ascii="Calibri" w:eastAsia="Calibri" w:hAnsi="Calibri" w:cs="Calibri"/>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240" w:after="60"/>
    </w:pPr>
    <w:rPr>
      <w:b/>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3114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1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2547</Words>
  <Characters>15029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Janovsky Michal</dc:creator>
  <cp:lastModifiedBy>Kovacova Dagmar</cp:lastModifiedBy>
  <cp:revision>3</cp:revision>
  <cp:lastPrinted>2018-11-06T16:39:00Z</cp:lastPrinted>
  <dcterms:created xsi:type="dcterms:W3CDTF">2018-11-06T16:44:00Z</dcterms:created>
  <dcterms:modified xsi:type="dcterms:W3CDTF">2018-11-06T16:54:00Z</dcterms:modified>
</cp:coreProperties>
</file>