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E6" w:rsidRDefault="005E5EC7" w:rsidP="000E70E6">
      <w:bookmarkStart w:id="0" w:name="_GoBack"/>
      <w:bookmarkEnd w:id="0"/>
      <w:r>
        <w:t xml:space="preserve">Příloha </w:t>
      </w:r>
      <w:proofErr w:type="gramStart"/>
      <w:r>
        <w:t>č.1.</w:t>
      </w:r>
      <w:proofErr w:type="gramEnd"/>
    </w:p>
    <w:p w:rsidR="005E5EC7" w:rsidRPr="000E70E6" w:rsidRDefault="005E5EC7" w:rsidP="000E70E6">
      <w:pPr>
        <w:rPr>
          <w:b/>
        </w:rPr>
      </w:pPr>
      <w:r w:rsidRPr="000E70E6">
        <w:rPr>
          <w:b/>
        </w:rPr>
        <w:t>Technická specifikace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4678"/>
      </w:tblGrid>
      <w:tr w:rsidR="005E5EC7" w:rsidTr="005E5EC7">
        <w:tc>
          <w:tcPr>
            <w:tcW w:w="3369" w:type="dxa"/>
          </w:tcPr>
          <w:p w:rsidR="005E5EC7" w:rsidRDefault="005E5EC7" w:rsidP="005E5EC7"/>
        </w:tc>
        <w:tc>
          <w:tcPr>
            <w:tcW w:w="992" w:type="dxa"/>
          </w:tcPr>
          <w:p w:rsidR="005E5EC7" w:rsidRDefault="005E5EC7" w:rsidP="005E5EC7">
            <w:r>
              <w:t>Počet</w:t>
            </w:r>
          </w:p>
        </w:tc>
        <w:tc>
          <w:tcPr>
            <w:tcW w:w="4678" w:type="dxa"/>
          </w:tcPr>
          <w:p w:rsidR="005E5EC7" w:rsidRDefault="005E5EC7" w:rsidP="005E5EC7">
            <w:r>
              <w:t>Popis</w:t>
            </w:r>
          </w:p>
        </w:tc>
      </w:tr>
      <w:tr w:rsidR="005E5EC7" w:rsidTr="005E5EC7">
        <w:tc>
          <w:tcPr>
            <w:tcW w:w="3369" w:type="dxa"/>
          </w:tcPr>
          <w:p w:rsidR="005E5EC7" w:rsidRDefault="005E5EC7" w:rsidP="005E5EC7">
            <w:proofErr w:type="spellStart"/>
            <w:r>
              <w:t>MetraSCAN</w:t>
            </w:r>
            <w:proofErr w:type="spellEnd"/>
            <w:r>
              <w:t xml:space="preserve"> 350 </w:t>
            </w:r>
            <w:proofErr w:type="spellStart"/>
            <w:r>
              <w:t>scanning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</w:tc>
        <w:tc>
          <w:tcPr>
            <w:tcW w:w="992" w:type="dxa"/>
          </w:tcPr>
          <w:p w:rsidR="005E5EC7" w:rsidRDefault="005E5EC7" w:rsidP="005E5EC7">
            <w:r>
              <w:t>1</w:t>
            </w:r>
          </w:p>
        </w:tc>
        <w:tc>
          <w:tcPr>
            <w:tcW w:w="4678" w:type="dxa"/>
          </w:tcPr>
          <w:p w:rsidR="005E5EC7" w:rsidRDefault="005E5EC7" w:rsidP="005E5EC7">
            <w:r>
              <w:t>Skenovací systém</w:t>
            </w:r>
          </w:p>
        </w:tc>
      </w:tr>
      <w:tr w:rsidR="005E5EC7" w:rsidTr="005E5EC7">
        <w:tc>
          <w:tcPr>
            <w:tcW w:w="3369" w:type="dxa"/>
          </w:tcPr>
          <w:p w:rsidR="005E5EC7" w:rsidRDefault="005E5EC7" w:rsidP="005E5EC7">
            <w:r>
              <w:t xml:space="preserve">Sada pozičních </w:t>
            </w:r>
            <w:proofErr w:type="spellStart"/>
            <w:r>
              <w:t>targetů</w:t>
            </w:r>
            <w:proofErr w:type="spellEnd"/>
          </w:p>
        </w:tc>
        <w:tc>
          <w:tcPr>
            <w:tcW w:w="992" w:type="dxa"/>
          </w:tcPr>
          <w:p w:rsidR="005E5EC7" w:rsidRDefault="005E5EC7" w:rsidP="005E5EC7">
            <w:r>
              <w:t>1</w:t>
            </w:r>
          </w:p>
        </w:tc>
        <w:tc>
          <w:tcPr>
            <w:tcW w:w="4678" w:type="dxa"/>
          </w:tcPr>
          <w:p w:rsidR="005E5EC7" w:rsidRDefault="005E5EC7" w:rsidP="005E5EC7">
            <w:proofErr w:type="spellStart"/>
            <w:r>
              <w:t>Targety</w:t>
            </w:r>
            <w:proofErr w:type="spellEnd"/>
            <w:r>
              <w:t xml:space="preserve"> pro zajištění dynamické</w:t>
            </w:r>
            <w:r w:rsidR="00322698">
              <w:t>ho</w:t>
            </w:r>
            <w:r>
              <w:t xml:space="preserve"> skenování</w:t>
            </w:r>
          </w:p>
        </w:tc>
      </w:tr>
      <w:tr w:rsidR="005E5EC7" w:rsidTr="005E5EC7">
        <w:tc>
          <w:tcPr>
            <w:tcW w:w="3369" w:type="dxa"/>
          </w:tcPr>
          <w:p w:rsidR="005E5EC7" w:rsidRDefault="005E5EC7" w:rsidP="005E5EC7">
            <w:proofErr w:type="spellStart"/>
            <w:r>
              <w:t>VXElements</w:t>
            </w:r>
            <w:proofErr w:type="spellEnd"/>
          </w:p>
        </w:tc>
        <w:tc>
          <w:tcPr>
            <w:tcW w:w="992" w:type="dxa"/>
          </w:tcPr>
          <w:p w:rsidR="005E5EC7" w:rsidRDefault="005E5EC7" w:rsidP="005E5EC7">
            <w:r>
              <w:t>volný</w:t>
            </w:r>
          </w:p>
        </w:tc>
        <w:tc>
          <w:tcPr>
            <w:tcW w:w="4678" w:type="dxa"/>
          </w:tcPr>
          <w:p w:rsidR="005E5EC7" w:rsidRDefault="005E5EC7" w:rsidP="005E5EC7">
            <w:r>
              <w:t>Obslužný program</w:t>
            </w:r>
          </w:p>
        </w:tc>
      </w:tr>
      <w:tr w:rsidR="005E5EC7" w:rsidTr="005E5EC7">
        <w:tc>
          <w:tcPr>
            <w:tcW w:w="3369" w:type="dxa"/>
          </w:tcPr>
          <w:p w:rsidR="005E5EC7" w:rsidRDefault="005E5EC7" w:rsidP="005E5EC7">
            <w:proofErr w:type="spellStart"/>
            <w:r>
              <w:t>VXInspect</w:t>
            </w:r>
            <w:proofErr w:type="spellEnd"/>
          </w:p>
        </w:tc>
        <w:tc>
          <w:tcPr>
            <w:tcW w:w="992" w:type="dxa"/>
          </w:tcPr>
          <w:p w:rsidR="005E5EC7" w:rsidRDefault="005E5EC7" w:rsidP="005E5EC7">
            <w:r>
              <w:t>50</w:t>
            </w:r>
          </w:p>
        </w:tc>
        <w:tc>
          <w:tcPr>
            <w:tcW w:w="4678" w:type="dxa"/>
          </w:tcPr>
          <w:p w:rsidR="005E5EC7" w:rsidRDefault="005E5EC7" w:rsidP="005E5EC7">
            <w:r>
              <w:t>Program pro inspekci</w:t>
            </w:r>
          </w:p>
        </w:tc>
      </w:tr>
      <w:tr w:rsidR="005E5EC7" w:rsidTr="005E5EC7">
        <w:tc>
          <w:tcPr>
            <w:tcW w:w="3369" w:type="dxa"/>
          </w:tcPr>
          <w:p w:rsidR="005E5EC7" w:rsidRDefault="005E5EC7" w:rsidP="005E5EC7">
            <w:proofErr w:type="spellStart"/>
            <w:r>
              <w:t>VXModel</w:t>
            </w:r>
            <w:proofErr w:type="spellEnd"/>
          </w:p>
        </w:tc>
        <w:tc>
          <w:tcPr>
            <w:tcW w:w="992" w:type="dxa"/>
          </w:tcPr>
          <w:p w:rsidR="005E5EC7" w:rsidRDefault="005E5EC7" w:rsidP="005E5EC7">
            <w:r>
              <w:t>50</w:t>
            </w:r>
          </w:p>
        </w:tc>
        <w:tc>
          <w:tcPr>
            <w:tcW w:w="4678" w:type="dxa"/>
          </w:tcPr>
          <w:p w:rsidR="005E5EC7" w:rsidRDefault="005E5EC7" w:rsidP="005E5EC7">
            <w:r>
              <w:t>Program pro modelování</w:t>
            </w:r>
          </w:p>
        </w:tc>
      </w:tr>
    </w:tbl>
    <w:p w:rsidR="005E5EC7" w:rsidRDefault="005E5EC7" w:rsidP="005E5EC7"/>
    <w:p w:rsidR="005E5EC7" w:rsidRDefault="005E5EC7" w:rsidP="005E5EC7">
      <w:pPr>
        <w:rPr>
          <w:b/>
        </w:rPr>
      </w:pPr>
      <w:r w:rsidRPr="005E5EC7">
        <w:rPr>
          <w:b/>
        </w:rPr>
        <w:t xml:space="preserve">MetraSCAN350 </w:t>
      </w:r>
      <w:proofErr w:type="spellStart"/>
      <w:r w:rsidRPr="005E5EC7">
        <w:rPr>
          <w:b/>
        </w:rPr>
        <w:t>Scanning</w:t>
      </w:r>
      <w:proofErr w:type="spellEnd"/>
      <w:r w:rsidRPr="005E5EC7">
        <w:rPr>
          <w:b/>
        </w:rPr>
        <w:t xml:space="preserve"> </w:t>
      </w:r>
      <w:proofErr w:type="spellStart"/>
      <w:r w:rsidRPr="005E5EC7">
        <w:rPr>
          <w:b/>
        </w:rPr>
        <w:t>System</w:t>
      </w:r>
      <w:proofErr w:type="spellEnd"/>
    </w:p>
    <w:p w:rsidR="005E5EC7" w:rsidRDefault="000426CD" w:rsidP="000426CD">
      <w:r>
        <w:t>M</w:t>
      </w:r>
      <w:r w:rsidR="005E5EC7">
        <w:t xml:space="preserve">obilní </w:t>
      </w:r>
      <w:r>
        <w:t xml:space="preserve">optický </w:t>
      </w:r>
      <w:r w:rsidR="005E5EC7">
        <w:t>3D měřící systém obsahu</w:t>
      </w:r>
      <w:r w:rsidR="00493F94">
        <w:t xml:space="preserve">je </w:t>
      </w:r>
      <w:r w:rsidR="005E5EC7">
        <w:t xml:space="preserve">optický </w:t>
      </w:r>
      <w:proofErr w:type="spellStart"/>
      <w:r w:rsidR="005E5EC7">
        <w:t>tracker</w:t>
      </w:r>
      <w:proofErr w:type="spellEnd"/>
      <w:r w:rsidR="005E5EC7">
        <w:t xml:space="preserve"> s laserovou hlavou </w:t>
      </w:r>
      <w:r w:rsidR="00493F94">
        <w:t>v</w:t>
      </w:r>
      <w:r w:rsidR="005E5EC7">
        <w:t xml:space="preserve">četně plné podpory, školení a příslušenství (blíže specifikováno níže v textu). </w:t>
      </w:r>
      <w:r w:rsidR="00493F94">
        <w:t xml:space="preserve">Skener se </w:t>
      </w:r>
      <w:proofErr w:type="spellStart"/>
      <w:r w:rsidR="00493F94">
        <w:t>pozicuje</w:t>
      </w:r>
      <w:proofErr w:type="spellEnd"/>
      <w:r w:rsidR="00493F94">
        <w:t xml:space="preserve"> v prostoru pomocí tzv. </w:t>
      </w:r>
      <w:proofErr w:type="spellStart"/>
      <w:r w:rsidR="00493F94">
        <w:t>trackeru</w:t>
      </w:r>
      <w:proofErr w:type="spellEnd"/>
      <w:r w:rsidR="00493F94">
        <w:t xml:space="preserve">, který vyhodnocuje polohu skenovací hlavy, tj. lze skenovat bez referenčních bodů. </w:t>
      </w:r>
      <w:r w:rsidR="005E5EC7">
        <w:t xml:space="preserve">Mobilní 3D měřící systém, je schopen </w:t>
      </w:r>
      <w:r w:rsidR="00493F94">
        <w:t xml:space="preserve">rychle a přesně </w:t>
      </w:r>
      <w:r w:rsidR="005E5EC7">
        <w:t>měřit laserovou skenovací hlavou</w:t>
      </w:r>
      <w:r w:rsidR="00493F94">
        <w:t xml:space="preserve"> povrch</w:t>
      </w:r>
      <w:r w:rsidR="005E5EC7">
        <w:t xml:space="preserve">. </w:t>
      </w:r>
      <w:r w:rsidR="00493F94">
        <w:t xml:space="preserve">Skenování lze řídit přímo ze skenovací hlavy, která </w:t>
      </w:r>
      <w:r>
        <w:t xml:space="preserve">má multifunkční tlačítka na </w:t>
      </w:r>
      <w:r w:rsidR="00493F94">
        <w:t xml:space="preserve">dálkové ovládání skenování a vyhodnocování. Výsledky skenování se zobrazují na počítači „live“ během skenování. Měřící systém je řízen kontrolní jednotkou, která kontroluje teplotu prostředí, a v případě velké změny doporučí novou kalibraci systému. </w:t>
      </w:r>
      <w:r w:rsidR="005E5EC7">
        <w:t>Uživatelská kalibrace měřícího systému zajiš</w:t>
      </w:r>
      <w:r w:rsidR="00493F94">
        <w:t xml:space="preserve">ťuje </w:t>
      </w:r>
      <w:r w:rsidR="005E5EC7">
        <w:t>vysok</w:t>
      </w:r>
      <w:r w:rsidR="00493F94">
        <w:t>ou</w:t>
      </w:r>
      <w:r w:rsidR="005E5EC7">
        <w:t xml:space="preserve"> přesnosti. </w:t>
      </w:r>
      <w:r w:rsidR="00493F94">
        <w:t xml:space="preserve">Při kalibraci lze vybrat menší velikost pracovního prostoru pro zvýšení přesnosti. </w:t>
      </w:r>
      <w:r w:rsidR="005E5EC7">
        <w:t>Systém díky nastavení snímání umožňuje skenovat barevné, černé i lesklé povrchy bez potřeby zmatnění.</w:t>
      </w:r>
    </w:p>
    <w:p w:rsidR="005E5EC7" w:rsidRDefault="005E5EC7" w:rsidP="005E5EC7">
      <w:pPr>
        <w:rPr>
          <w:b/>
        </w:rPr>
      </w:pPr>
      <w:r>
        <w:rPr>
          <w:b/>
        </w:rPr>
        <w:t xml:space="preserve">Optický </w:t>
      </w:r>
      <w:proofErr w:type="spellStart"/>
      <w:r>
        <w:rPr>
          <w:b/>
        </w:rPr>
        <w:t>tracker</w:t>
      </w:r>
      <w:proofErr w:type="spellEnd"/>
    </w:p>
    <w:p w:rsidR="005E5EC7" w:rsidRDefault="005E5EC7" w:rsidP="005E5EC7">
      <w:r>
        <w:t xml:space="preserve">Zadavatel požaduje mobilní  3D měřící systém </w:t>
      </w:r>
      <w:r>
        <w:rPr>
          <w:i/>
        </w:rPr>
        <w:t xml:space="preserve">typu </w:t>
      </w:r>
      <w:proofErr w:type="spellStart"/>
      <w:r>
        <w:rPr>
          <w:i/>
        </w:rPr>
        <w:t>optical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tracker</w:t>
      </w:r>
      <w:proofErr w:type="spellEnd"/>
      <w:r>
        <w:t xml:space="preserve">, který zjišťuje polohu </w:t>
      </w:r>
      <w:r w:rsidR="00493F94">
        <w:t xml:space="preserve">skenovací hlavy </w:t>
      </w:r>
      <w:r>
        <w:t>(</w:t>
      </w:r>
      <w:r w:rsidR="00493F94">
        <w:t xml:space="preserve">popř. </w:t>
      </w:r>
      <w:r>
        <w:t>r</w:t>
      </w:r>
      <w:r w:rsidR="00493F94">
        <w:t>eflektorů</w:t>
      </w:r>
      <w:r>
        <w:t xml:space="preserve">) v celém pracovním rozsahu. Možnost kalibrace </w:t>
      </w:r>
      <w:proofErr w:type="spellStart"/>
      <w:r>
        <w:t>trackeru</w:t>
      </w:r>
      <w:proofErr w:type="spellEnd"/>
      <w:r>
        <w:t xml:space="preserve"> na menší pracovní prostor pro zvýšení přesnosti měření.</w:t>
      </w:r>
      <w:r>
        <w:tab/>
      </w:r>
    </w:p>
    <w:p w:rsidR="005E5EC7" w:rsidRPr="003E2B35" w:rsidRDefault="005E5EC7" w:rsidP="005E5EC7">
      <w:pPr>
        <w:rPr>
          <w:b/>
        </w:rPr>
      </w:pPr>
      <w:r w:rsidRPr="003E2B35">
        <w:rPr>
          <w:b/>
        </w:rPr>
        <w:t>Laserová skenovací hlava</w:t>
      </w:r>
    </w:p>
    <w:p w:rsidR="005E5EC7" w:rsidRDefault="005E5EC7" w:rsidP="005E5EC7">
      <w:r>
        <w:t xml:space="preserve">Skenovací hlava používá </w:t>
      </w:r>
      <w:r w:rsidR="00493F94">
        <w:t xml:space="preserve">3 </w:t>
      </w:r>
      <w:r>
        <w:t>laserov</w:t>
      </w:r>
      <w:r w:rsidR="00493F94">
        <w:t>é</w:t>
      </w:r>
      <w:r>
        <w:t xml:space="preserve"> kříž</w:t>
      </w:r>
      <w:r w:rsidR="00493F94">
        <w:t>e</w:t>
      </w:r>
      <w:r>
        <w:t xml:space="preserve"> zároveň, pro rychlé a přesné zaznamenání povrchu. Hlava umožňuje obsluhu skenovacího programu přímo během měření. Díky ovládání měřícího software přímo </w:t>
      </w:r>
      <w:r w:rsidR="00493F94">
        <w:t>z hlavy</w:t>
      </w:r>
      <w:r>
        <w:t xml:space="preserve"> se eliminuje nutnost interakce s notebookem během měření a rapidně se tak urychlí měřící proces. Optimální tvar hlavy je koule, aby bylo možné libovolné natočení skeneru v prostoru. </w:t>
      </w:r>
    </w:p>
    <w:p w:rsidR="005E5EC7" w:rsidRDefault="005E5EC7" w:rsidP="005E5EC7">
      <w:pPr>
        <w:rPr>
          <w:b/>
        </w:rPr>
      </w:pPr>
      <w:r>
        <w:rPr>
          <w:b/>
        </w:rPr>
        <w:t>R</w:t>
      </w:r>
      <w:r w:rsidRPr="00BE14CE">
        <w:rPr>
          <w:b/>
        </w:rPr>
        <w:t>eflekt</w:t>
      </w:r>
      <w:r>
        <w:rPr>
          <w:b/>
        </w:rPr>
        <w:t>o</w:t>
      </w:r>
      <w:r w:rsidRPr="00BE14CE">
        <w:rPr>
          <w:b/>
        </w:rPr>
        <w:t>ry</w:t>
      </w:r>
    </w:p>
    <w:p w:rsidR="005E5EC7" w:rsidRDefault="005E5EC7" w:rsidP="005E5EC7">
      <w:r>
        <w:t>Měřící systém je vybaven sadou pasivních reflektorů, pomocí kterých</w:t>
      </w:r>
      <w:r w:rsidRPr="003D63BE">
        <w:t xml:space="preserve"> dokáže </w:t>
      </w:r>
      <w:r>
        <w:t>optický</w:t>
      </w:r>
      <w:r w:rsidRPr="003D63BE">
        <w:t xml:space="preserve"> </w:t>
      </w:r>
      <w:proofErr w:type="spellStart"/>
      <w:r w:rsidRPr="003D63BE">
        <w:t>tracker</w:t>
      </w:r>
      <w:proofErr w:type="spellEnd"/>
      <w:r w:rsidRPr="003D63BE">
        <w:t xml:space="preserve"> přesně určit polohu v 3D prostoru. </w:t>
      </w:r>
      <w:r>
        <w:t>Reflektory se používají pro rychlé a přesné měření a jako dynamické r</w:t>
      </w:r>
      <w:r w:rsidR="00493F94">
        <w:t>eference t</w:t>
      </w:r>
      <w:r>
        <w:t>j. zajištění vysoké přesnosti při pohybu měřeného dílu např. vlivem vibrací.</w:t>
      </w:r>
      <w:r w:rsidR="00493F94">
        <w:t xml:space="preserve"> Pro měření je možné použít pasivní reflektory (bez napájení nebo baterie) také pro kontrolu ploch.</w:t>
      </w:r>
    </w:p>
    <w:p w:rsidR="00493F94" w:rsidRDefault="00493F94" w:rsidP="005E5EC7">
      <w:pPr>
        <w:rPr>
          <w:b/>
        </w:rPr>
      </w:pPr>
      <w:r w:rsidRPr="00493F94">
        <w:rPr>
          <w:b/>
        </w:rPr>
        <w:t xml:space="preserve">Technické parametry </w:t>
      </w:r>
      <w:r w:rsidR="000426CD">
        <w:rPr>
          <w:b/>
        </w:rPr>
        <w:t xml:space="preserve">měřícího </w:t>
      </w:r>
      <w:r w:rsidRPr="00493F94">
        <w:rPr>
          <w:b/>
        </w:rPr>
        <w:t>systému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36"/>
        <w:gridCol w:w="4352"/>
      </w:tblGrid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t xml:space="preserve">rozsah </w:t>
            </w:r>
            <w:proofErr w:type="spellStart"/>
            <w:r w:rsidRPr="00FA5509">
              <w:t>trackeru</w:t>
            </w:r>
            <w:proofErr w:type="spellEnd"/>
            <w:r w:rsidRPr="00FA5509">
              <w:t xml:space="preserve"> min. 15m3 na jedno ustavení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>
              <w:t>16,6 m3</w:t>
            </w: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t>rychlost měření min. 200 000 měření/sek.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>
              <w:t>205 000 měření/s</w:t>
            </w: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t>přesnost min. 0,04 mm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>
              <w:t>Od 0,04 mm</w:t>
            </w: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t xml:space="preserve">objemová přesnost v celém rozsahu </w:t>
            </w:r>
            <w:proofErr w:type="spellStart"/>
            <w:r w:rsidRPr="00FA5509">
              <w:t>trackeru</w:t>
            </w:r>
            <w:proofErr w:type="spellEnd"/>
            <w:r w:rsidRPr="00FA5509">
              <w:t xml:space="preserve"> (min. 15 m3) min: 0,13 mm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>
              <w:t>0,122 mm</w:t>
            </w: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t xml:space="preserve">objemová přesnost v menším pracovním prostoru </w:t>
            </w:r>
            <w:proofErr w:type="spellStart"/>
            <w:r w:rsidRPr="00FA5509">
              <w:t>trackeru</w:t>
            </w:r>
            <w:proofErr w:type="spellEnd"/>
            <w:r w:rsidRPr="00FA5509">
              <w:t xml:space="preserve"> (min. 8 m3) min. 0,09 mm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>
              <w:t>0,086 mm</w:t>
            </w: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t>přesnost bude doložena kalibračním certifikátem (dle normy ASME B89.4.22)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>
              <w:t>ANO</w:t>
            </w: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t>HW rozlišení min. 0,2 mm (SW od 0,05 mm)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>
              <w:t>0,2 (softwarově 0,05mm)</w:t>
            </w: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t>hloubka ostrosti min. 200 mm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t>oblast skenování min. 220 mm x 220 mm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>
              <w:t>225x250 mm</w:t>
            </w: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lastRenderedPageBreak/>
              <w:t>rozsah pracovní teploty alespoň 5-40 °C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>
              <w:t>ANO</w:t>
            </w: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t>rozsah vlhkosti v pracovním prostředí alespoň 10-90 %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>
              <w:t>ANO</w:t>
            </w: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t>třída laseru II (bezpečný pro zrak)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>
              <w:t>ANO</w:t>
            </w: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 w:rsidRPr="00FA5509">
              <w:t>max. hmotnost skenovací hlavy 1,5 kg</w:t>
            </w:r>
          </w:p>
        </w:tc>
        <w:tc>
          <w:tcPr>
            <w:tcW w:w="4352" w:type="dxa"/>
          </w:tcPr>
          <w:p w:rsidR="00FA5509" w:rsidRPr="00FA5509" w:rsidRDefault="00FA5509" w:rsidP="000B5B04">
            <w:pPr>
              <w:autoSpaceDE w:val="0"/>
              <w:autoSpaceDN w:val="0"/>
              <w:adjustRightInd w:val="0"/>
              <w:jc w:val="left"/>
            </w:pPr>
            <w:r>
              <w:t>1,38 kg</w:t>
            </w:r>
          </w:p>
        </w:tc>
      </w:tr>
      <w:tr w:rsidR="00FA5509" w:rsidRPr="00FA5509" w:rsidTr="00FA5509">
        <w:tc>
          <w:tcPr>
            <w:tcW w:w="4936" w:type="dxa"/>
          </w:tcPr>
          <w:p w:rsidR="00FA5509" w:rsidRPr="00FA5509" w:rsidRDefault="00FA5509" w:rsidP="000B5B04">
            <w:r w:rsidRPr="00FA5509">
              <w:t>připojení skenovací hlavy do PC přes rozhraní USB3</w:t>
            </w:r>
          </w:p>
        </w:tc>
        <w:tc>
          <w:tcPr>
            <w:tcW w:w="4352" w:type="dxa"/>
          </w:tcPr>
          <w:p w:rsidR="00FA5509" w:rsidRPr="00FA5509" w:rsidRDefault="00FA5509" w:rsidP="000B5B04">
            <w:r>
              <w:t>ANO</w:t>
            </w:r>
          </w:p>
        </w:tc>
      </w:tr>
    </w:tbl>
    <w:p w:rsidR="00493F94" w:rsidRDefault="00493F94" w:rsidP="005E5EC7"/>
    <w:p w:rsidR="005E5EC7" w:rsidRDefault="00322698" w:rsidP="005E5EC7">
      <w:pPr>
        <w:rPr>
          <w:b/>
        </w:rPr>
      </w:pPr>
      <w:r>
        <w:rPr>
          <w:b/>
        </w:rPr>
        <w:t>Software</w:t>
      </w:r>
    </w:p>
    <w:p w:rsidR="00322698" w:rsidRDefault="00322698" w:rsidP="005E5EC7">
      <w:pPr>
        <w:rPr>
          <w:b/>
        </w:rPr>
      </w:pPr>
      <w:r>
        <w:rPr>
          <w:b/>
        </w:rPr>
        <w:t>Obslužný program VXelements</w:t>
      </w:r>
    </w:p>
    <w:p w:rsidR="00322698" w:rsidRDefault="00322698" w:rsidP="00322698">
      <w:r>
        <w:t xml:space="preserve">Program pro ovládání skeneru, nastavení parametrů skenování a uživatelskou kalibraci. Program lze nainstalovat na libovolný počet počítačů. Program komunikuje s měřícím systémem, on-line zobrazuje výsledky skenování, pozici hlavy, </w:t>
      </w:r>
      <w:proofErr w:type="spellStart"/>
      <w:r>
        <w:t>targetů</w:t>
      </w:r>
      <w:proofErr w:type="spellEnd"/>
      <w:r>
        <w:t xml:space="preserve"> atd. Do programu lze načíst více projektů a spojovat je do jedné sítě pomocí referenčních bodů, nebo Best Fit.</w:t>
      </w:r>
    </w:p>
    <w:p w:rsidR="00322698" w:rsidRDefault="00322698" w:rsidP="00322698">
      <w:r>
        <w:t>Program z nasnímaných dat počítá výslednou polygonovou síť, a ukládá hrubá data</w:t>
      </w:r>
      <w:r w:rsidR="00032A87">
        <w:t xml:space="preserve"> snímání</w:t>
      </w:r>
      <w:r>
        <w:t xml:space="preserve"> i výslednou síť. Data lze exportovat ve formátech STL, OBJ, PLY, TXT, WRL atd.</w:t>
      </w:r>
    </w:p>
    <w:p w:rsidR="00322698" w:rsidRDefault="00322698" w:rsidP="00322698"/>
    <w:p w:rsidR="00322698" w:rsidRDefault="00322698" w:rsidP="00322698">
      <w:pPr>
        <w:rPr>
          <w:b/>
        </w:rPr>
      </w:pPr>
      <w:proofErr w:type="spellStart"/>
      <w:r w:rsidRPr="00322698">
        <w:rPr>
          <w:b/>
        </w:rPr>
        <w:t>VXInspect</w:t>
      </w:r>
      <w:proofErr w:type="spellEnd"/>
    </w:p>
    <w:p w:rsidR="00322698" w:rsidRDefault="00032A87" w:rsidP="00322698">
      <w:r w:rsidRPr="00032A87">
        <w:t xml:space="preserve">Program </w:t>
      </w:r>
      <w:proofErr w:type="spellStart"/>
      <w:r w:rsidRPr="00032A87">
        <w:t>VXInspect</w:t>
      </w:r>
      <w:proofErr w:type="spellEnd"/>
      <w:r w:rsidRPr="00032A87">
        <w:t xml:space="preserve"> rozšiřuje skenovací program o funkcionalitu kontroly.</w:t>
      </w:r>
      <w:r>
        <w:t xml:space="preserve"> Lze používat samostatně na předem vytvořeném </w:t>
      </w:r>
      <w:proofErr w:type="spellStart"/>
      <w:r>
        <w:t>skenu</w:t>
      </w:r>
      <w:proofErr w:type="spellEnd"/>
      <w:r>
        <w:t xml:space="preserve"> (otevřít projekt nebo jen data sítě) ale také přímo během skenování vyhodnocovat odchylky. Pro kontrolu se používají CAD data ve formátu IGES, STEP lze kontrolovat i proti další síti nebo bez </w:t>
      </w:r>
      <w:proofErr w:type="gramStart"/>
      <w:r>
        <w:t>CAD</w:t>
      </w:r>
      <w:proofErr w:type="gramEnd"/>
      <w:r>
        <w:t xml:space="preserve"> dat. K úpravě referenčních dat slouží sada příkazů na opravu ploch, tj. mazání ploch, otáčení normál atd.</w:t>
      </w:r>
    </w:p>
    <w:p w:rsidR="00032A87" w:rsidRDefault="00032A87" w:rsidP="00322698">
      <w:r>
        <w:t xml:space="preserve">Základem kontroly je zarovnání- ustavení na CAD data, </w:t>
      </w:r>
      <w:proofErr w:type="spellStart"/>
      <w:r>
        <w:t>VXInspect</w:t>
      </w:r>
      <w:proofErr w:type="spellEnd"/>
      <w:r>
        <w:t xml:space="preserve"> nabízí více možností např. Best Fit, Podle Entit, RPS atd.</w:t>
      </w:r>
      <w:r w:rsidR="00566FD2">
        <w:t xml:space="preserve"> Po zarovnání systém zobrazí odchylky SCAN-CAD nebo SCAN- SCAN, k odchylkám je možné vytvářet anotace a přidávat je do reportu. Pro kontrolu slouží měření prvků, vzdáleností, úhlů a geometrických odchylek GD&amp;T. Celý proces se ukládá pro možnou automatizaci měření a tvorby reportu.</w:t>
      </w:r>
    </w:p>
    <w:p w:rsidR="00566FD2" w:rsidRDefault="00566FD2" w:rsidP="00322698">
      <w:r>
        <w:t xml:space="preserve">Report z kontroly je do programu Excel, v programu </w:t>
      </w:r>
      <w:proofErr w:type="spellStart"/>
      <w:r>
        <w:t>VXInspect</w:t>
      </w:r>
      <w:proofErr w:type="spellEnd"/>
      <w:r>
        <w:t xml:space="preserve"> se nastavuje vzhled reportu, přidávají </w:t>
      </w:r>
      <w:proofErr w:type="gramStart"/>
      <w:r>
        <w:t>obrázky a  automatické</w:t>
      </w:r>
      <w:proofErr w:type="gramEnd"/>
      <w:r>
        <w:t xml:space="preserve"> texty. </w:t>
      </w:r>
    </w:p>
    <w:p w:rsidR="00566FD2" w:rsidRDefault="00566FD2" w:rsidP="00322698"/>
    <w:p w:rsidR="00566FD2" w:rsidRDefault="00566FD2" w:rsidP="00322698">
      <w:pPr>
        <w:rPr>
          <w:b/>
        </w:rPr>
      </w:pPr>
      <w:proofErr w:type="spellStart"/>
      <w:r w:rsidRPr="00566FD2">
        <w:rPr>
          <w:b/>
        </w:rPr>
        <w:t>VXModel</w:t>
      </w:r>
      <w:proofErr w:type="spellEnd"/>
    </w:p>
    <w:p w:rsidR="00566FD2" w:rsidRDefault="00566FD2" w:rsidP="00322698">
      <w:r>
        <w:t>P</w:t>
      </w:r>
      <w:r w:rsidRPr="00566FD2">
        <w:t xml:space="preserve">rogram </w:t>
      </w:r>
      <w:proofErr w:type="spellStart"/>
      <w:r w:rsidRPr="00566FD2">
        <w:t>VXModel</w:t>
      </w:r>
      <w:proofErr w:type="spellEnd"/>
      <w:r w:rsidRPr="00566FD2">
        <w:t xml:space="preserve"> slouží pro reverzní inženýrství.</w:t>
      </w:r>
      <w:r>
        <w:t xml:space="preserve"> Lze používat samostatně na předem vytvořeném </w:t>
      </w:r>
      <w:proofErr w:type="spellStart"/>
      <w:r>
        <w:t>skenu</w:t>
      </w:r>
      <w:proofErr w:type="spellEnd"/>
      <w:r>
        <w:t xml:space="preserve"> (otevřít projekt nebo jen data sítě) ale také přímo během skenování. Program umožňuje úpravu sítě, tj. opravu chyb, vyhlazení, záplatování (manuální i automatické). Jednotlivé sítě lze spojovat. Lze editovat hranice, vyhlazovat, zjednodušovat popř. prokládat entity. </w:t>
      </w:r>
      <w:r w:rsidR="00067ECA">
        <w:t>U sítě lze měnit měřítko, vytvořit skořepinu, nebo rozdělit síť rovinou nebo křivkou.</w:t>
      </w:r>
    </w:p>
    <w:p w:rsidR="00067ECA" w:rsidRDefault="00067ECA" w:rsidP="00322698">
      <w:r>
        <w:t>Síť je možné zarovnávat k souřadnému systému, popř. vytvořit nový souřadný systém (dle prvků, natčení, posunutí atd.).</w:t>
      </w:r>
    </w:p>
    <w:p w:rsidR="00067ECA" w:rsidRDefault="00067ECA" w:rsidP="00322698">
      <w:r>
        <w:t xml:space="preserve">Na síti lze vytvářet 2D a 3D prvky pro reverzní inženýrství (2D řezy, křivky, siluety, NURBS plochy a CAD prvky). Data lze exportovat např. ve formátu IGES nebo využít přímý  přenos do </w:t>
      </w:r>
      <w:proofErr w:type="gramStart"/>
      <w:r>
        <w:t>CAD</w:t>
      </w:r>
      <w:proofErr w:type="gramEnd"/>
      <w:r>
        <w:t xml:space="preserve"> aplikací SOLIDWORS aj.</w:t>
      </w:r>
    </w:p>
    <w:p w:rsidR="000E70E6" w:rsidRDefault="000E70E6" w:rsidP="00322698"/>
    <w:p w:rsidR="000E70E6" w:rsidRPr="000E70E6" w:rsidRDefault="000E70E6" w:rsidP="000E70E6">
      <w:pPr>
        <w:rPr>
          <w:b/>
        </w:rPr>
      </w:pPr>
      <w:r w:rsidRPr="000E70E6">
        <w:rPr>
          <w:b/>
        </w:rPr>
        <w:t>Záruka a podpora</w:t>
      </w:r>
    </w:p>
    <w:p w:rsidR="000E70E6" w:rsidRDefault="000E70E6" w:rsidP="000E70E6">
      <w:r w:rsidRPr="000E70E6">
        <w:t>Záruka</w:t>
      </w:r>
      <w:r>
        <w:t xml:space="preserve"> </w:t>
      </w:r>
      <w:r w:rsidRPr="000E70E6">
        <w:t>na celý systém je 12 měsíců</w:t>
      </w:r>
      <w:r>
        <w:t>, update software, telefonická nebo emailová podpora je po dobu 5 let</w:t>
      </w:r>
      <w:r w:rsidRPr="000E70E6">
        <w:t xml:space="preserve">. </w:t>
      </w:r>
      <w:r>
        <w:t xml:space="preserve">Během 5 let je k dispozici 2x bezplatná kalibrace- výměna kalibračních artefaktů, zdarma včetně dopravy. </w:t>
      </w:r>
      <w:r w:rsidRPr="000E70E6">
        <w:t>V rámci platné podpory má uživatel nárok na technickou podpo</w:t>
      </w:r>
      <w:r>
        <w:t xml:space="preserve">ru, hot-line od firmy </w:t>
      </w:r>
      <w:r>
        <w:lastRenderedPageBreak/>
        <w:t xml:space="preserve">Creaform </w:t>
      </w:r>
      <w:r w:rsidRPr="000E70E6">
        <w:t xml:space="preserve">a v českém jazyce od firmy SolidVision. Technická podpora probíhá mailem: anglicky na adrese </w:t>
      </w:r>
      <w:hyperlink r:id="rId6" w:history="1">
        <w:r w:rsidRPr="000E70E6">
          <w:t>support@creaform3D.com</w:t>
        </w:r>
      </w:hyperlink>
      <w:r w:rsidRPr="000E70E6">
        <w:t xml:space="preserve"> nebo česky na adrese </w:t>
      </w:r>
      <w:hyperlink r:id="rId7" w:history="1">
        <w:r w:rsidRPr="000E70E6">
          <w:t>hotline.3dscan@solidvision.cz</w:t>
        </w:r>
      </w:hyperlink>
      <w:r w:rsidRPr="000E70E6">
        <w:t xml:space="preserve"> a také telefonicky: německy a anglicky na telefonním čísle firmy Creaform +49 711 1856 8055</w:t>
      </w:r>
      <w:r>
        <w:t xml:space="preserve"> </w:t>
      </w:r>
      <w:r w:rsidRPr="000E70E6">
        <w:t>nebo v českém jazyce na telefonním čísle firmy SolidVision +420 533 433 111 resp. +420 734 346 303. V rámci platné podpory „Maintenance“ dodavatel zaručuje reakci do 1 dne od zaslání požadavku na technickou podporu (pouze v pracovní dny od 8h do 16h). Pro zajištění požadavku je nutné uvést sériové číslo do předmětu mailu popř. telefonního dotazu.</w:t>
      </w:r>
    </w:p>
    <w:p w:rsidR="000E70E6" w:rsidRPr="000E70E6" w:rsidRDefault="000E70E6" w:rsidP="000E70E6"/>
    <w:p w:rsidR="000E70E6" w:rsidRPr="000E70E6" w:rsidRDefault="000E70E6" w:rsidP="000E70E6">
      <w:pPr>
        <w:rPr>
          <w:b/>
        </w:rPr>
      </w:pPr>
      <w:r w:rsidRPr="000E70E6">
        <w:rPr>
          <w:b/>
        </w:rPr>
        <w:t>Školení</w:t>
      </w:r>
    </w:p>
    <w:p w:rsidR="000E70E6" w:rsidRPr="000E70E6" w:rsidRDefault="000E70E6" w:rsidP="000E70E6">
      <w:r w:rsidRPr="000E70E6">
        <w:t xml:space="preserve">Školení obsluhy probíhá v první den </w:t>
      </w:r>
      <w:r>
        <w:t>v místě instalace</w:t>
      </w:r>
      <w:r w:rsidRPr="000E70E6">
        <w:t xml:space="preserve">. Školení je v rozsahu </w:t>
      </w:r>
      <w:r>
        <w:t>1</w:t>
      </w:r>
      <w:r w:rsidRPr="000E70E6">
        <w:t xml:space="preserve"> </w:t>
      </w:r>
      <w:r>
        <w:t>dne</w:t>
      </w:r>
      <w:r w:rsidRPr="000E70E6">
        <w:t xml:space="preserve"> á8h pro maximálně 6 osob. </w:t>
      </w:r>
    </w:p>
    <w:p w:rsidR="000E70E6" w:rsidRPr="000E70E6" w:rsidRDefault="000E70E6" w:rsidP="000E70E6">
      <w:r w:rsidRPr="000E70E6">
        <w:t xml:space="preserve">Objednatel zajistí místnost pro školení, dostupnost dodaného skeneru a počítač pro skener a software. </w:t>
      </w:r>
    </w:p>
    <w:p w:rsidR="000E70E6" w:rsidRPr="000E70E6" w:rsidRDefault="000E70E6" w:rsidP="000E70E6">
      <w:r w:rsidRPr="000E70E6">
        <w:t>Dodavatel pro školení zajistí certifikovaného školitele.</w:t>
      </w:r>
    </w:p>
    <w:p w:rsidR="000E70E6" w:rsidRPr="000E70E6" w:rsidRDefault="000E70E6" w:rsidP="000E70E6">
      <w:r w:rsidRPr="000E70E6">
        <w:t>Školení probíhá v rozsahu: obsluha skeneru, základy software, tipy a triky.</w:t>
      </w:r>
    </w:p>
    <w:p w:rsidR="000E70E6" w:rsidRPr="000E70E6" w:rsidRDefault="000E70E6" w:rsidP="000E70E6"/>
    <w:p w:rsidR="000E70E6" w:rsidRPr="00566FD2" w:rsidRDefault="000E70E6" w:rsidP="00322698"/>
    <w:sectPr w:rsidR="000E70E6" w:rsidRPr="0056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771F"/>
    <w:multiLevelType w:val="multilevel"/>
    <w:tmpl w:val="F9C23EC0"/>
    <w:lvl w:ilvl="0">
      <w:start w:val="1"/>
      <w:numFmt w:val="decimal"/>
      <w:pStyle w:val="Nadpis7"/>
      <w:lvlText w:val="%1."/>
      <w:lvlJc w:val="left"/>
      <w:pPr>
        <w:ind w:left="360" w:hanging="360"/>
      </w:pPr>
    </w:lvl>
    <w:lvl w:ilvl="1">
      <w:start w:val="1"/>
      <w:numFmt w:val="decimal"/>
      <w:pStyle w:val="Smlouvaodstavec"/>
      <w:lvlText w:val="%1.%2."/>
      <w:lvlJc w:val="left"/>
      <w:pPr>
        <w:ind w:left="716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705297"/>
    <w:multiLevelType w:val="multilevel"/>
    <w:tmpl w:val="9FA2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C7"/>
    <w:rsid w:val="00032A87"/>
    <w:rsid w:val="000426CD"/>
    <w:rsid w:val="00067ECA"/>
    <w:rsid w:val="000E70E6"/>
    <w:rsid w:val="001A2E3D"/>
    <w:rsid w:val="00307990"/>
    <w:rsid w:val="00322698"/>
    <w:rsid w:val="00493F94"/>
    <w:rsid w:val="00566FD2"/>
    <w:rsid w:val="005E5EC7"/>
    <w:rsid w:val="0083419D"/>
    <w:rsid w:val="00997AEE"/>
    <w:rsid w:val="00CB4862"/>
    <w:rsid w:val="00FA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698"/>
    <w:pPr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E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aliases w:val="Smlouva nadpis"/>
    <w:basedOn w:val="Nzev"/>
    <w:next w:val="Smlouvaodstavec"/>
    <w:link w:val="Nadpis7Char"/>
    <w:qFormat/>
    <w:rsid w:val="000E70E6"/>
    <w:pPr>
      <w:widowControl w:val="0"/>
      <w:numPr>
        <w:numId w:val="1"/>
      </w:numPr>
      <w:pBdr>
        <w:bottom w:val="none" w:sz="0" w:space="0" w:color="auto"/>
      </w:pBdr>
      <w:spacing w:after="0"/>
      <w:contextualSpacing w:val="0"/>
      <w:outlineLvl w:val="6"/>
    </w:pPr>
    <w:rPr>
      <w:rFonts w:ascii="Arial" w:eastAsia="Times New Roman" w:hAnsi="Arial" w:cs="Arial"/>
      <w:b/>
      <w:color w:val="000000"/>
      <w:spacing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5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5E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Smlouva nadpis Char"/>
    <w:basedOn w:val="Standardnpsmoodstavce"/>
    <w:link w:val="Nadpis7"/>
    <w:rsid w:val="000E70E6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0E70E6"/>
    <w:rPr>
      <w:rFonts w:cs="Times New Roman"/>
      <w:color w:val="0000FF"/>
      <w:u w:val="single"/>
    </w:rPr>
  </w:style>
  <w:style w:type="paragraph" w:customStyle="1" w:styleId="Smlouvaodstavec">
    <w:name w:val="Smlouva odstavec"/>
    <w:basedOn w:val="Odstavecseseznamem"/>
    <w:link w:val="SmlouvaodstavecChar"/>
    <w:qFormat/>
    <w:rsid w:val="000E70E6"/>
    <w:pPr>
      <w:numPr>
        <w:ilvl w:val="1"/>
        <w:numId w:val="1"/>
      </w:numPr>
      <w:spacing w:after="0" w:line="240" w:lineRule="auto"/>
      <w:ind w:left="113" w:firstLine="0"/>
    </w:pPr>
    <w:rPr>
      <w:rFonts w:ascii="Arial" w:eastAsia="Times New Roman" w:hAnsi="Arial" w:cs="Arial"/>
      <w:bCs/>
      <w:iCs/>
      <w:sz w:val="24"/>
      <w:szCs w:val="20"/>
      <w:lang w:eastAsia="cs-CZ"/>
    </w:rPr>
  </w:style>
  <w:style w:type="character" w:customStyle="1" w:styleId="SmlouvaodstavecChar">
    <w:name w:val="Smlouva odstavec Char"/>
    <w:basedOn w:val="Standardnpsmoodstavce"/>
    <w:link w:val="Smlouvaodstavec"/>
    <w:rsid w:val="000E70E6"/>
    <w:rPr>
      <w:rFonts w:ascii="Arial" w:eastAsia="Times New Roman" w:hAnsi="Arial" w:cs="Arial"/>
      <w:bCs/>
      <w:iCs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E70E6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70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0E70E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698"/>
    <w:pPr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E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aliases w:val="Smlouva nadpis"/>
    <w:basedOn w:val="Nzev"/>
    <w:next w:val="Smlouvaodstavec"/>
    <w:link w:val="Nadpis7Char"/>
    <w:qFormat/>
    <w:rsid w:val="000E70E6"/>
    <w:pPr>
      <w:widowControl w:val="0"/>
      <w:numPr>
        <w:numId w:val="1"/>
      </w:numPr>
      <w:pBdr>
        <w:bottom w:val="none" w:sz="0" w:space="0" w:color="auto"/>
      </w:pBdr>
      <w:spacing w:after="0"/>
      <w:contextualSpacing w:val="0"/>
      <w:outlineLvl w:val="6"/>
    </w:pPr>
    <w:rPr>
      <w:rFonts w:ascii="Arial" w:eastAsia="Times New Roman" w:hAnsi="Arial" w:cs="Arial"/>
      <w:b/>
      <w:color w:val="000000"/>
      <w:spacing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5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5E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Smlouva nadpis Char"/>
    <w:basedOn w:val="Standardnpsmoodstavce"/>
    <w:link w:val="Nadpis7"/>
    <w:rsid w:val="000E70E6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0E70E6"/>
    <w:rPr>
      <w:rFonts w:cs="Times New Roman"/>
      <w:color w:val="0000FF"/>
      <w:u w:val="single"/>
    </w:rPr>
  </w:style>
  <w:style w:type="paragraph" w:customStyle="1" w:styleId="Smlouvaodstavec">
    <w:name w:val="Smlouva odstavec"/>
    <w:basedOn w:val="Odstavecseseznamem"/>
    <w:link w:val="SmlouvaodstavecChar"/>
    <w:qFormat/>
    <w:rsid w:val="000E70E6"/>
    <w:pPr>
      <w:numPr>
        <w:ilvl w:val="1"/>
        <w:numId w:val="1"/>
      </w:numPr>
      <w:spacing w:after="0" w:line="240" w:lineRule="auto"/>
      <w:ind w:left="113" w:firstLine="0"/>
    </w:pPr>
    <w:rPr>
      <w:rFonts w:ascii="Arial" w:eastAsia="Times New Roman" w:hAnsi="Arial" w:cs="Arial"/>
      <w:bCs/>
      <w:iCs/>
      <w:sz w:val="24"/>
      <w:szCs w:val="20"/>
      <w:lang w:eastAsia="cs-CZ"/>
    </w:rPr>
  </w:style>
  <w:style w:type="character" w:customStyle="1" w:styleId="SmlouvaodstavecChar">
    <w:name w:val="Smlouva odstavec Char"/>
    <w:basedOn w:val="Standardnpsmoodstavce"/>
    <w:link w:val="Smlouvaodstavec"/>
    <w:rsid w:val="000E70E6"/>
    <w:rPr>
      <w:rFonts w:ascii="Arial" w:eastAsia="Times New Roman" w:hAnsi="Arial" w:cs="Arial"/>
      <w:bCs/>
      <w:iCs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E70E6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70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0E70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tline.3dscan@solidvisi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creaform3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SolidVision, s.r.o.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Fišerová</dc:creator>
  <cp:lastModifiedBy>Pavla Kholová</cp:lastModifiedBy>
  <cp:revision>2</cp:revision>
  <dcterms:created xsi:type="dcterms:W3CDTF">2018-11-06T13:43:00Z</dcterms:created>
  <dcterms:modified xsi:type="dcterms:W3CDTF">2018-11-06T13:43:00Z</dcterms:modified>
</cp:coreProperties>
</file>