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8E156" w14:textId="77777777" w:rsidR="008E1E67" w:rsidRDefault="00AD2991">
      <w:r>
        <w:t>Příloha č. 1 smlouvy: Detailní specifikace předmětu plnění</w:t>
      </w:r>
    </w:p>
    <w:p w14:paraId="27197955" w14:textId="77777777" w:rsidR="009051A4" w:rsidRDefault="009051A4"/>
    <w:p w14:paraId="07E1C576" w14:textId="77777777" w:rsidR="009051A4" w:rsidRPr="00D76E19" w:rsidRDefault="009051A4" w:rsidP="009051A4">
      <w:pPr>
        <w:spacing w:line="276" w:lineRule="auto"/>
        <w:jc w:val="both"/>
        <w:rPr>
          <w:rFonts w:cs="Tahoma"/>
        </w:rPr>
      </w:pPr>
    </w:p>
    <w:p w14:paraId="7B60E3FB" w14:textId="77777777" w:rsidR="009051A4" w:rsidRDefault="00E049AA">
      <w:r>
        <w:t>V rámci plnění Poskytovatel zajistí:</w:t>
      </w:r>
    </w:p>
    <w:p w14:paraId="4F170327" w14:textId="18402936" w:rsidR="00E049AA" w:rsidRDefault="00E049AA"/>
    <w:p w14:paraId="40E0C975" w14:textId="77777777" w:rsidR="00E049AA" w:rsidRPr="00FA5E69" w:rsidRDefault="00E049AA" w:rsidP="00E049AA">
      <w:pPr>
        <w:pStyle w:val="Heading1-Number-FollowNumberCzechTourism"/>
        <w:numPr>
          <w:ilvl w:val="0"/>
          <w:numId w:val="2"/>
        </w:numPr>
        <w:jc w:val="both"/>
        <w:rPr>
          <w:sz w:val="22"/>
          <w:szCs w:val="22"/>
        </w:rPr>
      </w:pPr>
      <w:r w:rsidRPr="00FA5E69">
        <w:rPr>
          <w:sz w:val="22"/>
          <w:szCs w:val="22"/>
        </w:rPr>
        <w:t>Převzetí prostředí</w:t>
      </w:r>
    </w:p>
    <w:p w14:paraId="0A9D62A0" w14:textId="77777777" w:rsidR="00E049AA" w:rsidRDefault="00E049AA" w:rsidP="00E049AA">
      <w:pPr>
        <w:jc w:val="both"/>
      </w:pPr>
    </w:p>
    <w:p w14:paraId="52DD54CA" w14:textId="77777777" w:rsidR="00E049AA" w:rsidRDefault="00E049AA" w:rsidP="00E049AA">
      <w:pPr>
        <w:pStyle w:val="Odstavecseseznamem"/>
        <w:numPr>
          <w:ilvl w:val="0"/>
          <w:numId w:val="5"/>
        </w:numPr>
        <w:jc w:val="both"/>
      </w:pPr>
      <w:r>
        <w:t xml:space="preserve">Na základě potvrzení o převzetí všech vstupních podkladů a přístupů Poskytovatel provede základní převzetí a nastavení celého prostředí, a to včetně potřebných úprav síťových a internetových nastavení (např. DNS záznamů) a to takovým způsobem, aby nedošlo k přerušení fungování systému stávajícího. </w:t>
      </w:r>
    </w:p>
    <w:p w14:paraId="100A99DC" w14:textId="77777777" w:rsidR="00E049AA" w:rsidRDefault="00E049AA" w:rsidP="00E049AA">
      <w:pPr>
        <w:jc w:val="both"/>
      </w:pPr>
    </w:p>
    <w:p w14:paraId="01BD438C" w14:textId="77777777" w:rsidR="00E049AA" w:rsidRPr="00D43AC5" w:rsidRDefault="00E049AA" w:rsidP="00E049AA">
      <w:pPr>
        <w:jc w:val="both"/>
      </w:pPr>
      <w:r>
        <w:t xml:space="preserve">Součástí převzetí jsou lokality </w:t>
      </w:r>
      <w:r w:rsidRPr="00D43AC5">
        <w:t>Objednatele v následujících lokalitách (počet uživatelů je přibližný):</w:t>
      </w:r>
    </w:p>
    <w:p w14:paraId="54D5154B" w14:textId="77777777" w:rsidR="00E049AA" w:rsidRPr="00D43AC5" w:rsidRDefault="00E049AA" w:rsidP="00E049AA">
      <w:pPr>
        <w:pStyle w:val="Odstavecseseznamem"/>
        <w:numPr>
          <w:ilvl w:val="0"/>
          <w:numId w:val="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</w:pPr>
      <w:r w:rsidRPr="00D43AC5">
        <w:t>Centrála, Vinohradská 46 -  80 uživatelů</w:t>
      </w:r>
    </w:p>
    <w:p w14:paraId="0D9ECA60" w14:textId="77777777" w:rsidR="00E049AA" w:rsidRPr="00D43AC5" w:rsidRDefault="00E049AA" w:rsidP="00E049AA">
      <w:pPr>
        <w:pStyle w:val="Odstavecseseznamem"/>
        <w:numPr>
          <w:ilvl w:val="0"/>
          <w:numId w:val="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</w:pPr>
      <w:r w:rsidRPr="00D43AC5">
        <w:t>Info centrum Vinohradská 46 - 4 uživatelé</w:t>
      </w:r>
    </w:p>
    <w:p w14:paraId="1FC66D1D" w14:textId="77777777" w:rsidR="00E049AA" w:rsidRPr="00D43AC5" w:rsidRDefault="00E049AA" w:rsidP="00E049AA">
      <w:pPr>
        <w:pStyle w:val="Odstavecseseznamem"/>
        <w:numPr>
          <w:ilvl w:val="0"/>
          <w:numId w:val="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</w:pPr>
      <w:r w:rsidRPr="00D43AC5">
        <w:t>Info centrum Staroměstské náměstí 5 – 4 uživatelé</w:t>
      </w:r>
    </w:p>
    <w:p w14:paraId="1A54B9C5" w14:textId="77777777" w:rsidR="00E049AA" w:rsidRPr="00D43AC5" w:rsidRDefault="00E049AA" w:rsidP="00E049AA">
      <w:pPr>
        <w:pStyle w:val="Odstavecseseznamem"/>
        <w:numPr>
          <w:ilvl w:val="0"/>
          <w:numId w:val="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</w:pPr>
      <w:r w:rsidRPr="00D43AC5">
        <w:t xml:space="preserve">Datové centrum Master Internet - </w:t>
      </w:r>
      <w:r w:rsidRPr="00D43AC5">
        <w:rPr>
          <w:szCs w:val="22"/>
        </w:rPr>
        <w:t>Laconex a.s.,Svatoslavova 355/8, Praha 4</w:t>
      </w:r>
    </w:p>
    <w:p w14:paraId="4B49B6D9" w14:textId="4AD9D8D8" w:rsidR="00900E7F" w:rsidRPr="00D43AC5" w:rsidRDefault="00E049AA" w:rsidP="00900E7F">
      <w:pPr>
        <w:pStyle w:val="Odstavecseseznamem"/>
        <w:numPr>
          <w:ilvl w:val="0"/>
          <w:numId w:val="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</w:pPr>
      <w:r w:rsidRPr="00D43AC5">
        <w:t>Zahraniční zastoupení – 4</w:t>
      </w:r>
      <w:r w:rsidR="005C2CC6" w:rsidRPr="00D43AC5">
        <w:t>9</w:t>
      </w:r>
      <w:r w:rsidRPr="00D43AC5">
        <w:t xml:space="preserve"> uživatelů  – </w:t>
      </w:r>
      <w:r w:rsidR="00781C72" w:rsidRPr="00D43AC5">
        <w:t>seznam zahraničních zastoupení</w:t>
      </w:r>
      <w:r w:rsidR="00900E7F" w:rsidRPr="00D43AC5">
        <w:t xml:space="preserve"> tvoří přílohu č. 3 smlouvy</w:t>
      </w:r>
    </w:p>
    <w:p w14:paraId="7E8AE6F1" w14:textId="77777777" w:rsidR="00E049AA" w:rsidRPr="00D43AC5" w:rsidRDefault="00E049AA" w:rsidP="00E049AA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ind w:left="720"/>
        <w:contextualSpacing/>
      </w:pPr>
    </w:p>
    <w:p w14:paraId="31CA94D4" w14:textId="77777777" w:rsidR="00E049AA" w:rsidRPr="00D43AC5" w:rsidRDefault="00E049AA" w:rsidP="00E049AA">
      <w:pPr>
        <w:pStyle w:val="Odstavecseseznamem"/>
        <w:numPr>
          <w:ilvl w:val="0"/>
          <w:numId w:val="5"/>
        </w:numPr>
        <w:jc w:val="both"/>
      </w:pPr>
      <w:r w:rsidRPr="00D43AC5">
        <w:t>Dále Poskytovatel v rámci převzetí prostředí provede následující úkony:</w:t>
      </w:r>
    </w:p>
    <w:p w14:paraId="43BC446F" w14:textId="77777777" w:rsidR="00E049AA" w:rsidRPr="00D43AC5" w:rsidRDefault="00E049AA" w:rsidP="00E049AA">
      <w:pPr>
        <w:pStyle w:val="Odstavecseseznamem"/>
        <w:ind w:left="720"/>
        <w:jc w:val="both"/>
      </w:pPr>
    </w:p>
    <w:p w14:paraId="289A31BD" w14:textId="77777777" w:rsidR="00E049AA" w:rsidRDefault="00E049AA" w:rsidP="00E049AA">
      <w:pPr>
        <w:pStyle w:val="Odstavecseseznamem"/>
        <w:numPr>
          <w:ilvl w:val="0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 w:rsidRPr="00D43AC5">
        <w:t xml:space="preserve">Jednorázový bezpečnostní scan, přičemž výstupem bude seznam všech prvků, u kterých byl scan proveden, včetně jejich hodnocení </w:t>
      </w:r>
      <w:r>
        <w:t>a podrobným návrhem na odstranění případných nedostatků. Výstup musí obsahovat minimálně tyto informace:</w:t>
      </w:r>
    </w:p>
    <w:p w14:paraId="3E72EA37" w14:textId="77777777" w:rsidR="00E049AA" w:rsidRDefault="00E049AA" w:rsidP="00E049AA">
      <w:pPr>
        <w:pStyle w:val="Odstavecseseznamem"/>
        <w:numPr>
          <w:ilvl w:val="1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Typ scanovaného zařízení včetně podrobných informací o HW a SW.</w:t>
      </w:r>
    </w:p>
    <w:p w14:paraId="59900F8E" w14:textId="77777777" w:rsidR="00E049AA" w:rsidRDefault="00E049AA" w:rsidP="00E049AA">
      <w:pPr>
        <w:pStyle w:val="Odstavecseseznamem"/>
        <w:numPr>
          <w:ilvl w:val="1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Seznam nalezených bezpečnostních problémů.</w:t>
      </w:r>
    </w:p>
    <w:p w14:paraId="06B190AF" w14:textId="77777777" w:rsidR="00E049AA" w:rsidRDefault="00E049AA" w:rsidP="00E049AA">
      <w:pPr>
        <w:pStyle w:val="Odstavecseseznamem"/>
        <w:numPr>
          <w:ilvl w:val="1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Doporučení na jejich odstranění včetně příslušného finančního odhadu a doby potřebné na nápravu stavu.</w:t>
      </w:r>
    </w:p>
    <w:p w14:paraId="650831BC" w14:textId="77777777" w:rsidR="00E049AA" w:rsidRDefault="00E049AA" w:rsidP="00E049AA">
      <w:pPr>
        <w:pStyle w:val="Odstavecseseznamem"/>
        <w:numPr>
          <w:ilvl w:val="0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Jednorázový as</w:t>
      </w:r>
      <w:r w:rsidR="00C1294D">
        <w:t>set management, na který Poskyto</w:t>
      </w:r>
      <w:r>
        <w:t>vatel použije automatizovaný nástroj, přičemž výstupem bude:</w:t>
      </w:r>
    </w:p>
    <w:p w14:paraId="0668E0ED" w14:textId="77777777" w:rsidR="00E049AA" w:rsidRDefault="00E049AA" w:rsidP="00E049AA">
      <w:pPr>
        <w:pStyle w:val="Odstavecseseznamem"/>
        <w:numPr>
          <w:ilvl w:val="1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Kompletní soupis všech IT prvků Zadavatele, a to včetně koncových stanic, serverů, aktivních prvků, tiskáren, scannerů a dalšího IT vybavení, přičemž z provedeného scanu bude možné vytvářet libovolně definovatelné sestavy na základě požadavků Zadavatele, jako například seznam všech stanic s instalovaným určitým software, výpis HW určitého typu, porovnání vybavení stanic dle určitého typu HW, SW atd.</w:t>
      </w:r>
    </w:p>
    <w:p w14:paraId="00899F98" w14:textId="77777777" w:rsidR="00E049AA" w:rsidRDefault="00E049AA" w:rsidP="00E049AA">
      <w:pPr>
        <w:pStyle w:val="Odstavecseseznamem"/>
        <w:numPr>
          <w:ilvl w:val="1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Provedené scany bude možno uchovávat pro pozdější použití, bude možné je aktualizovat buď na základě pravidelného scanu či na základě požadavku Zadavatele.</w:t>
      </w:r>
    </w:p>
    <w:p w14:paraId="3ABC463D" w14:textId="77777777" w:rsidR="00E049AA" w:rsidRDefault="00E049AA" w:rsidP="00E049AA">
      <w:pPr>
        <w:pStyle w:val="Odstavecseseznamem"/>
        <w:numPr>
          <w:ilvl w:val="1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Výstup ze scanu bude možno exportovat do obecně použitelných formátů, minimálně souborů typu PDF, XLS a TXT.</w:t>
      </w:r>
    </w:p>
    <w:p w14:paraId="63DF5898" w14:textId="77777777" w:rsidR="00E049AA" w:rsidRDefault="00E049AA" w:rsidP="00E049AA">
      <w:pPr>
        <w:pStyle w:val="Odstavecseseznamem"/>
        <w:numPr>
          <w:ilvl w:val="1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Výstupy z prvotního scanu musí umožnit specifikovat nejvíce problémové prvky (ať již z pohledu zastaralosti, neexistence podpory výrobce, typu softwarového vybavení atd.) a následně sestavit seznam nutných náprav včetně odhadu finančních nákladů.</w:t>
      </w:r>
    </w:p>
    <w:p w14:paraId="0A569AA3" w14:textId="77777777" w:rsidR="00E049AA" w:rsidRDefault="00E049AA" w:rsidP="00E049AA">
      <w:pPr>
        <w:pStyle w:val="Odstavecseseznamem"/>
        <w:numPr>
          <w:ilvl w:val="1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lastRenderedPageBreak/>
        <w:t>Software na asset management musí umožňovat i vzdálený přístup ve smyslu scanu stanic, které se nenacházejí v dosahu lokální sítě v centrále Zadavatele. Tyto dodatečné informace musí být schopen použitý software integrovat do celkového stavu soupisu HW a SW.</w:t>
      </w:r>
    </w:p>
    <w:p w14:paraId="37770368" w14:textId="77777777" w:rsidR="00E049AA" w:rsidRDefault="00E049AA" w:rsidP="00E049AA">
      <w:pPr>
        <w:pStyle w:val="Odstavecseseznamem"/>
        <w:numPr>
          <w:ilvl w:val="1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Scan bude možno použít opakovaně a porovnávat automaticky rozdíly.</w:t>
      </w:r>
    </w:p>
    <w:p w14:paraId="6BCA7C5A" w14:textId="77777777" w:rsidR="00E049AA" w:rsidRDefault="00E049AA" w:rsidP="00E049AA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ind w:left="1440"/>
        <w:contextualSpacing/>
        <w:jc w:val="both"/>
      </w:pPr>
    </w:p>
    <w:p w14:paraId="52118527" w14:textId="77777777" w:rsidR="00E049AA" w:rsidRDefault="00E049AA" w:rsidP="00E049AA">
      <w:pPr>
        <w:pStyle w:val="Odstavecseseznamem"/>
        <w:numPr>
          <w:ilvl w:val="0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Vytvoření katalogu služeb. Vytvoření úvodního katalogu služeb, který bude obsahovat minimálně:</w:t>
      </w:r>
    </w:p>
    <w:p w14:paraId="052DF7C6" w14:textId="77777777" w:rsidR="00E049AA" w:rsidRDefault="00E049AA" w:rsidP="00E049AA">
      <w:pPr>
        <w:pStyle w:val="Odstavecseseznamem"/>
        <w:numPr>
          <w:ilvl w:val="1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Popis služby, definice rozsahu, popis SLA parametrů, způsob eskalačních mechanismů, způsob vykonávání služby, omezení platnosti, odpovědné osoby na straně dodavatele i Zadavatele, přičemž takto budou zpracovány katalogové listy minimálně pro následující kategorie:</w:t>
      </w:r>
    </w:p>
    <w:p w14:paraId="4F8708CC" w14:textId="77777777" w:rsidR="00E049AA" w:rsidRDefault="00E049AA" w:rsidP="00E049AA">
      <w:pPr>
        <w:pStyle w:val="Odstavecseseznamem"/>
        <w:numPr>
          <w:ilvl w:val="2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 xml:space="preserve">Hlavní aplikace Zadavatele </w:t>
      </w:r>
    </w:p>
    <w:p w14:paraId="0A6957D9" w14:textId="77777777" w:rsidR="00E049AA" w:rsidRDefault="00E049AA" w:rsidP="00E049AA">
      <w:pPr>
        <w:pStyle w:val="Odstavecseseznamem"/>
        <w:numPr>
          <w:ilvl w:val="2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Síťovou infrastrukturu</w:t>
      </w:r>
    </w:p>
    <w:p w14:paraId="065BDC3A" w14:textId="77777777" w:rsidR="00E049AA" w:rsidRDefault="00E049AA" w:rsidP="00E049AA">
      <w:pPr>
        <w:pStyle w:val="Odstavecseseznamem"/>
        <w:numPr>
          <w:ilvl w:val="2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Servery a jejich programové vybavení</w:t>
      </w:r>
    </w:p>
    <w:p w14:paraId="0D1C5FFC" w14:textId="77777777" w:rsidR="00E049AA" w:rsidRDefault="00E049AA" w:rsidP="00E049AA">
      <w:pPr>
        <w:pStyle w:val="Odstavecseseznamem"/>
        <w:numPr>
          <w:ilvl w:val="2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Koncové stanice</w:t>
      </w:r>
    </w:p>
    <w:p w14:paraId="149B01E5" w14:textId="77777777" w:rsidR="00E049AA" w:rsidRDefault="00E049AA" w:rsidP="00E049AA">
      <w:pPr>
        <w:pStyle w:val="Odstavecseseznamem"/>
        <w:numPr>
          <w:ilvl w:val="2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Monitoring</w:t>
      </w:r>
    </w:p>
    <w:p w14:paraId="19A45C46" w14:textId="77777777" w:rsidR="00E049AA" w:rsidRDefault="00E049AA" w:rsidP="00E049AA">
      <w:pPr>
        <w:pStyle w:val="Odstavecseseznamem"/>
        <w:numPr>
          <w:ilvl w:val="2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Správa perimetru</w:t>
      </w:r>
    </w:p>
    <w:p w14:paraId="5174B81B" w14:textId="77777777" w:rsidR="00E049AA" w:rsidRDefault="00E049AA" w:rsidP="00E049AA">
      <w:pPr>
        <w:pStyle w:val="Odstavecseseznamem"/>
        <w:numPr>
          <w:ilvl w:val="2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Zálohování</w:t>
      </w:r>
    </w:p>
    <w:p w14:paraId="05C7B303" w14:textId="77777777" w:rsidR="00E049AA" w:rsidRDefault="00E049AA" w:rsidP="00E049AA">
      <w:pPr>
        <w:pStyle w:val="Odstavecseseznamem"/>
        <w:numPr>
          <w:ilvl w:val="1"/>
          <w:numId w:val="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 xml:space="preserve">Seznam katalogových služeb včetně výše popsaných požadavků bude uveden jako jedna z příloh nabídky. </w:t>
      </w:r>
    </w:p>
    <w:p w14:paraId="592B2D57" w14:textId="77777777" w:rsidR="00E049AA" w:rsidRDefault="00E049AA" w:rsidP="00E049AA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ind w:left="1440"/>
        <w:contextualSpacing/>
      </w:pPr>
    </w:p>
    <w:p w14:paraId="687745BC" w14:textId="77777777" w:rsidR="00E049AA" w:rsidRDefault="00E049AA" w:rsidP="00E049AA">
      <w:pPr>
        <w:pStyle w:val="Odstavecseseznamem"/>
        <w:numPr>
          <w:ilvl w:val="0"/>
          <w:numId w:val="5"/>
        </w:numPr>
        <w:jc w:val="both"/>
      </w:pPr>
      <w:r>
        <w:t>Vyčištění koncových stanic od nepodporovaného software, nastavení jednotného prostředí</w:t>
      </w:r>
    </w:p>
    <w:p w14:paraId="42BB230D" w14:textId="77777777" w:rsidR="00E049AA" w:rsidRDefault="00E049AA" w:rsidP="00E049AA">
      <w:pPr>
        <w:jc w:val="both"/>
      </w:pPr>
    </w:p>
    <w:p w14:paraId="203C76D3" w14:textId="77777777" w:rsidR="00CF071D" w:rsidRDefault="00E049AA" w:rsidP="00E049AA">
      <w:pPr>
        <w:pStyle w:val="Odstavecseseznamem"/>
        <w:numPr>
          <w:ilvl w:val="0"/>
          <w:numId w:val="5"/>
        </w:numPr>
        <w:jc w:val="both"/>
      </w:pPr>
      <w:r w:rsidRPr="00C1294D">
        <w:t xml:space="preserve">Dle výše požadovaného scanu dojde k odinstalaci nepotřebného software, záznamu takto uvolněných licencí software a nastavení jednotného způsobu využívání lokálního software a prostoru na lokálních discích koncových stanic. </w:t>
      </w:r>
      <w:r w:rsidRPr="00CF071D">
        <w:t xml:space="preserve">Výstupem bude aktualizovaný souhrn vybavení, a to včetně provedeného asset managementu, který detailně zmapuje stav a využití koncové stanice, a to i z pohledu softwarového vybavení (tj. scan bude proveden 2x, úvodní a po tomto prvotním čistění a úpravách). </w:t>
      </w:r>
    </w:p>
    <w:p w14:paraId="4AA752F8" w14:textId="77777777" w:rsidR="00CF071D" w:rsidRDefault="00CF071D" w:rsidP="00CF071D">
      <w:pPr>
        <w:pStyle w:val="Odstavecseseznamem"/>
      </w:pPr>
    </w:p>
    <w:p w14:paraId="1026D787" w14:textId="77777777" w:rsidR="00E049AA" w:rsidRPr="00CF071D" w:rsidRDefault="00E049AA" w:rsidP="00CF071D">
      <w:pPr>
        <w:pStyle w:val="Odstavecseseznamem"/>
        <w:ind w:left="720"/>
        <w:jc w:val="both"/>
      </w:pPr>
      <w:r w:rsidRPr="00CF071D">
        <w:t>Tento výstup bude  sloužit jako jeden z podk</w:t>
      </w:r>
      <w:r w:rsidR="00CF071D">
        <w:t>ladů pro akceptaci této části ze strany Objedna</w:t>
      </w:r>
      <w:r w:rsidRPr="00CF071D">
        <w:t>tele.</w:t>
      </w:r>
    </w:p>
    <w:p w14:paraId="3D270AF1" w14:textId="77777777" w:rsidR="00CF071D" w:rsidRDefault="00CF071D" w:rsidP="00CF071D">
      <w:pPr>
        <w:ind w:left="708"/>
        <w:jc w:val="both"/>
        <w:rPr>
          <w:rFonts w:ascii="Georgia" w:hAnsi="Georgia"/>
        </w:rPr>
      </w:pPr>
    </w:p>
    <w:p w14:paraId="1DDBA289" w14:textId="77777777" w:rsidR="00E049AA" w:rsidRPr="00C1294D" w:rsidRDefault="00E049AA" w:rsidP="00CF071D">
      <w:pPr>
        <w:ind w:left="708"/>
        <w:jc w:val="both"/>
        <w:rPr>
          <w:rFonts w:ascii="Georgia" w:hAnsi="Georgia"/>
        </w:rPr>
      </w:pPr>
      <w:r w:rsidRPr="00C1294D">
        <w:rPr>
          <w:rFonts w:ascii="Georgia" w:hAnsi="Georgia"/>
        </w:rPr>
        <w:t xml:space="preserve">Pro potřeby vzdáleného přístupu bude využit software pro vzdálené ovládání, jehož </w:t>
      </w:r>
      <w:r w:rsidR="00CF071D">
        <w:rPr>
          <w:rFonts w:ascii="Georgia" w:hAnsi="Georgia"/>
        </w:rPr>
        <w:t>licence je ve vlastnictví Objedna</w:t>
      </w:r>
      <w:r w:rsidRPr="00C1294D">
        <w:rPr>
          <w:rFonts w:ascii="Georgia" w:hAnsi="Georgia"/>
        </w:rPr>
        <w:t>tele.</w:t>
      </w:r>
    </w:p>
    <w:p w14:paraId="0DF7133A" w14:textId="77777777" w:rsidR="00E049AA" w:rsidRPr="00DC4A27" w:rsidRDefault="00E049AA" w:rsidP="00E049AA"/>
    <w:p w14:paraId="5AA9470D" w14:textId="77777777" w:rsidR="00CF071D" w:rsidRPr="00221213" w:rsidRDefault="00CF071D" w:rsidP="00CF071D">
      <w:pPr>
        <w:pStyle w:val="Heading1-Number-FollowNumberCzechTourism"/>
        <w:numPr>
          <w:ilvl w:val="0"/>
          <w:numId w:val="2"/>
        </w:numPr>
        <w:jc w:val="both"/>
        <w:rPr>
          <w:sz w:val="22"/>
          <w:szCs w:val="22"/>
        </w:rPr>
      </w:pPr>
      <w:r w:rsidRPr="003C63E2">
        <w:rPr>
          <w:sz w:val="22"/>
          <w:szCs w:val="22"/>
        </w:rPr>
        <w:t>Správa infrastruktury</w:t>
      </w:r>
    </w:p>
    <w:p w14:paraId="2B17934B" w14:textId="77777777" w:rsidR="00221213" w:rsidRPr="00221213" w:rsidRDefault="00CF071D" w:rsidP="00221213">
      <w:pPr>
        <w:pStyle w:val="Nadpis1"/>
        <w:keepNext w:val="0"/>
        <w:keepLines w:val="0"/>
        <w:numPr>
          <w:ilvl w:val="1"/>
          <w:numId w:val="2"/>
        </w:numPr>
        <w:tabs>
          <w:tab w:val="left" w:pos="680"/>
          <w:tab w:val="left" w:pos="799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before="260" w:line="276" w:lineRule="auto"/>
        <w:ind w:left="822"/>
        <w:jc w:val="both"/>
        <w:rPr>
          <w:rFonts w:ascii="Georgia" w:eastAsia="Calibri" w:hAnsi="Georgia" w:cs="Arial"/>
          <w:color w:val="auto"/>
          <w:sz w:val="22"/>
          <w:szCs w:val="22"/>
        </w:rPr>
      </w:pPr>
      <w:r w:rsidRPr="00221213">
        <w:rPr>
          <w:rFonts w:ascii="Georgia" w:eastAsia="Calibri" w:hAnsi="Georgia" w:cs="Arial"/>
          <w:color w:val="auto"/>
          <w:sz w:val="22"/>
          <w:szCs w:val="22"/>
        </w:rPr>
        <w:t>Správou infrastruktury se míní veškeré aktivní a pasivní prvky infrastruktury Objednatele, a to ve všech lokalitách vyjmenovaných výše této přílohy.</w:t>
      </w:r>
    </w:p>
    <w:p w14:paraId="427A685B" w14:textId="7AB74F68" w:rsidR="00221213" w:rsidRDefault="00CF071D" w:rsidP="00CF071D">
      <w:pPr>
        <w:pStyle w:val="Heading1-Number-FollowNumberCzechTourism"/>
        <w:numPr>
          <w:ilvl w:val="1"/>
          <w:numId w:val="2"/>
        </w:numPr>
        <w:jc w:val="both"/>
        <w:rPr>
          <w:b w:val="0"/>
          <w:sz w:val="22"/>
          <w:szCs w:val="22"/>
        </w:rPr>
      </w:pPr>
      <w:r w:rsidRPr="00221213">
        <w:rPr>
          <w:b w:val="0"/>
          <w:sz w:val="22"/>
          <w:szCs w:val="22"/>
        </w:rPr>
        <w:t>Seznam současné infrastruktu</w:t>
      </w:r>
      <w:r w:rsidR="00FF7D0E">
        <w:rPr>
          <w:b w:val="0"/>
          <w:sz w:val="22"/>
          <w:szCs w:val="22"/>
        </w:rPr>
        <w:t>ry</w:t>
      </w:r>
      <w:r w:rsidR="00795B0B">
        <w:rPr>
          <w:b w:val="0"/>
          <w:sz w:val="22"/>
          <w:szCs w:val="22"/>
        </w:rPr>
        <w:t>:</w:t>
      </w:r>
    </w:p>
    <w:p w14:paraId="0ABBD6C4" w14:textId="632AE5A8" w:rsidR="00795B0B" w:rsidRDefault="00795B0B" w:rsidP="00795B0B">
      <w:bookmarkStart w:id="0" w:name="_Hlk517803053"/>
    </w:p>
    <w:p w14:paraId="0358ACE1" w14:textId="0D2F63E9" w:rsidR="00795B0B" w:rsidRPr="00900E7F" w:rsidRDefault="005C2CC6" w:rsidP="00795B0B">
      <w:pPr>
        <w:pStyle w:val="Nadpis2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Centrální </w:t>
      </w:r>
      <w:r w:rsidR="00795B0B" w:rsidRPr="00900E7F">
        <w:rPr>
          <w:rFonts w:ascii="Georgia" w:hAnsi="Georgia"/>
          <w:color w:val="auto"/>
          <w:sz w:val="22"/>
          <w:szCs w:val="22"/>
        </w:rPr>
        <w:t>Servery</w:t>
      </w:r>
    </w:p>
    <w:p w14:paraId="7BECF7D8" w14:textId="77777777" w:rsidR="00795B0B" w:rsidRDefault="00795B0B" w:rsidP="00795B0B"/>
    <w:tbl>
      <w:tblPr>
        <w:tblW w:w="492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558"/>
        <w:gridCol w:w="4254"/>
      </w:tblGrid>
      <w:tr w:rsidR="00795B0B" w:rsidRPr="00061CF4" w14:paraId="079EF785" w14:textId="77777777" w:rsidTr="00795B0B">
        <w:trPr>
          <w:trHeight w:val="300"/>
        </w:trPr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ED1DF1" w14:textId="77777777" w:rsidR="00795B0B" w:rsidRPr="00061CF4" w:rsidRDefault="00795B0B" w:rsidP="00122DD5">
            <w:r w:rsidRPr="00061CF4">
              <w:lastRenderedPageBreak/>
              <w:t>Název zařízení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A285C9" w14:textId="77777777" w:rsidR="00795B0B" w:rsidRPr="00061CF4" w:rsidRDefault="00795B0B" w:rsidP="00122DD5">
            <w:r w:rsidRPr="00061CF4">
              <w:t>Datum pořízení</w:t>
            </w:r>
          </w:p>
        </w:tc>
        <w:tc>
          <w:tcPr>
            <w:tcW w:w="2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F344B0" w14:textId="77777777" w:rsidR="00795B0B" w:rsidRPr="00061CF4" w:rsidRDefault="00795B0B" w:rsidP="00122DD5">
            <w:r w:rsidRPr="00061CF4">
              <w:t>Popis zařízení</w:t>
            </w:r>
          </w:p>
        </w:tc>
      </w:tr>
      <w:tr w:rsidR="00795B0B" w:rsidRPr="00061CF4" w14:paraId="6CCFBD13" w14:textId="77777777" w:rsidTr="00795B0B">
        <w:trPr>
          <w:trHeight w:val="3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6C26" w14:textId="77777777" w:rsidR="00795B0B" w:rsidRPr="00061CF4" w:rsidRDefault="00795B0B" w:rsidP="00122DD5">
            <w:r w:rsidRPr="00061CF4">
              <w:t>Server Mercury MP 1099SA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EEE7" w14:textId="77777777" w:rsidR="00795B0B" w:rsidRPr="00061CF4" w:rsidRDefault="00795B0B" w:rsidP="00122DD5">
            <w:r w:rsidRPr="00061CF4">
              <w:t>26.06.2006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12EC" w14:textId="77777777" w:rsidR="00795B0B" w:rsidRPr="00061CF4" w:rsidRDefault="00795B0B" w:rsidP="00122DD5">
            <w:r w:rsidRPr="00061CF4">
              <w:t>SERVER MERCURY MP 1099SA</w:t>
            </w:r>
          </w:p>
        </w:tc>
      </w:tr>
      <w:tr w:rsidR="00795B0B" w:rsidRPr="00061CF4" w14:paraId="1F90B639" w14:textId="77777777" w:rsidTr="00795B0B">
        <w:trPr>
          <w:trHeight w:val="6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7DD5" w14:textId="77777777" w:rsidR="00795B0B" w:rsidRPr="00061CF4" w:rsidRDefault="00795B0B" w:rsidP="00122DD5">
            <w:r w:rsidRPr="00061CF4">
              <w:t>Server IBM X3400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3F01" w14:textId="77777777" w:rsidR="00795B0B" w:rsidRPr="00061CF4" w:rsidRDefault="00795B0B" w:rsidP="00122DD5">
            <w:r w:rsidRPr="00061CF4">
              <w:t>02.08.2007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CF1E" w14:textId="77777777" w:rsidR="00795B0B" w:rsidRPr="00061CF4" w:rsidRDefault="00795B0B" w:rsidP="00122DD5">
            <w:r w:rsidRPr="00061CF4">
              <w:t>SERVER IBM X3400</w:t>
            </w:r>
          </w:p>
        </w:tc>
      </w:tr>
      <w:tr w:rsidR="00795B0B" w:rsidRPr="00061CF4" w14:paraId="508511A0" w14:textId="77777777" w:rsidTr="00795B0B">
        <w:trPr>
          <w:trHeight w:val="3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7A28" w14:textId="77777777" w:rsidR="00795B0B" w:rsidRPr="00061CF4" w:rsidRDefault="00795B0B" w:rsidP="00122DD5">
            <w:r w:rsidRPr="00061CF4">
              <w:t>Server IBMX3200 czech on-line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1505" w14:textId="77777777" w:rsidR="00795B0B" w:rsidRPr="00061CF4" w:rsidRDefault="00795B0B" w:rsidP="00122DD5">
            <w:r w:rsidRPr="00061CF4">
              <w:t>01.07.2008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150B" w14:textId="77777777" w:rsidR="00795B0B" w:rsidRPr="00061CF4" w:rsidRDefault="00795B0B" w:rsidP="00122DD5">
            <w:r w:rsidRPr="00061CF4">
              <w:t>SERVER IBMX3200 CZECH ON-</w:t>
            </w:r>
          </w:p>
        </w:tc>
      </w:tr>
      <w:tr w:rsidR="00795B0B" w:rsidRPr="00061CF4" w14:paraId="416F6F81" w14:textId="77777777" w:rsidTr="00795B0B">
        <w:trPr>
          <w:trHeight w:val="3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FDAB" w14:textId="77777777" w:rsidR="00795B0B" w:rsidRPr="00061CF4" w:rsidRDefault="00795B0B" w:rsidP="00122DD5">
            <w:r w:rsidRPr="00061CF4">
              <w:t>ServerIBMX3400 czech on-line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5B18" w14:textId="77777777" w:rsidR="00795B0B" w:rsidRPr="00061CF4" w:rsidRDefault="00795B0B" w:rsidP="00122DD5">
            <w:r w:rsidRPr="00061CF4">
              <w:t>01.07.2008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769E" w14:textId="77777777" w:rsidR="00795B0B" w:rsidRPr="00061CF4" w:rsidRDefault="00795B0B" w:rsidP="00122DD5">
            <w:r w:rsidRPr="00061CF4">
              <w:t>SERVERIBMX3400 CZECH ON-L</w:t>
            </w:r>
          </w:p>
        </w:tc>
      </w:tr>
      <w:tr w:rsidR="00795B0B" w:rsidRPr="00061CF4" w14:paraId="683A81CA" w14:textId="77777777" w:rsidTr="00795B0B">
        <w:trPr>
          <w:trHeight w:val="3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751D" w14:textId="77777777" w:rsidR="00795B0B" w:rsidRPr="00061CF4" w:rsidRDefault="00795B0B" w:rsidP="00122DD5">
            <w:r w:rsidRPr="00061CF4">
              <w:t>IOP-5, Server DELL T110, X3430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BDCA" w14:textId="77777777" w:rsidR="00795B0B" w:rsidRPr="00061CF4" w:rsidRDefault="00795B0B" w:rsidP="00122DD5">
            <w:r w:rsidRPr="00061CF4">
              <w:t>01.07.2010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C9B9" w14:textId="77777777" w:rsidR="00795B0B" w:rsidRPr="00061CF4" w:rsidRDefault="00795B0B" w:rsidP="00122DD5">
            <w:r w:rsidRPr="00061CF4">
              <w:t>IOP-5, SERVER DELL T110,</w:t>
            </w:r>
          </w:p>
        </w:tc>
      </w:tr>
      <w:tr w:rsidR="00795B0B" w:rsidRPr="00061CF4" w14:paraId="423D67E7" w14:textId="77777777" w:rsidTr="00795B0B">
        <w:trPr>
          <w:trHeight w:val="3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1C71" w14:textId="77777777" w:rsidR="00795B0B" w:rsidRPr="00061CF4" w:rsidRDefault="00795B0B" w:rsidP="00122DD5">
            <w:r w:rsidRPr="00061CF4">
              <w:t>IOP-5, Server DELL T110, X3460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F0C5" w14:textId="77777777" w:rsidR="00795B0B" w:rsidRPr="00061CF4" w:rsidRDefault="00795B0B" w:rsidP="00122DD5">
            <w:r w:rsidRPr="00061CF4">
              <w:t>01.07.2010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879D" w14:textId="77777777" w:rsidR="00795B0B" w:rsidRPr="00061CF4" w:rsidRDefault="00795B0B" w:rsidP="00122DD5">
            <w:r w:rsidRPr="00061CF4">
              <w:t>IOP-5, SERVER DELL T11001</w:t>
            </w:r>
          </w:p>
        </w:tc>
      </w:tr>
      <w:tr w:rsidR="00795B0B" w:rsidRPr="00061CF4" w14:paraId="7793EA03" w14:textId="77777777" w:rsidTr="00795B0B">
        <w:trPr>
          <w:trHeight w:val="6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E8E7" w14:textId="77777777" w:rsidR="00795B0B" w:rsidRPr="00061CF4" w:rsidRDefault="00795B0B" w:rsidP="00122DD5">
            <w:r w:rsidRPr="00061CF4">
              <w:t>Poštovní Server Mercury MX4010SA= počítač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B38B" w14:textId="77777777" w:rsidR="00795B0B" w:rsidRPr="00061CF4" w:rsidRDefault="00795B0B" w:rsidP="00122DD5">
            <w:r w:rsidRPr="00061CF4">
              <w:t>04.04.2006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BC3A" w14:textId="77777777" w:rsidR="00795B0B" w:rsidRPr="00061CF4" w:rsidRDefault="00795B0B" w:rsidP="00122DD5">
            <w:r w:rsidRPr="00061CF4">
              <w:t>PŘÍSTROJ POŠTOVNÍ SERVER</w:t>
            </w:r>
          </w:p>
        </w:tc>
      </w:tr>
      <w:tr w:rsidR="00795B0B" w:rsidRPr="00061CF4" w14:paraId="6D9B7E67" w14:textId="77777777" w:rsidTr="00795B0B">
        <w:trPr>
          <w:trHeight w:val="3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7958" w14:textId="77777777" w:rsidR="00795B0B" w:rsidRPr="00061CF4" w:rsidRDefault="00795B0B" w:rsidP="00122DD5">
            <w:r w:rsidRPr="00061CF4">
              <w:t>Web Server Mercury MX5010HS = počítač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C903" w14:textId="77777777" w:rsidR="00795B0B" w:rsidRPr="00061CF4" w:rsidRDefault="00795B0B" w:rsidP="00122DD5">
            <w:r w:rsidRPr="00061CF4">
              <w:t>05.05.2006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39BB" w14:textId="77777777" w:rsidR="00795B0B" w:rsidRPr="00061CF4" w:rsidRDefault="00795B0B" w:rsidP="00122DD5">
            <w:r w:rsidRPr="00061CF4">
              <w:t>PŘÍSTROJ WEB SERVER MERCU</w:t>
            </w:r>
          </w:p>
        </w:tc>
      </w:tr>
      <w:tr w:rsidR="00795B0B" w:rsidRPr="00061CF4" w14:paraId="6A43F578" w14:textId="77777777" w:rsidTr="00795B0B">
        <w:trPr>
          <w:trHeight w:val="3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3836" w14:textId="77777777" w:rsidR="00795B0B" w:rsidRPr="00061CF4" w:rsidRDefault="00795B0B" w:rsidP="00122DD5">
            <w:r w:rsidRPr="00061CF4">
              <w:t>Server Mercury MX5015HA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2917" w14:textId="77777777" w:rsidR="00795B0B" w:rsidRPr="00061CF4" w:rsidRDefault="00795B0B" w:rsidP="00122DD5">
            <w:r w:rsidRPr="00061CF4">
              <w:t>05.05.2009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170B" w14:textId="77777777" w:rsidR="00795B0B" w:rsidRPr="00061CF4" w:rsidRDefault="00795B0B" w:rsidP="00122DD5">
            <w:r w:rsidRPr="00061CF4">
              <w:t>PŘÍSTROJ SERVER MERCURY M</w:t>
            </w:r>
          </w:p>
        </w:tc>
      </w:tr>
      <w:tr w:rsidR="00795B0B" w:rsidRPr="00061CF4" w14:paraId="7A874D56" w14:textId="77777777" w:rsidTr="00795B0B">
        <w:trPr>
          <w:trHeight w:val="3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F77A" w14:textId="77777777" w:rsidR="00795B0B" w:rsidRPr="00061CF4" w:rsidRDefault="00795B0B" w:rsidP="00122DD5">
            <w:r>
              <w:t>S</w:t>
            </w:r>
            <w:r w:rsidRPr="00061CF4">
              <w:t>erver IBM X3400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D8F6" w14:textId="77777777" w:rsidR="00795B0B" w:rsidRPr="00061CF4" w:rsidRDefault="00795B0B" w:rsidP="00122DD5">
            <w:r w:rsidRPr="00061CF4">
              <w:t>21.05.2009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46CF" w14:textId="77777777" w:rsidR="00795B0B" w:rsidRPr="00061CF4" w:rsidRDefault="00795B0B" w:rsidP="00122DD5">
            <w:r w:rsidRPr="00061CF4">
              <w:t>PŘÍSTROJ SERVER IBM X3400</w:t>
            </w:r>
          </w:p>
        </w:tc>
      </w:tr>
      <w:tr w:rsidR="00795B0B" w:rsidRPr="00061CF4" w14:paraId="26196B1F" w14:textId="77777777" w:rsidTr="00795B0B">
        <w:trPr>
          <w:trHeight w:val="3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C9CA" w14:textId="77777777" w:rsidR="00795B0B" w:rsidRPr="00061CF4" w:rsidRDefault="00795B0B" w:rsidP="00122DD5">
            <w:r>
              <w:t>S</w:t>
            </w:r>
            <w:r w:rsidRPr="00061CF4">
              <w:t>erver IBM X3400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1370" w14:textId="77777777" w:rsidR="00795B0B" w:rsidRPr="00061CF4" w:rsidRDefault="00795B0B" w:rsidP="00122DD5">
            <w:r w:rsidRPr="00061CF4">
              <w:t>21.05.2009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8D58" w14:textId="77777777" w:rsidR="00795B0B" w:rsidRPr="00061CF4" w:rsidRDefault="00795B0B" w:rsidP="00122DD5">
            <w:r w:rsidRPr="00061CF4">
              <w:t>PŘÍSTROJ SERVER IBM X3400</w:t>
            </w:r>
          </w:p>
        </w:tc>
      </w:tr>
      <w:tr w:rsidR="00795B0B" w:rsidRPr="00061CF4" w14:paraId="7F860F6A" w14:textId="77777777" w:rsidTr="00795B0B">
        <w:trPr>
          <w:trHeight w:val="12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4B5F" w14:textId="77777777" w:rsidR="00795B0B" w:rsidRPr="00061CF4" w:rsidRDefault="00795B0B" w:rsidP="00122DD5">
            <w:r w:rsidRPr="00061CF4">
              <w:t>Server Dell R 320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3D74" w14:textId="77777777" w:rsidR="00795B0B" w:rsidRPr="00061CF4" w:rsidRDefault="00795B0B" w:rsidP="00122DD5">
            <w:r w:rsidRPr="00061CF4">
              <w:t>05.11.2013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389F" w14:textId="77777777" w:rsidR="00795B0B" w:rsidRPr="00061CF4" w:rsidRDefault="00795B0B" w:rsidP="00122DD5">
            <w:r w:rsidRPr="00061CF4">
              <w:t>PŘÍSTROJ SERVER DELL R 32</w:t>
            </w:r>
          </w:p>
        </w:tc>
      </w:tr>
      <w:tr w:rsidR="00795B0B" w:rsidRPr="00061CF4" w14:paraId="726D170E" w14:textId="77777777" w:rsidTr="00795B0B">
        <w:trPr>
          <w:trHeight w:val="6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45D3" w14:textId="77777777" w:rsidR="00795B0B" w:rsidRPr="00061CF4" w:rsidRDefault="00795B0B" w:rsidP="00122DD5">
            <w:r w:rsidRPr="00061CF4">
              <w:t>Server Dell R220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9449" w14:textId="77777777" w:rsidR="00795B0B" w:rsidRPr="00061CF4" w:rsidRDefault="00795B0B" w:rsidP="00122DD5">
            <w:r w:rsidRPr="00061CF4">
              <w:t>19.11.2014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65D2" w14:textId="77777777" w:rsidR="00795B0B" w:rsidRPr="00061CF4" w:rsidRDefault="00795B0B" w:rsidP="00122DD5">
            <w:r w:rsidRPr="00061CF4">
              <w:t>SERVER DELL R220</w:t>
            </w:r>
          </w:p>
        </w:tc>
      </w:tr>
      <w:tr w:rsidR="00795B0B" w:rsidRPr="00061CF4" w14:paraId="5755EBCA" w14:textId="77777777" w:rsidTr="00795B0B">
        <w:trPr>
          <w:trHeight w:val="3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7842" w14:textId="77777777" w:rsidR="00795B0B" w:rsidRPr="00061CF4" w:rsidRDefault="00795B0B" w:rsidP="00122DD5">
            <w:r w:rsidRPr="00061CF4">
              <w:t>Dell Poweredge 4400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65B3" w14:textId="77777777" w:rsidR="00795B0B" w:rsidRPr="00061CF4" w:rsidRDefault="00795B0B" w:rsidP="00122DD5">
            <w:r w:rsidRPr="00061CF4">
              <w:t>22.01.2001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692E" w14:textId="77777777" w:rsidR="00795B0B" w:rsidRPr="00061CF4" w:rsidRDefault="00795B0B" w:rsidP="00122DD5">
            <w:r w:rsidRPr="00061CF4">
              <w:t>PŘÍSTROJ DELL POWEREDGE 4</w:t>
            </w:r>
          </w:p>
        </w:tc>
      </w:tr>
      <w:tr w:rsidR="00795B0B" w:rsidRPr="00061CF4" w14:paraId="453D5A67" w14:textId="77777777" w:rsidTr="00795B0B">
        <w:trPr>
          <w:trHeight w:val="3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9BAC" w14:textId="77777777" w:rsidR="00795B0B" w:rsidRPr="00061CF4" w:rsidRDefault="00795B0B" w:rsidP="00122DD5">
            <w:r w:rsidRPr="00061CF4">
              <w:t>Přístroj SuperStack3 3300 XM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CF8E" w14:textId="77777777" w:rsidR="00795B0B" w:rsidRPr="00061CF4" w:rsidRDefault="00795B0B" w:rsidP="00122DD5">
            <w:r w:rsidRPr="00061CF4">
              <w:t>19.03.2001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4BA9" w14:textId="77777777" w:rsidR="00795B0B" w:rsidRPr="00061CF4" w:rsidRDefault="00795B0B" w:rsidP="00122DD5">
            <w:r w:rsidRPr="00061CF4">
              <w:t>PŘÍSTROJ SUPERSTACK3 3300</w:t>
            </w:r>
          </w:p>
        </w:tc>
      </w:tr>
      <w:tr w:rsidR="00795B0B" w:rsidRPr="00061CF4" w14:paraId="79FD9602" w14:textId="77777777" w:rsidTr="00795B0B">
        <w:trPr>
          <w:trHeight w:val="3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EA3F" w14:textId="77777777" w:rsidR="00795B0B" w:rsidRPr="00061CF4" w:rsidRDefault="00795B0B" w:rsidP="00122DD5">
            <w:r w:rsidRPr="00061CF4">
              <w:t>Přístroj SuperStack3 3300 XM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6201" w14:textId="77777777" w:rsidR="00795B0B" w:rsidRPr="00061CF4" w:rsidRDefault="00795B0B" w:rsidP="00122DD5">
            <w:r w:rsidRPr="00061CF4">
              <w:t>19.03.2001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A884" w14:textId="77777777" w:rsidR="00795B0B" w:rsidRPr="00061CF4" w:rsidRDefault="00795B0B" w:rsidP="00122DD5">
            <w:r w:rsidRPr="00061CF4">
              <w:t>PŘÍSTROJ SUPERSTACK3 3300</w:t>
            </w:r>
          </w:p>
        </w:tc>
      </w:tr>
      <w:tr w:rsidR="00795B0B" w:rsidRPr="00061CF4" w14:paraId="754B54CB" w14:textId="77777777" w:rsidTr="00795B0B">
        <w:trPr>
          <w:trHeight w:val="3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C490" w14:textId="77777777" w:rsidR="00795B0B" w:rsidRPr="00061CF4" w:rsidRDefault="00795B0B" w:rsidP="00122DD5">
            <w:r w:rsidRPr="00061CF4">
              <w:t>Server Del PE 2500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8946" w14:textId="77777777" w:rsidR="00795B0B" w:rsidRPr="00061CF4" w:rsidRDefault="00795B0B" w:rsidP="00122DD5">
            <w:r w:rsidRPr="00061CF4">
              <w:t>01.06.2001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2EC6" w14:textId="77777777" w:rsidR="00795B0B" w:rsidRPr="00061CF4" w:rsidRDefault="00795B0B" w:rsidP="00122DD5">
            <w:r w:rsidRPr="00061CF4">
              <w:t>PŘÍSTROJ SERVER DEL PE 25</w:t>
            </w:r>
          </w:p>
        </w:tc>
      </w:tr>
      <w:tr w:rsidR="00795B0B" w:rsidRPr="00061CF4" w14:paraId="125814DF" w14:textId="77777777" w:rsidTr="00795B0B">
        <w:trPr>
          <w:trHeight w:val="300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DB1E" w14:textId="77777777" w:rsidR="00795B0B" w:rsidRPr="00061CF4" w:rsidRDefault="00795B0B" w:rsidP="00122DD5">
            <w:r>
              <w:t>Server</w:t>
            </w:r>
            <w:r w:rsidRPr="00061CF4">
              <w:t xml:space="preserve"> PowerEdge 2500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F2FA" w14:textId="77777777" w:rsidR="00795B0B" w:rsidRPr="00061CF4" w:rsidRDefault="00795B0B" w:rsidP="00122DD5">
            <w:r w:rsidRPr="00061CF4">
              <w:t>19.10.2001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3BEF" w14:textId="77777777" w:rsidR="00795B0B" w:rsidRPr="00061CF4" w:rsidRDefault="00795B0B" w:rsidP="00122DD5">
            <w:r w:rsidRPr="00061CF4">
              <w:t>PŘÍSTROJ POČÍTAČ POWEREDG</w:t>
            </w:r>
          </w:p>
        </w:tc>
      </w:tr>
      <w:tr w:rsidR="00795B0B" w:rsidRPr="00061CF4" w14:paraId="5E9ED0DF" w14:textId="77777777" w:rsidTr="00795B0B">
        <w:trPr>
          <w:trHeight w:val="315"/>
        </w:trPr>
        <w:tc>
          <w:tcPr>
            <w:tcW w:w="17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68B5" w14:textId="77777777" w:rsidR="00795B0B" w:rsidRPr="00061CF4" w:rsidRDefault="00795B0B" w:rsidP="00122DD5">
            <w:r w:rsidRPr="00061CF4">
              <w:t>Server Barbone Atlantis SX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BC59" w14:textId="77777777" w:rsidR="00795B0B" w:rsidRPr="00061CF4" w:rsidRDefault="00795B0B" w:rsidP="00122DD5">
            <w:r w:rsidRPr="00061CF4">
              <w:t>10.08.2003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7EF1" w14:textId="77777777" w:rsidR="00795B0B" w:rsidRPr="00061CF4" w:rsidRDefault="00795B0B" w:rsidP="00122DD5">
            <w:r w:rsidRPr="00061CF4">
              <w:t>PŘÍSTROJ SERVER BARBONE A</w:t>
            </w:r>
          </w:p>
        </w:tc>
      </w:tr>
    </w:tbl>
    <w:p w14:paraId="0DBFD561" w14:textId="77777777" w:rsidR="00795B0B" w:rsidRDefault="00795B0B" w:rsidP="00795B0B"/>
    <w:p w14:paraId="13699FF7" w14:textId="77777777" w:rsidR="00795B0B" w:rsidRPr="00900E7F" w:rsidRDefault="00795B0B" w:rsidP="00795B0B">
      <w:pPr>
        <w:pStyle w:val="Nadpis2"/>
        <w:rPr>
          <w:rFonts w:ascii="Georgia" w:hAnsi="Georgia"/>
          <w:color w:val="auto"/>
          <w:sz w:val="22"/>
          <w:szCs w:val="22"/>
        </w:rPr>
      </w:pPr>
      <w:r w:rsidRPr="00900E7F">
        <w:rPr>
          <w:rFonts w:ascii="Georgia" w:hAnsi="Georgia"/>
          <w:color w:val="auto"/>
          <w:sz w:val="22"/>
          <w:szCs w:val="22"/>
        </w:rPr>
        <w:t>Disková pole: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1517"/>
        <w:gridCol w:w="4947"/>
      </w:tblGrid>
      <w:tr w:rsidR="00795B0B" w:rsidRPr="00061CF4" w14:paraId="793BEF2B" w14:textId="77777777" w:rsidTr="00795B0B">
        <w:trPr>
          <w:trHeight w:val="300"/>
        </w:trPr>
        <w:tc>
          <w:tcPr>
            <w:tcW w:w="1379" w:type="pct"/>
            <w:shd w:val="clear" w:color="auto" w:fill="auto"/>
            <w:vAlign w:val="bottom"/>
            <w:hideMark/>
          </w:tcPr>
          <w:p w14:paraId="562A8346" w14:textId="77777777" w:rsidR="00795B0B" w:rsidRPr="00061CF4" w:rsidRDefault="00795B0B" w:rsidP="00122DD5">
            <w:r w:rsidRPr="00061CF4">
              <w:t>EMC VNXe-3100</w:t>
            </w:r>
          </w:p>
        </w:tc>
        <w:tc>
          <w:tcPr>
            <w:tcW w:w="850" w:type="pct"/>
            <w:shd w:val="clear" w:color="auto" w:fill="auto"/>
            <w:vAlign w:val="bottom"/>
          </w:tcPr>
          <w:p w14:paraId="37FAE547" w14:textId="77777777" w:rsidR="00795B0B" w:rsidRPr="00061CF4" w:rsidRDefault="00795B0B" w:rsidP="00122DD5"/>
        </w:tc>
        <w:tc>
          <w:tcPr>
            <w:tcW w:w="2772" w:type="pct"/>
            <w:shd w:val="clear" w:color="auto" w:fill="auto"/>
            <w:vAlign w:val="bottom"/>
            <w:hideMark/>
          </w:tcPr>
          <w:p w14:paraId="2F3AAE42" w14:textId="77777777" w:rsidR="00795B0B" w:rsidRPr="00061CF4" w:rsidRDefault="00795B0B" w:rsidP="00122DD5">
            <w:r>
              <w:t>12 disků 2TB RAID 6</w:t>
            </w:r>
          </w:p>
        </w:tc>
      </w:tr>
      <w:tr w:rsidR="00795B0B" w:rsidRPr="00061CF4" w14:paraId="190B4A74" w14:textId="77777777" w:rsidTr="00795B0B">
        <w:trPr>
          <w:trHeight w:val="300"/>
        </w:trPr>
        <w:tc>
          <w:tcPr>
            <w:tcW w:w="1379" w:type="pct"/>
            <w:shd w:val="clear" w:color="auto" w:fill="auto"/>
            <w:vAlign w:val="bottom"/>
            <w:hideMark/>
          </w:tcPr>
          <w:p w14:paraId="0B53329F" w14:textId="77777777" w:rsidR="00795B0B" w:rsidRPr="00061CF4" w:rsidRDefault="00795B0B" w:rsidP="00122DD5">
            <w:r w:rsidRPr="00061CF4">
              <w:t>EMC VNXe-3100</w:t>
            </w:r>
          </w:p>
        </w:tc>
        <w:tc>
          <w:tcPr>
            <w:tcW w:w="850" w:type="pct"/>
            <w:shd w:val="clear" w:color="auto" w:fill="auto"/>
            <w:vAlign w:val="bottom"/>
          </w:tcPr>
          <w:p w14:paraId="11C9A3C1" w14:textId="77777777" w:rsidR="00795B0B" w:rsidRPr="00061CF4" w:rsidRDefault="00795B0B" w:rsidP="00122DD5"/>
        </w:tc>
        <w:tc>
          <w:tcPr>
            <w:tcW w:w="2772" w:type="pct"/>
            <w:shd w:val="clear" w:color="auto" w:fill="auto"/>
            <w:vAlign w:val="bottom"/>
            <w:hideMark/>
          </w:tcPr>
          <w:p w14:paraId="7F9BDA1B" w14:textId="77777777" w:rsidR="00795B0B" w:rsidRPr="00061CF4" w:rsidRDefault="00795B0B" w:rsidP="00122DD5">
            <w:r>
              <w:t>6 disků 2TB RAID 6</w:t>
            </w:r>
          </w:p>
        </w:tc>
      </w:tr>
      <w:tr w:rsidR="00795B0B" w:rsidRPr="00061CF4" w14:paraId="71ED1B9A" w14:textId="77777777" w:rsidTr="00795B0B">
        <w:trPr>
          <w:trHeight w:val="300"/>
        </w:trPr>
        <w:tc>
          <w:tcPr>
            <w:tcW w:w="1379" w:type="pct"/>
            <w:shd w:val="clear" w:color="auto" w:fill="auto"/>
            <w:vAlign w:val="bottom"/>
            <w:hideMark/>
          </w:tcPr>
          <w:p w14:paraId="6133F55E" w14:textId="77777777" w:rsidR="00795B0B" w:rsidRPr="00061CF4" w:rsidRDefault="00795B0B" w:rsidP="00122DD5">
            <w:r>
              <w:t>Netgear readyNAS 516</w:t>
            </w:r>
          </w:p>
        </w:tc>
        <w:tc>
          <w:tcPr>
            <w:tcW w:w="850" w:type="pct"/>
            <w:shd w:val="clear" w:color="auto" w:fill="auto"/>
            <w:vAlign w:val="bottom"/>
          </w:tcPr>
          <w:p w14:paraId="2158FDF4" w14:textId="77777777" w:rsidR="00795B0B" w:rsidRPr="00061CF4" w:rsidRDefault="00795B0B" w:rsidP="00122DD5"/>
        </w:tc>
        <w:tc>
          <w:tcPr>
            <w:tcW w:w="2772" w:type="pct"/>
            <w:shd w:val="clear" w:color="auto" w:fill="auto"/>
            <w:vAlign w:val="bottom"/>
          </w:tcPr>
          <w:p w14:paraId="6E133535" w14:textId="77777777" w:rsidR="00795B0B" w:rsidRPr="00061CF4" w:rsidRDefault="00795B0B" w:rsidP="00122DD5">
            <w:r>
              <w:t>6x4 TB RAID 5</w:t>
            </w:r>
          </w:p>
        </w:tc>
      </w:tr>
      <w:tr w:rsidR="00795B0B" w:rsidRPr="00061CF4" w14:paraId="22A6061F" w14:textId="77777777" w:rsidTr="00795B0B">
        <w:trPr>
          <w:trHeight w:val="315"/>
        </w:trPr>
        <w:tc>
          <w:tcPr>
            <w:tcW w:w="1379" w:type="pct"/>
            <w:shd w:val="clear" w:color="auto" w:fill="auto"/>
            <w:vAlign w:val="bottom"/>
            <w:hideMark/>
          </w:tcPr>
          <w:p w14:paraId="3048CBC5" w14:textId="77777777" w:rsidR="00795B0B" w:rsidRPr="00061CF4" w:rsidRDefault="00795B0B" w:rsidP="00122DD5">
            <w:r>
              <w:t>Netgear readyNAS 516</w:t>
            </w:r>
          </w:p>
        </w:tc>
        <w:tc>
          <w:tcPr>
            <w:tcW w:w="850" w:type="pct"/>
            <w:shd w:val="clear" w:color="auto" w:fill="auto"/>
            <w:vAlign w:val="bottom"/>
          </w:tcPr>
          <w:p w14:paraId="73BE22E6" w14:textId="77777777" w:rsidR="00795B0B" w:rsidRPr="00061CF4" w:rsidRDefault="00795B0B" w:rsidP="00122DD5"/>
        </w:tc>
        <w:tc>
          <w:tcPr>
            <w:tcW w:w="2772" w:type="pct"/>
            <w:shd w:val="clear" w:color="auto" w:fill="auto"/>
            <w:vAlign w:val="bottom"/>
          </w:tcPr>
          <w:p w14:paraId="604DC5B1" w14:textId="77777777" w:rsidR="00795B0B" w:rsidRPr="00061CF4" w:rsidRDefault="00795B0B" w:rsidP="00122DD5">
            <w:r>
              <w:t>6x4 TB RAID 5</w:t>
            </w:r>
          </w:p>
        </w:tc>
      </w:tr>
    </w:tbl>
    <w:p w14:paraId="56459F8A" w14:textId="77777777" w:rsidR="00795B0B" w:rsidRDefault="00795B0B" w:rsidP="00795B0B"/>
    <w:p w14:paraId="48064786" w14:textId="77777777" w:rsidR="00795B0B" w:rsidRPr="00900E7F" w:rsidRDefault="00795B0B" w:rsidP="00795B0B">
      <w:pPr>
        <w:pStyle w:val="Nadpis2"/>
        <w:rPr>
          <w:rFonts w:ascii="Georgia" w:hAnsi="Georgia"/>
          <w:color w:val="auto"/>
          <w:sz w:val="22"/>
          <w:szCs w:val="22"/>
        </w:rPr>
      </w:pPr>
      <w:r w:rsidRPr="00900E7F">
        <w:rPr>
          <w:rFonts w:ascii="Georgia" w:hAnsi="Georgia"/>
          <w:color w:val="auto"/>
          <w:sz w:val="22"/>
          <w:szCs w:val="22"/>
        </w:rPr>
        <w:lastRenderedPageBreak/>
        <w:t>Síťové prvky</w:t>
      </w:r>
    </w:p>
    <w:p w14:paraId="33F2CA14" w14:textId="77777777" w:rsidR="00795B0B" w:rsidRDefault="00795B0B" w:rsidP="00795B0B"/>
    <w:tbl>
      <w:tblPr>
        <w:tblW w:w="892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14"/>
        <w:gridCol w:w="1083"/>
        <w:gridCol w:w="6824"/>
      </w:tblGrid>
      <w:tr w:rsidR="00795B0B" w:rsidRPr="00061CF4" w14:paraId="561C33D4" w14:textId="77777777" w:rsidTr="00795B0B">
        <w:trPr>
          <w:trHeight w:val="29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3F3869" w14:textId="77777777" w:rsidR="00795B0B" w:rsidRPr="00061CF4" w:rsidRDefault="00795B0B" w:rsidP="00122DD5">
            <w:pPr>
              <w:rPr>
                <w:b/>
                <w:bCs/>
              </w:rPr>
            </w:pPr>
            <w:r w:rsidRPr="00061CF4">
              <w:rPr>
                <w:b/>
                <w:bCs/>
              </w:rPr>
              <w:t>místnost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63D124" w14:textId="77777777" w:rsidR="00795B0B" w:rsidRPr="00061CF4" w:rsidRDefault="00795B0B" w:rsidP="00122DD5">
            <w:pPr>
              <w:rPr>
                <w:b/>
                <w:bCs/>
              </w:rPr>
            </w:pPr>
            <w:r w:rsidRPr="00061CF4">
              <w:rPr>
                <w:b/>
                <w:bCs/>
              </w:rPr>
              <w:t>kategorie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5B0002" w14:textId="77777777" w:rsidR="00795B0B" w:rsidRPr="00061CF4" w:rsidRDefault="00795B0B" w:rsidP="00122DD5">
            <w:pPr>
              <w:rPr>
                <w:b/>
                <w:bCs/>
              </w:rPr>
            </w:pPr>
            <w:r w:rsidRPr="00061CF4">
              <w:rPr>
                <w:b/>
                <w:bCs/>
              </w:rPr>
              <w:t>typ</w:t>
            </w:r>
          </w:p>
        </w:tc>
      </w:tr>
      <w:tr w:rsidR="00795B0B" w:rsidRPr="00061CF4" w14:paraId="08A90A65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D2376" w14:textId="77777777" w:rsidR="00795B0B" w:rsidRPr="00061CF4" w:rsidRDefault="00795B0B" w:rsidP="00122DD5">
            <w:r w:rsidRPr="00061CF4">
              <w:t>201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6185F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1B852" w14:textId="77777777" w:rsidR="00795B0B" w:rsidRPr="00061CF4" w:rsidRDefault="00795B0B" w:rsidP="00122DD5">
            <w:r w:rsidRPr="00061CF4">
              <w:t>3Com Superstack 3C16985B</w:t>
            </w:r>
          </w:p>
        </w:tc>
      </w:tr>
      <w:tr w:rsidR="00795B0B" w:rsidRPr="00061CF4" w14:paraId="25ED3FD5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067AF" w14:textId="77777777" w:rsidR="00795B0B" w:rsidRPr="00061CF4" w:rsidRDefault="00795B0B" w:rsidP="00122DD5">
            <w:r w:rsidRPr="00061CF4">
              <w:t>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677BF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CA5B2" w14:textId="77777777" w:rsidR="00795B0B" w:rsidRPr="00061CF4" w:rsidRDefault="00795B0B" w:rsidP="00122DD5">
            <w:r w:rsidRPr="00061CF4">
              <w:t>Planet GSW-2401</w:t>
            </w:r>
          </w:p>
        </w:tc>
      </w:tr>
      <w:tr w:rsidR="00795B0B" w:rsidRPr="00061CF4" w14:paraId="4D4F3111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6A1A1" w14:textId="77777777" w:rsidR="00795B0B" w:rsidRPr="00061CF4" w:rsidRDefault="00795B0B" w:rsidP="00122DD5">
            <w:r w:rsidRPr="00061CF4">
              <w:t>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354E7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CCE9E" w14:textId="77777777" w:rsidR="00795B0B" w:rsidRPr="00061CF4" w:rsidRDefault="00795B0B" w:rsidP="00122DD5">
            <w:r w:rsidRPr="00061CF4">
              <w:t>Planet GSW-2401</w:t>
            </w:r>
          </w:p>
        </w:tc>
      </w:tr>
      <w:tr w:rsidR="00795B0B" w:rsidRPr="00061CF4" w14:paraId="1E863D80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A3B11" w14:textId="77777777" w:rsidR="00795B0B" w:rsidRPr="00061CF4" w:rsidRDefault="00795B0B" w:rsidP="00122DD5">
            <w:r w:rsidRPr="00061CF4">
              <w:t>402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8F442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F7632" w14:textId="77777777" w:rsidR="00795B0B" w:rsidRPr="00061CF4" w:rsidRDefault="00795B0B" w:rsidP="00122DD5">
            <w:r w:rsidRPr="00061CF4">
              <w:t>Repotec RP-1705K</w:t>
            </w:r>
          </w:p>
        </w:tc>
      </w:tr>
      <w:tr w:rsidR="00795B0B" w:rsidRPr="00061CF4" w14:paraId="7B14ED69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2091B" w14:textId="77777777" w:rsidR="00795B0B" w:rsidRPr="00061CF4" w:rsidRDefault="00795B0B" w:rsidP="00122DD5">
            <w:r w:rsidRPr="00061CF4">
              <w:t>405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40DBA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F65E6" w14:textId="77777777" w:rsidR="00795B0B" w:rsidRPr="00061CF4" w:rsidRDefault="00795B0B" w:rsidP="00122DD5">
            <w:r w:rsidRPr="00061CF4">
              <w:t>ZyXEL GS-105B</w:t>
            </w:r>
          </w:p>
        </w:tc>
      </w:tr>
      <w:tr w:rsidR="00795B0B" w:rsidRPr="00061CF4" w14:paraId="24360A7D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4D292" w14:textId="77777777" w:rsidR="00795B0B" w:rsidRPr="00061CF4" w:rsidRDefault="00795B0B" w:rsidP="00122DD5">
            <w:r w:rsidRPr="00061CF4">
              <w:t>407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F2DF1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2369D" w14:textId="77777777" w:rsidR="00795B0B" w:rsidRPr="00061CF4" w:rsidRDefault="00795B0B" w:rsidP="00122DD5">
            <w:r w:rsidRPr="00061CF4">
              <w:t>3Com Office Connect 5 Port</w:t>
            </w:r>
          </w:p>
        </w:tc>
      </w:tr>
      <w:tr w:rsidR="00795B0B" w:rsidRPr="00061CF4" w14:paraId="3957E9D8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D3500" w14:textId="77777777" w:rsidR="00795B0B" w:rsidRPr="00061CF4" w:rsidRDefault="00795B0B" w:rsidP="00122DD5">
            <w:r w:rsidRPr="00061CF4">
              <w:t>409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727CD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EC567" w14:textId="77777777" w:rsidR="00795B0B" w:rsidRPr="00061CF4" w:rsidRDefault="00795B0B" w:rsidP="00122DD5">
            <w:r w:rsidRPr="00061CF4">
              <w:t>TP-LINK TL-SG1008D</w:t>
            </w:r>
          </w:p>
        </w:tc>
      </w:tr>
      <w:tr w:rsidR="00795B0B" w:rsidRPr="00061CF4" w14:paraId="45CFE947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2CCBF" w14:textId="77777777" w:rsidR="00795B0B" w:rsidRPr="00061CF4" w:rsidRDefault="00795B0B" w:rsidP="00122DD5">
            <w:r w:rsidRPr="00061CF4">
              <w:t>410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5ADF3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F3924" w14:textId="77777777" w:rsidR="00795B0B" w:rsidRPr="00061CF4" w:rsidRDefault="00795B0B" w:rsidP="00122DD5">
            <w:r w:rsidRPr="00061CF4">
              <w:t>ZyXEL GS-105B</w:t>
            </w:r>
          </w:p>
        </w:tc>
      </w:tr>
      <w:tr w:rsidR="00795B0B" w:rsidRPr="00061CF4" w14:paraId="17E68829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52268" w14:textId="77777777" w:rsidR="00795B0B" w:rsidRPr="00061CF4" w:rsidRDefault="00795B0B" w:rsidP="00122DD5">
            <w:r w:rsidRPr="00061CF4">
              <w:t>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5D2EA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91A65" w14:textId="77777777" w:rsidR="00795B0B" w:rsidRPr="00061CF4" w:rsidRDefault="00795B0B" w:rsidP="00122DD5">
            <w:r w:rsidRPr="00061CF4">
              <w:t>Planet GSW-2401</w:t>
            </w:r>
          </w:p>
        </w:tc>
      </w:tr>
      <w:tr w:rsidR="00795B0B" w:rsidRPr="00061CF4" w14:paraId="09CD12EF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23CDA" w14:textId="77777777" w:rsidR="00795B0B" w:rsidRPr="00061CF4" w:rsidRDefault="00795B0B" w:rsidP="00122DD5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53443" w14:textId="77777777" w:rsidR="00795B0B" w:rsidRPr="00061CF4" w:rsidRDefault="00795B0B" w:rsidP="00122DD5"/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2C99B" w14:textId="77777777" w:rsidR="00795B0B" w:rsidRPr="00061CF4" w:rsidRDefault="00795B0B" w:rsidP="00122DD5"/>
        </w:tc>
      </w:tr>
      <w:tr w:rsidR="00795B0B" w:rsidRPr="00061CF4" w14:paraId="477E4D18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C0337" w14:textId="77777777" w:rsidR="00795B0B" w:rsidRPr="00061CF4" w:rsidRDefault="00795B0B" w:rsidP="00122DD5">
            <w:r w:rsidRPr="00061CF4">
              <w:t>601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404C9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86884" w14:textId="77777777" w:rsidR="00795B0B" w:rsidRPr="00061CF4" w:rsidRDefault="00795B0B" w:rsidP="00122DD5">
            <w:r w:rsidRPr="00061CF4">
              <w:t>Micronet SP684C</w:t>
            </w:r>
          </w:p>
        </w:tc>
      </w:tr>
      <w:tr w:rsidR="00795B0B" w:rsidRPr="00061CF4" w14:paraId="1757241B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073F3" w14:textId="77777777" w:rsidR="00795B0B" w:rsidRPr="00061CF4" w:rsidRDefault="00795B0B" w:rsidP="00122DD5">
            <w:r w:rsidRPr="00061CF4">
              <w:t>601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D1023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0E6E8" w14:textId="77777777" w:rsidR="00795B0B" w:rsidRPr="00061CF4" w:rsidRDefault="00795B0B" w:rsidP="00122DD5">
            <w:r w:rsidRPr="00061CF4">
              <w:t>Repotec RP-G2404W</w:t>
            </w:r>
          </w:p>
        </w:tc>
      </w:tr>
      <w:tr w:rsidR="00795B0B" w:rsidRPr="00061CF4" w14:paraId="7765C899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0E0C6" w14:textId="77777777" w:rsidR="00795B0B" w:rsidRPr="00061CF4" w:rsidRDefault="00795B0B" w:rsidP="00122DD5">
            <w:r w:rsidRPr="00061CF4">
              <w:t>601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BD1E9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0CA82" w14:textId="77777777" w:rsidR="00795B0B" w:rsidRPr="00061CF4" w:rsidRDefault="00795B0B" w:rsidP="00122DD5">
            <w:r w:rsidRPr="00061CF4">
              <w:t>Repotec RP-G2404W</w:t>
            </w:r>
          </w:p>
        </w:tc>
      </w:tr>
      <w:tr w:rsidR="00795B0B" w:rsidRPr="00061CF4" w14:paraId="18AB76ED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D7A97" w14:textId="77777777" w:rsidR="00795B0B" w:rsidRPr="00061CF4" w:rsidRDefault="00795B0B" w:rsidP="00122DD5">
            <w:r w:rsidRPr="00061CF4">
              <w:t>601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4A0A3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36661" w14:textId="77777777" w:rsidR="00795B0B" w:rsidRPr="00061CF4" w:rsidRDefault="00795B0B" w:rsidP="00122DD5">
            <w:r w:rsidRPr="00061CF4">
              <w:t>Repotec RP-G2404W</w:t>
            </w:r>
          </w:p>
        </w:tc>
      </w:tr>
      <w:tr w:rsidR="00795B0B" w:rsidRPr="00061CF4" w14:paraId="504C4ACF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E13DB" w14:textId="77777777" w:rsidR="00795B0B" w:rsidRPr="00061CF4" w:rsidRDefault="00795B0B" w:rsidP="00122DD5">
            <w:r w:rsidRPr="00061CF4">
              <w:t>601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C5D0D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A80CE" w14:textId="77777777" w:rsidR="00795B0B" w:rsidRPr="00061CF4" w:rsidRDefault="00795B0B" w:rsidP="00122DD5">
            <w:r w:rsidRPr="00061CF4">
              <w:t>Cisco SG200-08</w:t>
            </w:r>
          </w:p>
        </w:tc>
      </w:tr>
      <w:tr w:rsidR="00795B0B" w:rsidRPr="00061CF4" w14:paraId="4187C63C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EB73A" w14:textId="77777777" w:rsidR="00795B0B" w:rsidRPr="00061CF4" w:rsidRDefault="00795B0B" w:rsidP="00122DD5">
            <w:r w:rsidRPr="00061CF4">
              <w:t>601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7DF40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C500C" w14:textId="77777777" w:rsidR="00795B0B" w:rsidRPr="00061CF4" w:rsidRDefault="00795B0B" w:rsidP="00122DD5">
            <w:r w:rsidRPr="00061CF4">
              <w:t>FortiMail 100</w:t>
            </w:r>
          </w:p>
        </w:tc>
      </w:tr>
      <w:tr w:rsidR="00795B0B" w:rsidRPr="00061CF4" w14:paraId="6CC29C4C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CB887" w14:textId="77777777" w:rsidR="00795B0B" w:rsidRPr="00061CF4" w:rsidRDefault="00795B0B" w:rsidP="00122DD5">
            <w:r w:rsidRPr="00061CF4">
              <w:t>601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FC685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FADFC" w14:textId="77777777" w:rsidR="00795B0B" w:rsidRPr="00061CF4" w:rsidRDefault="00795B0B" w:rsidP="00122DD5">
            <w:r w:rsidRPr="00061CF4">
              <w:t>Cisco SG200-08</w:t>
            </w:r>
          </w:p>
        </w:tc>
      </w:tr>
      <w:tr w:rsidR="00795B0B" w:rsidRPr="00061CF4" w14:paraId="7A1540D2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30447" w14:textId="77777777" w:rsidR="00795B0B" w:rsidRPr="00061CF4" w:rsidRDefault="00795B0B" w:rsidP="00122DD5">
            <w:r w:rsidRPr="00061CF4">
              <w:t>603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7C43B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FB3E6" w14:textId="77777777" w:rsidR="00795B0B" w:rsidRPr="00061CF4" w:rsidRDefault="00795B0B" w:rsidP="00122DD5">
            <w:r w:rsidRPr="00061CF4">
              <w:t>TP-Link TL-SG1005D</w:t>
            </w:r>
          </w:p>
        </w:tc>
      </w:tr>
      <w:tr w:rsidR="00795B0B" w:rsidRPr="00061CF4" w14:paraId="367C4286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4B70D" w14:textId="77777777" w:rsidR="00795B0B" w:rsidRPr="00061CF4" w:rsidRDefault="00795B0B" w:rsidP="00122DD5">
            <w:r w:rsidRPr="00061CF4">
              <w:t>609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F3607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88F3F" w14:textId="77777777" w:rsidR="00795B0B" w:rsidRPr="00061CF4" w:rsidRDefault="00795B0B" w:rsidP="00122DD5">
            <w:r w:rsidRPr="00061CF4">
              <w:t>TP-Link TL-SG1008D</w:t>
            </w:r>
          </w:p>
        </w:tc>
      </w:tr>
      <w:tr w:rsidR="00795B0B" w:rsidRPr="00061CF4" w14:paraId="450E612A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0D1F7" w14:textId="77777777" w:rsidR="00795B0B" w:rsidRPr="00061CF4" w:rsidRDefault="00795B0B" w:rsidP="00122DD5">
            <w:r w:rsidRPr="00061CF4">
              <w:t>701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3CEEB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5CD35" w14:textId="77777777" w:rsidR="00795B0B" w:rsidRPr="00061CF4" w:rsidRDefault="00795B0B" w:rsidP="00122DD5">
            <w:r w:rsidRPr="00061CF4">
              <w:t>Planet GSW-2401</w:t>
            </w:r>
          </w:p>
        </w:tc>
      </w:tr>
      <w:tr w:rsidR="00795B0B" w:rsidRPr="00061CF4" w14:paraId="1925F977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26C36" w14:textId="77777777" w:rsidR="00795B0B" w:rsidRPr="00061CF4" w:rsidRDefault="00795B0B" w:rsidP="00122DD5">
            <w:r w:rsidRPr="00061CF4">
              <w:t>702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E394B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8DEBF" w14:textId="77777777" w:rsidR="00795B0B" w:rsidRPr="00061CF4" w:rsidRDefault="00795B0B" w:rsidP="00122DD5">
            <w:r w:rsidRPr="00061CF4">
              <w:t>ZyXEL GS-105B</w:t>
            </w:r>
          </w:p>
        </w:tc>
      </w:tr>
      <w:tr w:rsidR="00795B0B" w:rsidRPr="00061CF4" w14:paraId="669C2113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006EC" w14:textId="77777777" w:rsidR="00795B0B" w:rsidRPr="00061CF4" w:rsidRDefault="00795B0B" w:rsidP="00122DD5">
            <w:r w:rsidRPr="00061CF4">
              <w:t>713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66A86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1418B" w14:textId="77777777" w:rsidR="00795B0B" w:rsidRPr="00061CF4" w:rsidRDefault="00795B0B" w:rsidP="00122DD5">
            <w:r w:rsidRPr="00061CF4">
              <w:t>ZyXEL GS-105B</w:t>
            </w:r>
          </w:p>
        </w:tc>
      </w:tr>
      <w:tr w:rsidR="00795B0B" w:rsidRPr="00061CF4" w14:paraId="53A2EDCB" w14:textId="77777777" w:rsidTr="00795B0B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DBCDB" w14:textId="77777777" w:rsidR="00795B0B" w:rsidRPr="00061CF4" w:rsidRDefault="00795B0B" w:rsidP="00122DD5">
            <w:r w:rsidRPr="00061CF4">
              <w:t>info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2E710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731EB" w14:textId="77777777" w:rsidR="00795B0B" w:rsidRPr="00061CF4" w:rsidRDefault="00795B0B" w:rsidP="00122DD5">
            <w:r w:rsidRPr="00061CF4">
              <w:t>Micronet SP684C</w:t>
            </w:r>
          </w:p>
        </w:tc>
      </w:tr>
      <w:tr w:rsidR="00795B0B" w:rsidRPr="00061CF4" w14:paraId="44226F89" w14:textId="77777777" w:rsidTr="00795B0B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897464" w14:textId="77777777" w:rsidR="00795B0B" w:rsidRPr="00061CF4" w:rsidRDefault="00795B0B" w:rsidP="00122DD5">
            <w:r w:rsidRPr="00061CF4">
              <w:t>info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42EC88" w14:textId="77777777" w:rsidR="00795B0B" w:rsidRPr="00061CF4" w:rsidRDefault="00795B0B" w:rsidP="00122DD5">
            <w:r w:rsidRPr="00061CF4">
              <w:t>switch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278ECD5" w14:textId="77777777" w:rsidR="00795B0B" w:rsidRPr="00061CF4" w:rsidRDefault="00795B0B" w:rsidP="00122DD5">
            <w:r w:rsidRPr="00061CF4">
              <w:t>Micronet SP684C</w:t>
            </w:r>
          </w:p>
        </w:tc>
      </w:tr>
    </w:tbl>
    <w:p w14:paraId="781DB189" w14:textId="77777777" w:rsidR="00795B0B" w:rsidRDefault="00795B0B" w:rsidP="00795B0B"/>
    <w:p w14:paraId="2630BBA6" w14:textId="77777777" w:rsidR="00795B0B" w:rsidRPr="00900E7F" w:rsidRDefault="00795B0B" w:rsidP="00795B0B">
      <w:pPr>
        <w:pStyle w:val="Nadpis2"/>
        <w:rPr>
          <w:rFonts w:ascii="Georgia" w:hAnsi="Georgia"/>
          <w:color w:val="auto"/>
          <w:sz w:val="22"/>
          <w:szCs w:val="22"/>
        </w:rPr>
      </w:pPr>
      <w:r w:rsidRPr="00900E7F">
        <w:rPr>
          <w:rFonts w:ascii="Georgia" w:hAnsi="Georgia"/>
          <w:color w:val="auto"/>
          <w:sz w:val="22"/>
          <w:szCs w:val="22"/>
        </w:rPr>
        <w:lastRenderedPageBreak/>
        <w:t>Bezdrátové prvky:</w:t>
      </w:r>
    </w:p>
    <w:tbl>
      <w:tblPr>
        <w:tblW w:w="8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55"/>
        <w:gridCol w:w="1634"/>
        <w:gridCol w:w="6237"/>
      </w:tblGrid>
      <w:tr w:rsidR="00795B0B" w:rsidRPr="00061CF4" w14:paraId="2A725278" w14:textId="77777777" w:rsidTr="00795B0B">
        <w:trPr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9B91EB" w14:textId="77777777" w:rsidR="00795B0B" w:rsidRPr="00061CF4" w:rsidRDefault="00795B0B" w:rsidP="00122DD5">
            <w:pPr>
              <w:rPr>
                <w:b/>
                <w:bCs/>
              </w:rPr>
            </w:pPr>
            <w:r w:rsidRPr="00061CF4">
              <w:rPr>
                <w:b/>
                <w:bCs/>
              </w:rPr>
              <w:t>místnost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39AA35" w14:textId="77777777" w:rsidR="00795B0B" w:rsidRPr="00061CF4" w:rsidRDefault="00795B0B" w:rsidP="00122DD5">
            <w:pPr>
              <w:rPr>
                <w:b/>
                <w:bCs/>
              </w:rPr>
            </w:pPr>
            <w:r w:rsidRPr="00061CF4">
              <w:rPr>
                <w:b/>
                <w:bCs/>
              </w:rPr>
              <w:t>kategorie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4371D3" w14:textId="77777777" w:rsidR="00795B0B" w:rsidRPr="00061CF4" w:rsidRDefault="00795B0B" w:rsidP="00122DD5">
            <w:pPr>
              <w:rPr>
                <w:b/>
                <w:bCs/>
              </w:rPr>
            </w:pPr>
            <w:r w:rsidRPr="00061CF4">
              <w:rPr>
                <w:b/>
                <w:bCs/>
              </w:rPr>
              <w:t>typ</w:t>
            </w:r>
          </w:p>
        </w:tc>
      </w:tr>
      <w:tr w:rsidR="00795B0B" w:rsidRPr="00061CF4" w14:paraId="786C125A" w14:textId="77777777" w:rsidTr="00795B0B">
        <w:trPr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27C83" w14:textId="77777777" w:rsidR="00795B0B" w:rsidRPr="00061CF4" w:rsidRDefault="00795B0B" w:rsidP="00122DD5">
            <w:r w:rsidRPr="00061CF4">
              <w:t>508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FB342" w14:textId="77777777" w:rsidR="00795B0B" w:rsidRPr="00061CF4" w:rsidRDefault="00795B0B" w:rsidP="00122DD5">
            <w:r w:rsidRPr="00061CF4">
              <w:t>wifi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CECFA" w14:textId="77777777" w:rsidR="00795B0B" w:rsidRPr="00061CF4" w:rsidRDefault="00795B0B" w:rsidP="00122DD5">
            <w:r w:rsidRPr="00061CF4">
              <w:t>ZyXEL NWA1100</w:t>
            </w:r>
          </w:p>
        </w:tc>
      </w:tr>
      <w:tr w:rsidR="00795B0B" w:rsidRPr="00061CF4" w14:paraId="7F8F677E" w14:textId="77777777" w:rsidTr="00795B0B">
        <w:trPr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8F73C" w14:textId="77777777" w:rsidR="00795B0B" w:rsidRPr="00061CF4" w:rsidRDefault="00795B0B" w:rsidP="00122DD5">
            <w:r w:rsidRPr="00061CF4">
              <w:t>605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1B268" w14:textId="77777777" w:rsidR="00795B0B" w:rsidRPr="00061CF4" w:rsidRDefault="00795B0B" w:rsidP="00122DD5">
            <w:r w:rsidRPr="00061CF4">
              <w:t>wifi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6120D" w14:textId="77777777" w:rsidR="00795B0B" w:rsidRPr="00061CF4" w:rsidRDefault="00795B0B" w:rsidP="00122DD5">
            <w:r w:rsidRPr="00061CF4">
              <w:t>ZyXEL NWA1100</w:t>
            </w:r>
          </w:p>
        </w:tc>
      </w:tr>
      <w:tr w:rsidR="00795B0B" w:rsidRPr="00061CF4" w14:paraId="55BEC5BF" w14:textId="77777777" w:rsidTr="00795B0B">
        <w:trPr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246D5" w14:textId="77777777" w:rsidR="00795B0B" w:rsidRPr="00061CF4" w:rsidRDefault="00795B0B" w:rsidP="00122DD5">
            <w:r w:rsidRPr="00061CF4">
              <w:t>704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42F2D" w14:textId="77777777" w:rsidR="00795B0B" w:rsidRPr="00061CF4" w:rsidRDefault="00795B0B" w:rsidP="00122DD5">
            <w:r w:rsidRPr="00061CF4">
              <w:t>wifi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28400" w14:textId="77777777" w:rsidR="00795B0B" w:rsidRPr="00061CF4" w:rsidRDefault="00795B0B" w:rsidP="00122DD5">
            <w:r w:rsidRPr="00061CF4">
              <w:t>Air Live FSH8PS</w:t>
            </w:r>
          </w:p>
        </w:tc>
      </w:tr>
      <w:tr w:rsidR="00795B0B" w:rsidRPr="00061CF4" w14:paraId="6871005F" w14:textId="77777777" w:rsidTr="00795B0B">
        <w:trPr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510BF" w14:textId="77777777" w:rsidR="00795B0B" w:rsidRPr="00061CF4" w:rsidRDefault="00795B0B" w:rsidP="00122DD5">
            <w:r w:rsidRPr="00061CF4">
              <w:t>info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0397E" w14:textId="77777777" w:rsidR="00795B0B" w:rsidRPr="00061CF4" w:rsidRDefault="00795B0B" w:rsidP="00122DD5">
            <w:r w:rsidRPr="00061CF4">
              <w:t>wifi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A62E6" w14:textId="77777777" w:rsidR="00795B0B" w:rsidRPr="00061CF4" w:rsidRDefault="00795B0B" w:rsidP="00122DD5">
            <w:r w:rsidRPr="00061CF4">
              <w:t>ASUS RT-N16</w:t>
            </w:r>
          </w:p>
        </w:tc>
      </w:tr>
      <w:tr w:rsidR="00795B0B" w:rsidRPr="00061CF4" w14:paraId="2D91FEAE" w14:textId="77777777" w:rsidTr="00795B0B">
        <w:trPr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82F3A" w14:textId="77777777" w:rsidR="00795B0B" w:rsidRPr="00061CF4" w:rsidRDefault="00795B0B" w:rsidP="00122DD5">
            <w:r w:rsidRPr="00061CF4">
              <w:t>staromak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8A16E" w14:textId="77777777" w:rsidR="00795B0B" w:rsidRPr="00061CF4" w:rsidRDefault="00795B0B" w:rsidP="00122DD5">
            <w:r w:rsidRPr="00061CF4">
              <w:t>wifi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5DF3C" w14:textId="77777777" w:rsidR="00795B0B" w:rsidRPr="00061CF4" w:rsidRDefault="00795B0B" w:rsidP="00122DD5">
            <w:r w:rsidRPr="00061CF4">
              <w:t>ASUS WL-520g</w:t>
            </w:r>
          </w:p>
        </w:tc>
      </w:tr>
      <w:bookmarkEnd w:id="0"/>
    </w:tbl>
    <w:p w14:paraId="7FB950AB" w14:textId="79254C83" w:rsidR="00795B0B" w:rsidRDefault="00795B0B" w:rsidP="00795B0B"/>
    <w:p w14:paraId="29E24D1C" w14:textId="77777777" w:rsidR="005C2CC6" w:rsidRDefault="005C2CC6" w:rsidP="005C2CC6"/>
    <w:p w14:paraId="69B5066F" w14:textId="77777777" w:rsidR="005C2CC6" w:rsidRPr="005C2CC6" w:rsidRDefault="005C2CC6" w:rsidP="005C2CC6">
      <w:pPr>
        <w:pStyle w:val="Nadpis2"/>
        <w:rPr>
          <w:rFonts w:ascii="Georgia" w:hAnsi="Georgia"/>
          <w:color w:val="auto"/>
          <w:sz w:val="22"/>
          <w:szCs w:val="22"/>
        </w:rPr>
      </w:pPr>
      <w:r w:rsidRPr="005C2CC6">
        <w:rPr>
          <w:rFonts w:ascii="Georgia" w:hAnsi="Georgia"/>
          <w:color w:val="auto"/>
          <w:sz w:val="22"/>
          <w:szCs w:val="22"/>
        </w:rPr>
        <w:t>Servery – DC Kodaňská 46, 101 00 Praha 10 (5 serverů a 1x PC)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396"/>
        <w:gridCol w:w="1843"/>
        <w:gridCol w:w="3402"/>
      </w:tblGrid>
      <w:tr w:rsidR="005C2CC6" w:rsidRPr="005C2CC6" w14:paraId="3443A3E0" w14:textId="77777777" w:rsidTr="00D43AC5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C4B34E" w14:textId="77777777" w:rsidR="005C2CC6" w:rsidRPr="005C2CC6" w:rsidRDefault="005C2CC6" w:rsidP="005C2CC6">
            <w:pPr>
              <w:rPr>
                <w:b/>
                <w:bCs/>
              </w:rPr>
            </w:pPr>
            <w:r w:rsidRPr="005C2CC6">
              <w:rPr>
                <w:b/>
                <w:bCs/>
              </w:rPr>
              <w:t>Model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1F8F26" w14:textId="77777777" w:rsidR="005C2CC6" w:rsidRPr="005C2CC6" w:rsidRDefault="005C2CC6" w:rsidP="005C2CC6">
            <w:pPr>
              <w:rPr>
                <w:b/>
                <w:bCs/>
              </w:rPr>
            </w:pPr>
            <w:r w:rsidRPr="005C2CC6">
              <w:rPr>
                <w:b/>
                <w:bCs/>
              </w:rPr>
              <w:t>Označení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C3A083" w14:textId="77777777" w:rsidR="005C2CC6" w:rsidRPr="005C2CC6" w:rsidRDefault="005C2CC6" w:rsidP="005C2CC6">
            <w:pPr>
              <w:rPr>
                <w:b/>
                <w:bCs/>
              </w:rPr>
            </w:pPr>
            <w:r w:rsidRPr="005C2CC6">
              <w:rPr>
                <w:b/>
                <w:bCs/>
              </w:rPr>
              <w:t>Sér.číslo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F1973C" w14:textId="77777777" w:rsidR="005C2CC6" w:rsidRPr="005C2CC6" w:rsidRDefault="005C2CC6" w:rsidP="005C2CC6">
            <w:pPr>
              <w:rPr>
                <w:b/>
                <w:bCs/>
              </w:rPr>
            </w:pPr>
            <w:r w:rsidRPr="005C2CC6">
              <w:rPr>
                <w:b/>
                <w:bCs/>
              </w:rPr>
              <w:t>Umístění</w:t>
            </w:r>
          </w:p>
        </w:tc>
      </w:tr>
      <w:tr w:rsidR="005C2CC6" w:rsidRPr="00E11BBE" w14:paraId="0E536D36" w14:textId="77777777" w:rsidTr="00D43AC5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A25E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IBM x3400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A964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WWW server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58D7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KDXBNZX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2FF27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serverovna Kodaňská, D255</w:t>
            </w:r>
          </w:p>
        </w:tc>
      </w:tr>
      <w:tr w:rsidR="005C2CC6" w:rsidRPr="00E11BBE" w14:paraId="75518AA2" w14:textId="77777777" w:rsidTr="00D43AC5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75A1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IBM x3400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6021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WWW server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A623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KDXBPAA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03F85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serverovna Kodaňská, D261</w:t>
            </w:r>
          </w:p>
        </w:tc>
      </w:tr>
      <w:tr w:rsidR="005C2CC6" w:rsidRPr="00E11BBE" w14:paraId="337B5BA4" w14:textId="77777777" w:rsidTr="00D43AC5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6754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IBM x236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F2BB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WWW server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DB61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KDXNTL8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10436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serverovna Kodaňská, D1203</w:t>
            </w:r>
          </w:p>
        </w:tc>
      </w:tr>
      <w:tr w:rsidR="005C2CC6" w:rsidRPr="00E11BBE" w14:paraId="434C9194" w14:textId="77777777" w:rsidTr="00D43AC5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7C1F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Asus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670F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FTPSERVER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9453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600E1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serverovna Kodaňská, D1279</w:t>
            </w:r>
          </w:p>
        </w:tc>
      </w:tr>
      <w:tr w:rsidR="005C2CC6" w:rsidRPr="00E11BBE" w14:paraId="5B05D4E9" w14:textId="77777777" w:rsidTr="00D43AC5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AC6F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noname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1E14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TIC APP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B390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6BVB54J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C9466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serverovna Kodaňská, D1323</w:t>
            </w:r>
          </w:p>
        </w:tc>
      </w:tr>
      <w:tr w:rsidR="005C2CC6" w:rsidRPr="00E11BBE" w14:paraId="2C2A2977" w14:textId="77777777" w:rsidTr="00D43AC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FE8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noname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A1EB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TIC DB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7569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7BVB54J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20A18" w14:textId="77777777" w:rsidR="005C2CC6" w:rsidRPr="00E11BBE" w:rsidRDefault="005C2CC6" w:rsidP="00C2579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1BBE">
              <w:rPr>
                <w:rFonts w:ascii="Calibri" w:eastAsia="Times New Roman" w:hAnsi="Calibri" w:cs="Calibri"/>
                <w:color w:val="000000"/>
                <w:lang w:eastAsia="cs-CZ"/>
              </w:rPr>
              <w:t>serverovna Kodaňská, D1321</w:t>
            </w:r>
          </w:p>
        </w:tc>
      </w:tr>
    </w:tbl>
    <w:p w14:paraId="68857F89" w14:textId="77777777" w:rsidR="005C2CC6" w:rsidRPr="00E11BBE" w:rsidRDefault="005C2CC6" w:rsidP="005C2CC6"/>
    <w:p w14:paraId="647AABA5" w14:textId="77777777" w:rsidR="005C2CC6" w:rsidRDefault="005C2CC6" w:rsidP="005C2CC6"/>
    <w:p w14:paraId="26F5242B" w14:textId="257952B9" w:rsidR="005C2CC6" w:rsidRDefault="005C2CC6" w:rsidP="00795B0B"/>
    <w:p w14:paraId="3A675986" w14:textId="77777777" w:rsidR="005C2CC6" w:rsidRPr="00795B0B" w:rsidRDefault="005C2CC6" w:rsidP="00795B0B"/>
    <w:p w14:paraId="6D02492B" w14:textId="77777777" w:rsidR="00CF071D" w:rsidRPr="00221213" w:rsidRDefault="00CF071D" w:rsidP="00CF071D">
      <w:pPr>
        <w:pStyle w:val="Heading1-Number-FollowNumberCzechTourism"/>
        <w:numPr>
          <w:ilvl w:val="1"/>
          <w:numId w:val="2"/>
        </w:numPr>
        <w:jc w:val="both"/>
        <w:rPr>
          <w:b w:val="0"/>
          <w:sz w:val="22"/>
          <w:szCs w:val="22"/>
        </w:rPr>
      </w:pPr>
      <w:r w:rsidRPr="00221213">
        <w:rPr>
          <w:b w:val="0"/>
          <w:sz w:val="22"/>
          <w:szCs w:val="22"/>
        </w:rPr>
        <w:t>Kromě zmíněných aktivních a pasivních součástí je nutno v rámci správy infrastruktury zabezpečit:</w:t>
      </w:r>
    </w:p>
    <w:p w14:paraId="0BBDD5DC" w14:textId="77777777" w:rsidR="00CF071D" w:rsidRDefault="00CF071D" w:rsidP="00221213">
      <w:pPr>
        <w:jc w:val="both"/>
      </w:pPr>
    </w:p>
    <w:p w14:paraId="0CC2074E" w14:textId="77777777" w:rsidR="00221213" w:rsidRDefault="00CF071D" w:rsidP="00221213">
      <w:pPr>
        <w:pStyle w:val="Odstavecseseznamem"/>
        <w:numPr>
          <w:ilvl w:val="0"/>
          <w:numId w:val="9"/>
        </w:numPr>
        <w:contextualSpacing/>
        <w:jc w:val="both"/>
      </w:pPr>
      <w:r>
        <w:t>Správa DNS záznamů a všech činností souvisejících s doménami Objednatele a to i ve spolupráci s dalšími dodavateli Objednatele.</w:t>
      </w:r>
    </w:p>
    <w:p w14:paraId="0A9EFF86" w14:textId="77777777" w:rsidR="00221213" w:rsidRDefault="00CF071D" w:rsidP="00221213">
      <w:pPr>
        <w:pStyle w:val="Odstavecseseznamem"/>
        <w:numPr>
          <w:ilvl w:val="0"/>
          <w:numId w:val="9"/>
        </w:numPr>
        <w:contextualSpacing/>
        <w:jc w:val="both"/>
      </w:pPr>
      <w:r>
        <w:t>Správa IP adresního prostoru.</w:t>
      </w:r>
    </w:p>
    <w:p w14:paraId="10BD7666" w14:textId="77777777" w:rsidR="00221213" w:rsidRDefault="00CF071D" w:rsidP="00221213">
      <w:pPr>
        <w:pStyle w:val="Odstavecseseznamem"/>
        <w:numPr>
          <w:ilvl w:val="0"/>
          <w:numId w:val="9"/>
        </w:numPr>
        <w:contextualSpacing/>
        <w:jc w:val="both"/>
      </w:pPr>
      <w:r>
        <w:t>Zajištění základních síťových služeb pro lokální sítě a celou infrastrukturu (DNS, DHCP, NTP).</w:t>
      </w:r>
    </w:p>
    <w:p w14:paraId="4F73DBCE" w14:textId="77777777" w:rsidR="00221213" w:rsidRDefault="00F27A7E" w:rsidP="00221213">
      <w:pPr>
        <w:pStyle w:val="Odstavecseseznamem"/>
        <w:numPr>
          <w:ilvl w:val="0"/>
          <w:numId w:val="9"/>
        </w:numPr>
        <w:contextualSpacing/>
        <w:jc w:val="both"/>
      </w:pPr>
      <w:r>
        <w:t>Zajiš</w:t>
      </w:r>
      <w:r w:rsidR="00CF071D">
        <w:t>tění správy hesel a dalších senzitivních informací dle bezpečnost</w:t>
      </w:r>
      <w:r>
        <w:t>ních pravidel stanovených Objednate</w:t>
      </w:r>
      <w:r w:rsidR="00CF071D">
        <w:t xml:space="preserve">lem. Tyto zásady budou předány </w:t>
      </w:r>
      <w:r>
        <w:t xml:space="preserve">Poskytovateli </w:t>
      </w:r>
      <w:r w:rsidR="00CF071D">
        <w:t>v rámci předání vstupní dokumentace.</w:t>
      </w:r>
    </w:p>
    <w:p w14:paraId="2AC442E2" w14:textId="77777777" w:rsidR="00221213" w:rsidRDefault="00CF071D" w:rsidP="00221213">
      <w:pPr>
        <w:pStyle w:val="Odstavecseseznamem"/>
        <w:numPr>
          <w:ilvl w:val="0"/>
          <w:numId w:val="9"/>
        </w:numPr>
        <w:contextualSpacing/>
        <w:jc w:val="both"/>
      </w:pPr>
      <w:r>
        <w:t>Součinnost při nastavování nových a aktualizovaných bezpečnostních pravidel v</w:t>
      </w:r>
      <w:r w:rsidR="00221213">
        <w:t> </w:t>
      </w:r>
      <w:r>
        <w:t>budoucnu</w:t>
      </w:r>
    </w:p>
    <w:p w14:paraId="464691CC" w14:textId="77777777" w:rsidR="00221213" w:rsidRDefault="00CF071D" w:rsidP="00221213">
      <w:pPr>
        <w:pStyle w:val="Odstavecseseznamem"/>
        <w:numPr>
          <w:ilvl w:val="0"/>
          <w:numId w:val="9"/>
        </w:numPr>
        <w:contextualSpacing/>
        <w:jc w:val="both"/>
      </w:pPr>
      <w:r>
        <w:t>Zajištění kompletní a aktualizované dokumentace kompletního prostředí ICT Zadavatele (myšleno spravované části)</w:t>
      </w:r>
    </w:p>
    <w:p w14:paraId="1C5413B5" w14:textId="6781E1A2" w:rsidR="00CF071D" w:rsidRDefault="00221213" w:rsidP="00221213">
      <w:pPr>
        <w:pStyle w:val="Odstavecseseznamem"/>
        <w:numPr>
          <w:ilvl w:val="0"/>
          <w:numId w:val="9"/>
        </w:numPr>
        <w:contextualSpacing/>
        <w:jc w:val="both"/>
      </w:pPr>
      <w:r>
        <w:lastRenderedPageBreak/>
        <w:t>Poskytova</w:t>
      </w:r>
      <w:r w:rsidR="00CF071D">
        <w:t>tel je povinen zajistit zaznamenávání veškerých činností prováděných na aktivních prvcích infrastruktury pomocí nástroje na sběr provozních dat a tyto logy uchovávat na bezpečném úložišti a nás</w:t>
      </w:r>
      <w:r w:rsidR="00E2734B">
        <w:t>ledně archi</w:t>
      </w:r>
      <w:r>
        <w:t>vu pro potřeby Objedna</w:t>
      </w:r>
      <w:r w:rsidR="00CF071D">
        <w:t>tele po dobu minimálně 12 měsíců online a dále</w:t>
      </w:r>
      <w:r>
        <w:t xml:space="preserve"> archivovat dle požadavků Objedna</w:t>
      </w:r>
      <w:r w:rsidR="00CF071D">
        <w:t>tele.</w:t>
      </w:r>
    </w:p>
    <w:p w14:paraId="6084BD00" w14:textId="77777777" w:rsidR="00221213" w:rsidRDefault="00221213" w:rsidP="00CF071D">
      <w:pPr>
        <w:jc w:val="both"/>
      </w:pPr>
    </w:p>
    <w:p w14:paraId="5F539652" w14:textId="77777777" w:rsidR="00CF071D" w:rsidRDefault="00221213" w:rsidP="00221213">
      <w:pPr>
        <w:pStyle w:val="Heading1-Number-FollowNumberCzechTourism"/>
        <w:numPr>
          <w:ilvl w:val="1"/>
          <w:numId w:val="2"/>
        </w:numPr>
        <w:jc w:val="both"/>
        <w:rPr>
          <w:b w:val="0"/>
          <w:sz w:val="22"/>
          <w:szCs w:val="22"/>
        </w:rPr>
      </w:pPr>
      <w:bookmarkStart w:id="1" w:name="_Hlk517706929"/>
      <w:r>
        <w:rPr>
          <w:b w:val="0"/>
          <w:sz w:val="22"/>
          <w:szCs w:val="22"/>
        </w:rPr>
        <w:t>N</w:t>
      </w:r>
      <w:r w:rsidR="00CF071D" w:rsidRPr="00221213">
        <w:rPr>
          <w:b w:val="0"/>
          <w:sz w:val="22"/>
          <w:szCs w:val="22"/>
        </w:rPr>
        <w:t xml:space="preserve">ástroj, kterým bude </w:t>
      </w:r>
      <w:r>
        <w:rPr>
          <w:b w:val="0"/>
          <w:sz w:val="22"/>
          <w:szCs w:val="22"/>
        </w:rPr>
        <w:t xml:space="preserve">Poskytovatel </w:t>
      </w:r>
      <w:r w:rsidR="00CF071D" w:rsidRPr="00221213">
        <w:rPr>
          <w:b w:val="0"/>
          <w:sz w:val="22"/>
          <w:szCs w:val="22"/>
        </w:rPr>
        <w:t>celou infrastrukturu dohlížet a monitorovat</w:t>
      </w:r>
      <w:bookmarkEnd w:id="1"/>
      <w:r w:rsidRPr="00221213">
        <w:rPr>
          <w:b w:val="0"/>
          <w:sz w:val="22"/>
          <w:szCs w:val="22"/>
        </w:rPr>
        <w:t xml:space="preserve"> </w:t>
      </w:r>
      <w:r w:rsidR="00CF071D" w:rsidRPr="00221213">
        <w:rPr>
          <w:b w:val="0"/>
          <w:sz w:val="22"/>
          <w:szCs w:val="22"/>
        </w:rPr>
        <w:t>musí splňovat minimálně tyto požadavky:</w:t>
      </w:r>
    </w:p>
    <w:p w14:paraId="24BAA228" w14:textId="77777777" w:rsidR="00221213" w:rsidRPr="00221213" w:rsidRDefault="00221213" w:rsidP="00221213">
      <w:pPr>
        <w:jc w:val="both"/>
      </w:pPr>
    </w:p>
    <w:p w14:paraId="26EB8E42" w14:textId="77777777" w:rsidR="00221213" w:rsidRDefault="00CF071D" w:rsidP="00221213">
      <w:pPr>
        <w:pStyle w:val="Odstavecseseznamem"/>
        <w:numPr>
          <w:ilvl w:val="0"/>
          <w:numId w:val="10"/>
        </w:numPr>
        <w:contextualSpacing/>
        <w:jc w:val="both"/>
      </w:pPr>
      <w:r>
        <w:t>Monitorování infrastruktury v reálném čase, včetně možnosti nastavení alarmů v případě překročení specifikovaných mezních hodnot (treshholds)</w:t>
      </w:r>
    </w:p>
    <w:p w14:paraId="35BD3685" w14:textId="77777777" w:rsidR="00221213" w:rsidRDefault="00CF071D" w:rsidP="00221213">
      <w:pPr>
        <w:pStyle w:val="Odstavecseseznamem"/>
        <w:numPr>
          <w:ilvl w:val="0"/>
          <w:numId w:val="10"/>
        </w:numPr>
        <w:contextualSpacing/>
        <w:jc w:val="both"/>
      </w:pPr>
      <w:r>
        <w:t>Inteligentní reporty, tj. možnost jejich přizpůsobení, automatické generování, reporty postavené na bázi specifických dotazů</w:t>
      </w:r>
    </w:p>
    <w:p w14:paraId="36E15D2A" w14:textId="77777777" w:rsidR="00221213" w:rsidRDefault="00CF071D" w:rsidP="00221213">
      <w:pPr>
        <w:pStyle w:val="Odstavecseseznamem"/>
        <w:numPr>
          <w:ilvl w:val="0"/>
          <w:numId w:val="10"/>
        </w:numPr>
        <w:contextualSpacing/>
        <w:jc w:val="both"/>
      </w:pPr>
      <w:r>
        <w:t>Integrace s monitorováním fyzických i virtuálních serverů</w:t>
      </w:r>
    </w:p>
    <w:p w14:paraId="7EBFEDB8" w14:textId="77777777" w:rsidR="00221213" w:rsidRDefault="00CF071D" w:rsidP="00221213">
      <w:pPr>
        <w:pStyle w:val="Odstavecseseznamem"/>
        <w:numPr>
          <w:ilvl w:val="0"/>
          <w:numId w:val="10"/>
        </w:numPr>
        <w:contextualSpacing/>
        <w:jc w:val="both"/>
      </w:pPr>
      <w:r>
        <w:t>Záznam činností (trasholdů) a jejich odesílání na integrovaný helpdesk (servicedesk) a do zařízení (dále definovaným) na záznam provozních událostí</w:t>
      </w:r>
    </w:p>
    <w:p w14:paraId="240FA767" w14:textId="77777777" w:rsidR="00221213" w:rsidRDefault="00CF071D" w:rsidP="00221213">
      <w:pPr>
        <w:pStyle w:val="Odstavecseseznamem"/>
        <w:numPr>
          <w:ilvl w:val="0"/>
          <w:numId w:val="10"/>
        </w:numPr>
        <w:contextualSpacing/>
        <w:jc w:val="both"/>
      </w:pPr>
      <w:r>
        <w:t>Základní analýza síťového provozu</w:t>
      </w:r>
    </w:p>
    <w:p w14:paraId="0795E221" w14:textId="77777777" w:rsidR="00221213" w:rsidRDefault="00CF071D" w:rsidP="00221213">
      <w:pPr>
        <w:pStyle w:val="Odstavecseseznamem"/>
        <w:numPr>
          <w:ilvl w:val="0"/>
          <w:numId w:val="10"/>
        </w:numPr>
        <w:contextualSpacing/>
        <w:jc w:val="both"/>
      </w:pPr>
      <w:r>
        <w:t>Integrovaný configuration management, tj. možnost správy konfigurací prvků přes jednotné prostředí a jejich zálohování (tam kde to jednotlivé prvky umožňují)</w:t>
      </w:r>
    </w:p>
    <w:p w14:paraId="1C10B8F3" w14:textId="77777777" w:rsidR="00221213" w:rsidRDefault="00CF071D" w:rsidP="00221213">
      <w:pPr>
        <w:pStyle w:val="Odstavecseseznamem"/>
        <w:numPr>
          <w:ilvl w:val="0"/>
          <w:numId w:val="10"/>
        </w:numPr>
        <w:contextualSpacing/>
        <w:jc w:val="both"/>
      </w:pPr>
      <w:r>
        <w:t>IP address management jako volitelná součást monitorovacího nástroje</w:t>
      </w:r>
    </w:p>
    <w:p w14:paraId="4893F527" w14:textId="77777777" w:rsidR="00221213" w:rsidRDefault="00CF071D" w:rsidP="00221213">
      <w:pPr>
        <w:pStyle w:val="Odstavecseseznamem"/>
        <w:numPr>
          <w:ilvl w:val="0"/>
          <w:numId w:val="10"/>
        </w:numPr>
        <w:contextualSpacing/>
        <w:jc w:val="both"/>
      </w:pPr>
      <w:r>
        <w:t>Integrovaný monitoring aplikací</w:t>
      </w:r>
    </w:p>
    <w:p w14:paraId="6F30BFD1" w14:textId="77777777" w:rsidR="00221213" w:rsidRDefault="00CF071D" w:rsidP="00221213">
      <w:pPr>
        <w:pStyle w:val="Odstavecseseznamem"/>
        <w:numPr>
          <w:ilvl w:val="0"/>
          <w:numId w:val="10"/>
        </w:numPr>
        <w:contextualSpacing/>
        <w:jc w:val="both"/>
      </w:pPr>
      <w:r>
        <w:t>Integrace s mobilními platformami</w:t>
      </w:r>
    </w:p>
    <w:p w14:paraId="3C3BAF49" w14:textId="77777777" w:rsidR="00221213" w:rsidRDefault="00CF071D" w:rsidP="00221213">
      <w:pPr>
        <w:pStyle w:val="Odstavecseseznamem"/>
        <w:numPr>
          <w:ilvl w:val="0"/>
          <w:numId w:val="10"/>
        </w:numPr>
        <w:contextualSpacing/>
        <w:jc w:val="both"/>
      </w:pPr>
      <w:r>
        <w:t>Zasílání reportů a alertů pomocí definovaných kanálů (email, SMS)</w:t>
      </w:r>
    </w:p>
    <w:p w14:paraId="58C04ED2" w14:textId="77777777" w:rsidR="00221213" w:rsidRDefault="00CF071D" w:rsidP="00221213">
      <w:pPr>
        <w:pStyle w:val="Odstavecseseznamem"/>
        <w:numPr>
          <w:ilvl w:val="0"/>
          <w:numId w:val="10"/>
        </w:numPr>
        <w:contextualSpacing/>
        <w:jc w:val="both"/>
      </w:pPr>
      <w:r>
        <w:t>Možnost integrace s nástrojem na správu koncových stanic</w:t>
      </w:r>
    </w:p>
    <w:p w14:paraId="649CBD2E" w14:textId="77777777" w:rsidR="00221213" w:rsidRDefault="00CF071D" w:rsidP="00221213">
      <w:pPr>
        <w:pStyle w:val="Odstavecseseznamem"/>
        <w:numPr>
          <w:ilvl w:val="0"/>
          <w:numId w:val="10"/>
        </w:numPr>
        <w:contextualSpacing/>
        <w:jc w:val="both"/>
      </w:pPr>
      <w:r>
        <w:t>Výstupy z monitoringu ve formě vhodné pro následnou analýzu pomocí nástrojů třetích stran (nebo dodatečného modulu stejného nástroje, pokud je taková možnost)</w:t>
      </w:r>
    </w:p>
    <w:p w14:paraId="6C128751" w14:textId="77777777" w:rsidR="00CF071D" w:rsidRDefault="00CF071D" w:rsidP="00221213">
      <w:pPr>
        <w:pStyle w:val="Odstavecseseznamem"/>
        <w:numPr>
          <w:ilvl w:val="0"/>
          <w:numId w:val="10"/>
        </w:numPr>
        <w:contextualSpacing/>
        <w:jc w:val="both"/>
      </w:pPr>
      <w:r>
        <w:t>Možnost dohledu cloudových technologií, pokud Zadavatel takové aplikace používá či plánuje používat – nutná podpora minimálně prostředí Microsoft Office 365.</w:t>
      </w:r>
    </w:p>
    <w:p w14:paraId="1DDE2710" w14:textId="77777777" w:rsidR="00221213" w:rsidRDefault="00221213"/>
    <w:p w14:paraId="6E8D555F" w14:textId="77777777" w:rsidR="00221213" w:rsidRPr="003C63E2" w:rsidRDefault="00221213" w:rsidP="00221213">
      <w:pPr>
        <w:pStyle w:val="Heading1-Number-FollowNumberCzechTourism"/>
        <w:numPr>
          <w:ilvl w:val="0"/>
          <w:numId w:val="2"/>
        </w:numPr>
        <w:jc w:val="both"/>
        <w:rPr>
          <w:sz w:val="22"/>
          <w:szCs w:val="22"/>
        </w:rPr>
      </w:pPr>
      <w:r w:rsidRPr="003C63E2">
        <w:rPr>
          <w:sz w:val="22"/>
          <w:szCs w:val="22"/>
        </w:rPr>
        <w:t>Správa aplikací a systémů</w:t>
      </w:r>
    </w:p>
    <w:p w14:paraId="3F10FF12" w14:textId="77777777" w:rsidR="00221213" w:rsidRDefault="00221213" w:rsidP="00221213">
      <w:pPr>
        <w:jc w:val="both"/>
      </w:pPr>
    </w:p>
    <w:p w14:paraId="0A161C33" w14:textId="77777777" w:rsidR="00221213" w:rsidRPr="00221213" w:rsidRDefault="00221213" w:rsidP="00221213">
      <w:pPr>
        <w:pStyle w:val="Heading1-Number-FollowNumberCzechTourism"/>
        <w:numPr>
          <w:ilvl w:val="1"/>
          <w:numId w:val="2"/>
        </w:numPr>
        <w:jc w:val="both"/>
        <w:rPr>
          <w:b w:val="0"/>
          <w:sz w:val="22"/>
          <w:szCs w:val="22"/>
        </w:rPr>
      </w:pPr>
      <w:r w:rsidRPr="00221213">
        <w:rPr>
          <w:b w:val="0"/>
          <w:sz w:val="22"/>
          <w:szCs w:val="22"/>
        </w:rPr>
        <w:t>Správa aplikací je vyžadována v lokálním prostředí Zadavatele, jakožto i v prostředí vzdáleném. Mezi základní podporované aplikace a systémy je nutno počítat následující:</w:t>
      </w:r>
    </w:p>
    <w:p w14:paraId="0D448F05" w14:textId="77777777" w:rsidR="00221213" w:rsidRDefault="00221213" w:rsidP="00221213">
      <w:pPr>
        <w:pStyle w:val="Odstavecseseznamem"/>
        <w:numPr>
          <w:ilvl w:val="0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Aplikace instalované a provozované na lokální infrastru</w:t>
      </w:r>
      <w:r w:rsidR="00D3264F">
        <w:t>ktuře Objedna</w:t>
      </w:r>
      <w:r>
        <w:t>tele, mezi které patří:</w:t>
      </w:r>
    </w:p>
    <w:p w14:paraId="1A2F7907" w14:textId="10AE3B82" w:rsidR="00221213" w:rsidRPr="00FF7D0E" w:rsidRDefault="00221213" w:rsidP="00221213">
      <w:pPr>
        <w:pStyle w:val="Odstavecseseznamem"/>
        <w:numPr>
          <w:ilvl w:val="1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bookmarkStart w:id="2" w:name="_Hlk517802896"/>
      <w:r w:rsidRPr="00FF7D0E">
        <w:t xml:space="preserve">Seznam </w:t>
      </w:r>
      <w:r w:rsidR="005B0EA8" w:rsidRPr="00FF7D0E">
        <w:t xml:space="preserve">serverových </w:t>
      </w:r>
      <w:r w:rsidRPr="00FF7D0E">
        <w:t>aplikací</w:t>
      </w:r>
    </w:p>
    <w:p w14:paraId="7A9AC47C" w14:textId="77777777" w:rsidR="005B0EA8" w:rsidRPr="006B5D7E" w:rsidRDefault="005B0EA8" w:rsidP="005B0EA8">
      <w:pPr>
        <w:pStyle w:val="Zkladntext"/>
        <w:ind w:left="2127" w:hanging="709"/>
      </w:pPr>
      <w:r>
        <w:t>H</w:t>
      </w:r>
      <w:r w:rsidRPr="006B5D7E">
        <w:t>lavní aplikace:</w:t>
      </w:r>
    </w:p>
    <w:p w14:paraId="1E70BB17" w14:textId="77777777" w:rsidR="005B0EA8" w:rsidRPr="006B5D7E" w:rsidRDefault="005B0EA8" w:rsidP="005B0EA8">
      <w:pPr>
        <w:pStyle w:val="Zkladntext"/>
        <w:numPr>
          <w:ilvl w:val="0"/>
          <w:numId w:val="31"/>
        </w:numPr>
        <w:ind w:left="2127" w:hanging="709"/>
      </w:pPr>
      <w:r w:rsidRPr="006B5D7E">
        <w:t xml:space="preserve">Elektronická pošta </w:t>
      </w:r>
      <w:r>
        <w:t>Microsoft Exchange</w:t>
      </w:r>
    </w:p>
    <w:p w14:paraId="65C62683" w14:textId="0009DA5B" w:rsidR="005B0EA8" w:rsidRPr="006B5D7E" w:rsidRDefault="005B0EA8" w:rsidP="005B0EA8">
      <w:pPr>
        <w:pStyle w:val="Zkladntext"/>
        <w:numPr>
          <w:ilvl w:val="0"/>
          <w:numId w:val="31"/>
        </w:numPr>
        <w:ind w:left="2127" w:hanging="709"/>
      </w:pPr>
      <w:r w:rsidRPr="006B5D7E">
        <w:t>IS Helios</w:t>
      </w:r>
      <w:r w:rsidR="00E42C16">
        <w:t xml:space="preserve"> (pro dostupnost historických dat)</w:t>
      </w:r>
    </w:p>
    <w:p w14:paraId="7DC06287" w14:textId="77777777" w:rsidR="005B0EA8" w:rsidRPr="006B5D7E" w:rsidRDefault="005B0EA8" w:rsidP="005B0EA8">
      <w:pPr>
        <w:pStyle w:val="Zkladntext"/>
        <w:numPr>
          <w:ilvl w:val="0"/>
          <w:numId w:val="31"/>
        </w:numPr>
        <w:ind w:left="2127" w:hanging="709"/>
      </w:pPr>
      <w:r w:rsidRPr="006B5D7E">
        <w:t>IS IRAP</w:t>
      </w:r>
    </w:p>
    <w:p w14:paraId="5890C74F" w14:textId="77777777" w:rsidR="005B0EA8" w:rsidRPr="006B5D7E" w:rsidRDefault="005B0EA8" w:rsidP="005B0EA8">
      <w:pPr>
        <w:pStyle w:val="Zkladntext"/>
        <w:numPr>
          <w:ilvl w:val="0"/>
          <w:numId w:val="31"/>
        </w:numPr>
        <w:ind w:left="2127" w:hanging="709"/>
      </w:pPr>
      <w:r w:rsidRPr="006B5D7E">
        <w:t>Avensio</w:t>
      </w:r>
    </w:p>
    <w:p w14:paraId="453AFBB0" w14:textId="77777777" w:rsidR="005B0EA8" w:rsidRPr="006B5D7E" w:rsidRDefault="005B0EA8" w:rsidP="005B0EA8">
      <w:pPr>
        <w:pStyle w:val="Zkladntext"/>
        <w:ind w:left="2127" w:hanging="709"/>
      </w:pPr>
    </w:p>
    <w:p w14:paraId="02D66E8D" w14:textId="77777777" w:rsidR="005B0EA8" w:rsidRPr="006B5D7E" w:rsidRDefault="005B0EA8" w:rsidP="005B0EA8">
      <w:pPr>
        <w:pStyle w:val="Zkladntext"/>
        <w:ind w:left="2127" w:hanging="709"/>
      </w:pPr>
      <w:r w:rsidRPr="006B5D7E">
        <w:t>Mezi další lze řadit:</w:t>
      </w:r>
    </w:p>
    <w:p w14:paraId="775BC201" w14:textId="77777777" w:rsidR="005B0EA8" w:rsidRPr="006B5D7E" w:rsidRDefault="005B0EA8" w:rsidP="005B0EA8">
      <w:pPr>
        <w:pStyle w:val="Zkladntext"/>
        <w:numPr>
          <w:ilvl w:val="0"/>
          <w:numId w:val="32"/>
        </w:numPr>
        <w:ind w:left="2127" w:hanging="709"/>
      </w:pPr>
      <w:r w:rsidRPr="006B5D7E">
        <w:t>Frankovačka</w:t>
      </w:r>
    </w:p>
    <w:p w14:paraId="162E95B5" w14:textId="77777777" w:rsidR="005B0EA8" w:rsidRPr="006B5D7E" w:rsidRDefault="005B0EA8" w:rsidP="005B0EA8">
      <w:pPr>
        <w:pStyle w:val="Zkladntext"/>
        <w:numPr>
          <w:ilvl w:val="0"/>
          <w:numId w:val="32"/>
        </w:numPr>
        <w:ind w:left="2127" w:hanging="709"/>
      </w:pPr>
      <w:r w:rsidRPr="006B5D7E">
        <w:t>Profibanka KB</w:t>
      </w:r>
    </w:p>
    <w:p w14:paraId="1431F62E" w14:textId="77777777" w:rsidR="005B0EA8" w:rsidRPr="006B5D7E" w:rsidRDefault="005B0EA8" w:rsidP="005B0EA8">
      <w:pPr>
        <w:pStyle w:val="Zkladntext"/>
        <w:numPr>
          <w:ilvl w:val="0"/>
          <w:numId w:val="32"/>
        </w:numPr>
        <w:ind w:left="2127" w:hanging="709"/>
      </w:pPr>
      <w:r w:rsidRPr="006B5D7E">
        <w:t>Teamio</w:t>
      </w:r>
    </w:p>
    <w:p w14:paraId="5BBE09BE" w14:textId="77777777" w:rsidR="005B0EA8" w:rsidRPr="006B5D7E" w:rsidRDefault="005B0EA8" w:rsidP="005B0EA8">
      <w:pPr>
        <w:pStyle w:val="Zkladntext"/>
        <w:numPr>
          <w:ilvl w:val="0"/>
          <w:numId w:val="32"/>
        </w:numPr>
        <w:ind w:left="2127" w:hanging="709"/>
      </w:pPr>
      <w:r w:rsidRPr="006B5D7E">
        <w:t>PowerKey</w:t>
      </w:r>
    </w:p>
    <w:bookmarkEnd w:id="2"/>
    <w:p w14:paraId="24889F5B" w14:textId="77777777" w:rsidR="005B0EA8" w:rsidRDefault="005B0EA8" w:rsidP="005B0EA8"/>
    <w:p w14:paraId="2A42BC97" w14:textId="77777777" w:rsidR="00221213" w:rsidRPr="00C10F16" w:rsidRDefault="00221213" w:rsidP="00221213">
      <w:pPr>
        <w:pStyle w:val="Odstavecseseznamem"/>
        <w:numPr>
          <w:ilvl w:val="1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 w:rsidRPr="00C10F16">
        <w:lastRenderedPageBreak/>
        <w:t>Aplikace provozované v rámci služeb Microsoft Office 365</w:t>
      </w:r>
    </w:p>
    <w:p w14:paraId="5D49A56D" w14:textId="77777777" w:rsidR="00221213" w:rsidRDefault="00221213" w:rsidP="00221213">
      <w:pPr>
        <w:ind w:left="1560"/>
        <w:contextualSpacing/>
        <w:jc w:val="both"/>
      </w:pPr>
      <w:r w:rsidRPr="00C10F16">
        <w:t>Seznam aplikací – aktuálně zakoupené licence Microsoft Office 365 E3:</w:t>
      </w:r>
    </w:p>
    <w:p w14:paraId="6D5C25C1" w14:textId="77777777" w:rsidR="00221213" w:rsidRDefault="00221213" w:rsidP="00221213">
      <w:pPr>
        <w:pStyle w:val="Odstavecseseznamem"/>
        <w:numPr>
          <w:ilvl w:val="2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 xml:space="preserve">Word </w:t>
      </w:r>
    </w:p>
    <w:p w14:paraId="0321512E" w14:textId="77777777" w:rsidR="00221213" w:rsidRDefault="00221213" w:rsidP="00221213">
      <w:pPr>
        <w:pStyle w:val="Odstavecseseznamem"/>
        <w:numPr>
          <w:ilvl w:val="2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 xml:space="preserve">Excel </w:t>
      </w:r>
    </w:p>
    <w:p w14:paraId="30341320" w14:textId="77777777" w:rsidR="00221213" w:rsidRDefault="00221213" w:rsidP="00221213">
      <w:pPr>
        <w:pStyle w:val="Odstavecseseznamem"/>
        <w:numPr>
          <w:ilvl w:val="2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 xml:space="preserve">PowerPoint </w:t>
      </w:r>
    </w:p>
    <w:p w14:paraId="58CE7C0E" w14:textId="77777777" w:rsidR="00221213" w:rsidRDefault="00221213" w:rsidP="00221213">
      <w:pPr>
        <w:pStyle w:val="Odstavecseseznamem"/>
        <w:numPr>
          <w:ilvl w:val="2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 xml:space="preserve">Outlook </w:t>
      </w:r>
    </w:p>
    <w:p w14:paraId="047A163B" w14:textId="77777777" w:rsidR="00221213" w:rsidRDefault="00221213" w:rsidP="00221213">
      <w:pPr>
        <w:pStyle w:val="Odstavecseseznamem"/>
        <w:numPr>
          <w:ilvl w:val="2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 xml:space="preserve">OneNote </w:t>
      </w:r>
    </w:p>
    <w:p w14:paraId="5AB3938C" w14:textId="77777777" w:rsidR="00221213" w:rsidRDefault="00221213" w:rsidP="00221213">
      <w:pPr>
        <w:pStyle w:val="Odstavecseseznamem"/>
        <w:numPr>
          <w:ilvl w:val="2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 xml:space="preserve">Publisher (jenom PC) </w:t>
      </w:r>
    </w:p>
    <w:p w14:paraId="363051F4" w14:textId="77777777" w:rsidR="00221213" w:rsidRDefault="00221213" w:rsidP="00221213">
      <w:pPr>
        <w:pStyle w:val="Odstavecseseznamem"/>
        <w:numPr>
          <w:ilvl w:val="2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 xml:space="preserve">SharePoint </w:t>
      </w:r>
    </w:p>
    <w:p w14:paraId="76C4CD49" w14:textId="77777777" w:rsidR="00221213" w:rsidRDefault="00221213" w:rsidP="00221213">
      <w:pPr>
        <w:pStyle w:val="Odstavecseseznamem"/>
        <w:numPr>
          <w:ilvl w:val="2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 xml:space="preserve">OneDrive pro firmy </w:t>
      </w:r>
    </w:p>
    <w:p w14:paraId="77046CF1" w14:textId="77777777" w:rsidR="00221213" w:rsidRDefault="00221213" w:rsidP="00221213">
      <w:pPr>
        <w:pStyle w:val="Odstavecseseznamem"/>
        <w:numPr>
          <w:ilvl w:val="2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 xml:space="preserve">Skype </w:t>
      </w:r>
    </w:p>
    <w:p w14:paraId="7FD44A77" w14:textId="77777777" w:rsidR="00221213" w:rsidRDefault="00221213" w:rsidP="00221213">
      <w:pPr>
        <w:pStyle w:val="Odstavecseseznamem"/>
        <w:numPr>
          <w:ilvl w:val="2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 xml:space="preserve">Access (jenom PC) </w:t>
      </w:r>
    </w:p>
    <w:p w14:paraId="0E39AD3F" w14:textId="77777777" w:rsidR="00221213" w:rsidRDefault="00221213" w:rsidP="00221213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ind w:left="2160"/>
        <w:contextualSpacing/>
        <w:jc w:val="both"/>
      </w:pPr>
    </w:p>
    <w:p w14:paraId="55B800A9" w14:textId="77777777" w:rsidR="00221213" w:rsidRDefault="00221213" w:rsidP="00221213">
      <w:pPr>
        <w:ind w:left="1560"/>
        <w:contextualSpacing/>
        <w:jc w:val="both"/>
      </w:pPr>
      <w:r>
        <w:t xml:space="preserve">Cloudové služby: </w:t>
      </w:r>
    </w:p>
    <w:p w14:paraId="0EFE24C5" w14:textId="77777777" w:rsidR="00221213" w:rsidRDefault="00221213" w:rsidP="00221213">
      <w:pPr>
        <w:pStyle w:val="Odstavecseseznamem"/>
        <w:numPr>
          <w:ilvl w:val="2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 xml:space="preserve">Exchange </w:t>
      </w:r>
    </w:p>
    <w:p w14:paraId="46D55715" w14:textId="77777777" w:rsidR="00221213" w:rsidRDefault="00221213" w:rsidP="00221213">
      <w:pPr>
        <w:pStyle w:val="Odstavecseseznamem"/>
        <w:numPr>
          <w:ilvl w:val="2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 xml:space="preserve">OneDrive </w:t>
      </w:r>
    </w:p>
    <w:p w14:paraId="017A9F58" w14:textId="77777777" w:rsidR="00221213" w:rsidRDefault="00221213" w:rsidP="00221213">
      <w:pPr>
        <w:pStyle w:val="Odstavecseseznamem"/>
        <w:numPr>
          <w:ilvl w:val="2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 xml:space="preserve">SharePoint </w:t>
      </w:r>
    </w:p>
    <w:p w14:paraId="583F96DC" w14:textId="77777777" w:rsidR="00221213" w:rsidRDefault="00221213" w:rsidP="00221213">
      <w:pPr>
        <w:pStyle w:val="Odstavecseseznamem"/>
        <w:numPr>
          <w:ilvl w:val="2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 xml:space="preserve">Skype pro firmy </w:t>
      </w:r>
    </w:p>
    <w:p w14:paraId="1A8B4FFD" w14:textId="77777777" w:rsidR="00221213" w:rsidRDefault="00221213" w:rsidP="00221213">
      <w:pPr>
        <w:pStyle w:val="Odstavecseseznamem"/>
        <w:numPr>
          <w:ilvl w:val="2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 xml:space="preserve">Microsoft Teams </w:t>
      </w:r>
    </w:p>
    <w:p w14:paraId="6D886896" w14:textId="77777777" w:rsidR="00221213" w:rsidRDefault="00221213" w:rsidP="00221213">
      <w:pPr>
        <w:pStyle w:val="Odstavecseseznamem"/>
        <w:numPr>
          <w:ilvl w:val="2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>Yammer</w:t>
      </w:r>
    </w:p>
    <w:p w14:paraId="25212DDE" w14:textId="77777777" w:rsidR="00221213" w:rsidRDefault="00221213" w:rsidP="00221213">
      <w:pPr>
        <w:pStyle w:val="Odstavecseseznamem"/>
        <w:numPr>
          <w:ilvl w:val="0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Systémová podpora serverů</w:t>
      </w:r>
    </w:p>
    <w:p w14:paraId="04E95C5E" w14:textId="2D6A71B0" w:rsidR="00221213" w:rsidRPr="00314B1D" w:rsidRDefault="00221213" w:rsidP="00221213">
      <w:pPr>
        <w:pStyle w:val="Odstavecseseznamem"/>
        <w:numPr>
          <w:ilvl w:val="1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bookmarkStart w:id="3" w:name="_Hlk517802936"/>
      <w:r w:rsidRPr="00314B1D">
        <w:t>HW serverů</w:t>
      </w:r>
      <w:r w:rsidR="00FF7D0E" w:rsidRPr="00314B1D">
        <w:t xml:space="preserve"> je uveden v bodě </w:t>
      </w:r>
      <w:r w:rsidR="001C71AE" w:rsidRPr="00314B1D">
        <w:t>2.</w:t>
      </w:r>
      <w:bookmarkEnd w:id="3"/>
      <w:r w:rsidR="001C71AE" w:rsidRPr="00314B1D">
        <w:t>2</w:t>
      </w:r>
    </w:p>
    <w:p w14:paraId="078936E7" w14:textId="5AEE60F7" w:rsidR="00221213" w:rsidRDefault="00221213" w:rsidP="00221213">
      <w:pPr>
        <w:pStyle w:val="Odstavecseseznamem"/>
        <w:numPr>
          <w:ilvl w:val="1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Serverové operační systémy Microsoft a Linux</w:t>
      </w:r>
    </w:p>
    <w:p w14:paraId="683957A0" w14:textId="77777777" w:rsidR="00E42C16" w:rsidRDefault="00E42C16" w:rsidP="00E42C16">
      <w:pPr>
        <w:pStyle w:val="Odstavecseseznamem"/>
        <w:numPr>
          <w:ilvl w:val="0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Ostatní webové služby</w:t>
      </w:r>
    </w:p>
    <w:p w14:paraId="7AE39600" w14:textId="77777777" w:rsidR="00E42C16" w:rsidRDefault="00E42C16" w:rsidP="00E42C16">
      <w:pPr>
        <w:pStyle w:val="Odstavecseseznamem"/>
        <w:numPr>
          <w:ilvl w:val="1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Capsa</w:t>
      </w:r>
    </w:p>
    <w:p w14:paraId="07FE6807" w14:textId="77777777" w:rsidR="00E42C16" w:rsidRDefault="00E42C16" w:rsidP="00E42C16">
      <w:pPr>
        <w:pStyle w:val="Odstavecseseznamem"/>
        <w:numPr>
          <w:ilvl w:val="1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Dropbox</w:t>
      </w:r>
    </w:p>
    <w:p w14:paraId="45E988EB" w14:textId="77777777" w:rsidR="00E42C16" w:rsidRDefault="00E42C16" w:rsidP="00E42C16">
      <w:pPr>
        <w:pStyle w:val="Odstavecseseznamem"/>
        <w:numPr>
          <w:ilvl w:val="1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Image banka</w:t>
      </w:r>
    </w:p>
    <w:p w14:paraId="2B3677F0" w14:textId="77777777" w:rsidR="00E42C16" w:rsidRDefault="00E42C16" w:rsidP="00E42C16">
      <w:pPr>
        <w:pStyle w:val="Odstavecseseznamem"/>
        <w:numPr>
          <w:ilvl w:val="1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Brand manuál</w:t>
      </w:r>
    </w:p>
    <w:p w14:paraId="360BEA99" w14:textId="77777777" w:rsidR="00221213" w:rsidRDefault="00221213" w:rsidP="00221213">
      <w:pPr>
        <w:pStyle w:val="Odstavecseseznamem"/>
        <w:numPr>
          <w:ilvl w:val="0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Zálohování prostředí</w:t>
      </w:r>
    </w:p>
    <w:p w14:paraId="0233CFA5" w14:textId="77777777" w:rsidR="00221213" w:rsidRDefault="00221213" w:rsidP="00221213">
      <w:pPr>
        <w:pStyle w:val="Odstavecseseznamem"/>
        <w:numPr>
          <w:ilvl w:val="1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Podpora řešení DPM Backup.</w:t>
      </w:r>
    </w:p>
    <w:p w14:paraId="18B19B2D" w14:textId="77777777" w:rsidR="00221213" w:rsidRDefault="00221213" w:rsidP="00221213">
      <w:pPr>
        <w:pStyle w:val="Odstavecseseznamem"/>
        <w:numPr>
          <w:ilvl w:val="0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  <w:jc w:val="both"/>
      </w:pPr>
      <w:r>
        <w:t>Správa a aktualizace příslušné dokumentace</w:t>
      </w:r>
    </w:p>
    <w:p w14:paraId="709AC398" w14:textId="77777777" w:rsidR="00221213" w:rsidRDefault="00221213" w:rsidP="00221213">
      <w:pPr>
        <w:contextualSpacing/>
        <w:jc w:val="both"/>
      </w:pPr>
    </w:p>
    <w:p w14:paraId="7C4EA28A" w14:textId="77777777" w:rsidR="00D3264F" w:rsidRPr="00D3264F" w:rsidRDefault="00D3264F" w:rsidP="00D3264F">
      <w:pPr>
        <w:pStyle w:val="Heading1-Number-FollowNumberCzechTourism"/>
        <w:numPr>
          <w:ilvl w:val="0"/>
          <w:numId w:val="2"/>
        </w:numPr>
        <w:jc w:val="both"/>
        <w:rPr>
          <w:sz w:val="22"/>
          <w:szCs w:val="22"/>
        </w:rPr>
      </w:pPr>
      <w:r w:rsidRPr="003C63E2">
        <w:rPr>
          <w:sz w:val="22"/>
          <w:szCs w:val="22"/>
        </w:rPr>
        <w:t>Služby bezpečnosti</w:t>
      </w:r>
    </w:p>
    <w:p w14:paraId="0299BAA2" w14:textId="77777777" w:rsidR="003C407A" w:rsidRDefault="003C407A" w:rsidP="00D3264F"/>
    <w:p w14:paraId="6FBE7FF1" w14:textId="4430EBCD" w:rsidR="00D3264F" w:rsidRPr="003C407A" w:rsidRDefault="003C407A" w:rsidP="00D3264F">
      <w:pPr>
        <w:rPr>
          <w:rFonts w:ascii="Georgia" w:hAnsi="Georgia"/>
        </w:rPr>
      </w:pPr>
      <w:r w:rsidRPr="003C407A">
        <w:rPr>
          <w:rFonts w:ascii="Georgia" w:hAnsi="Georgia"/>
        </w:rPr>
        <w:t>Poskytovatel</w:t>
      </w:r>
      <w:r w:rsidR="00D3264F" w:rsidRPr="003C407A">
        <w:rPr>
          <w:rFonts w:ascii="Georgia" w:hAnsi="Georgia"/>
        </w:rPr>
        <w:t xml:space="preserve"> zabezpečí následující činnosti:</w:t>
      </w:r>
    </w:p>
    <w:p w14:paraId="7A3F2B78" w14:textId="77777777" w:rsidR="00D3264F" w:rsidRPr="003C63E2" w:rsidRDefault="00D3264F" w:rsidP="00D3264F">
      <w:pPr>
        <w:pStyle w:val="Heading1-Number-FollowNumberCzechTourism"/>
        <w:numPr>
          <w:ilvl w:val="1"/>
          <w:numId w:val="2"/>
        </w:numPr>
        <w:jc w:val="both"/>
        <w:rPr>
          <w:sz w:val="22"/>
          <w:szCs w:val="22"/>
        </w:rPr>
      </w:pPr>
      <w:r w:rsidRPr="003C63E2">
        <w:rPr>
          <w:sz w:val="22"/>
          <w:szCs w:val="22"/>
        </w:rPr>
        <w:t>Správa perimetru</w:t>
      </w:r>
    </w:p>
    <w:p w14:paraId="702BCEB5" w14:textId="77777777" w:rsidR="003C407A" w:rsidRPr="003C407A" w:rsidRDefault="003C407A" w:rsidP="00D3264F">
      <w:pPr>
        <w:jc w:val="both"/>
        <w:rPr>
          <w:rFonts w:ascii="Georgia" w:hAnsi="Georgia"/>
        </w:rPr>
      </w:pPr>
    </w:p>
    <w:p w14:paraId="315FBEEA" w14:textId="469F0125" w:rsidR="003C407A" w:rsidRPr="003C407A" w:rsidRDefault="003C407A" w:rsidP="00D3264F">
      <w:pPr>
        <w:jc w:val="both"/>
        <w:rPr>
          <w:rFonts w:ascii="Georgia" w:hAnsi="Georgia"/>
        </w:rPr>
      </w:pPr>
      <w:r w:rsidRPr="003C407A">
        <w:rPr>
          <w:rFonts w:ascii="Georgia" w:hAnsi="Georgia"/>
        </w:rPr>
        <w:t>Lokální síť Objednat</w:t>
      </w:r>
      <w:r w:rsidR="00D3264F" w:rsidRPr="003C407A">
        <w:rPr>
          <w:rFonts w:ascii="Georgia" w:hAnsi="Georgia"/>
        </w:rPr>
        <w:t>ele je od Internetu oddělena pomocí řešení Kerio. Toto řešení bude</w:t>
      </w:r>
      <w:r w:rsidRPr="003C407A">
        <w:rPr>
          <w:rFonts w:ascii="Georgia" w:hAnsi="Georgia"/>
        </w:rPr>
        <w:t xml:space="preserve"> následně nahrazeno HW řešením. </w:t>
      </w:r>
    </w:p>
    <w:p w14:paraId="6473A296" w14:textId="11EFA37D" w:rsidR="00D3264F" w:rsidRPr="003C407A" w:rsidRDefault="003C407A" w:rsidP="00D3264F">
      <w:pPr>
        <w:jc w:val="both"/>
        <w:rPr>
          <w:rFonts w:ascii="Georgia" w:hAnsi="Georgia"/>
        </w:rPr>
      </w:pPr>
      <w:r w:rsidRPr="003C407A">
        <w:rPr>
          <w:rFonts w:ascii="Georgia" w:hAnsi="Georgia"/>
        </w:rPr>
        <w:t>Objednatel</w:t>
      </w:r>
      <w:r w:rsidR="00D3264F" w:rsidRPr="003C407A">
        <w:rPr>
          <w:rFonts w:ascii="Georgia" w:hAnsi="Georgia"/>
        </w:rPr>
        <w:t xml:space="preserve"> požaduje následující činnosti:</w:t>
      </w:r>
    </w:p>
    <w:p w14:paraId="43314868" w14:textId="77777777" w:rsidR="00D3264F" w:rsidRDefault="00D3264F" w:rsidP="003C407A">
      <w:pPr>
        <w:pStyle w:val="Odstavecseseznamem"/>
        <w:numPr>
          <w:ilvl w:val="0"/>
          <w:numId w:val="19"/>
        </w:numPr>
        <w:contextualSpacing/>
        <w:jc w:val="both"/>
      </w:pPr>
      <w:r>
        <w:t>Prvotní kontrola nastavení a to včetně úprav či smazání nepotřebných pravidel</w:t>
      </w:r>
    </w:p>
    <w:p w14:paraId="54B3978B" w14:textId="77777777" w:rsidR="00D3264F" w:rsidRDefault="00D3264F" w:rsidP="003C407A">
      <w:pPr>
        <w:pStyle w:val="Odstavecseseznamem"/>
        <w:numPr>
          <w:ilvl w:val="0"/>
          <w:numId w:val="19"/>
        </w:numPr>
        <w:contextualSpacing/>
        <w:jc w:val="both"/>
      </w:pPr>
      <w:r>
        <w:t>Pravidelné čištění nepoužívaných a přebytečných pravidel</w:t>
      </w:r>
    </w:p>
    <w:p w14:paraId="08C9A091" w14:textId="77777777" w:rsidR="00D3264F" w:rsidRDefault="00D3264F" w:rsidP="003C407A">
      <w:pPr>
        <w:pStyle w:val="Odstavecseseznamem"/>
        <w:numPr>
          <w:ilvl w:val="0"/>
          <w:numId w:val="19"/>
        </w:numPr>
        <w:contextualSpacing/>
        <w:jc w:val="both"/>
      </w:pPr>
      <w:r>
        <w:t>Přenos pravidel na novou infrastrukturu</w:t>
      </w:r>
    </w:p>
    <w:p w14:paraId="3A2191D3" w14:textId="77777777" w:rsidR="00D3264F" w:rsidRDefault="00D3264F" w:rsidP="003C407A">
      <w:pPr>
        <w:pStyle w:val="Odstavecseseznamem"/>
        <w:numPr>
          <w:ilvl w:val="0"/>
          <w:numId w:val="19"/>
        </w:numPr>
        <w:contextualSpacing/>
        <w:jc w:val="both"/>
      </w:pPr>
      <w:r>
        <w:lastRenderedPageBreak/>
        <w:t>Pravidelné scany zranitelnosti včetně vyhotovených reportů, a to minimálně v periodě jednou za 3 měsíce</w:t>
      </w:r>
    </w:p>
    <w:p w14:paraId="34E41981" w14:textId="77777777" w:rsidR="00D3264F" w:rsidRDefault="00D3264F" w:rsidP="003C407A">
      <w:pPr>
        <w:pStyle w:val="Odstavecseseznamem"/>
        <w:numPr>
          <w:ilvl w:val="0"/>
          <w:numId w:val="19"/>
        </w:numPr>
        <w:contextualSpacing/>
        <w:jc w:val="both"/>
      </w:pPr>
      <w:r>
        <w:t>Pravidelný patch management celého prostředí</w:t>
      </w:r>
    </w:p>
    <w:p w14:paraId="2DB33924" w14:textId="77777777" w:rsidR="00D3264F" w:rsidRDefault="00D3264F" w:rsidP="003C407A">
      <w:pPr>
        <w:pStyle w:val="Odstavecseseznamem"/>
        <w:numPr>
          <w:ilvl w:val="0"/>
          <w:numId w:val="19"/>
        </w:numPr>
        <w:contextualSpacing/>
        <w:jc w:val="both"/>
      </w:pPr>
      <w:r>
        <w:t>Systémová správa prostředí perimetru.</w:t>
      </w:r>
    </w:p>
    <w:p w14:paraId="4FA3D44C" w14:textId="77777777" w:rsidR="00D3264F" w:rsidRPr="00B42FD5" w:rsidRDefault="00D3264F" w:rsidP="003C407A">
      <w:pPr>
        <w:pStyle w:val="Odstavecseseznamem"/>
        <w:numPr>
          <w:ilvl w:val="0"/>
          <w:numId w:val="19"/>
        </w:numPr>
        <w:contextualSpacing/>
        <w:jc w:val="both"/>
      </w:pPr>
      <w:r>
        <w:t>Správa a aktualizace příslušné dokumentace</w:t>
      </w:r>
    </w:p>
    <w:p w14:paraId="5B14469E" w14:textId="77777777" w:rsidR="00D3264F" w:rsidRPr="003C63E2" w:rsidRDefault="00D3264F" w:rsidP="00D3264F">
      <w:pPr>
        <w:pStyle w:val="Heading1-Number-FollowNumberCzechTourism"/>
        <w:numPr>
          <w:ilvl w:val="1"/>
          <w:numId w:val="2"/>
        </w:numPr>
        <w:jc w:val="both"/>
        <w:rPr>
          <w:sz w:val="22"/>
          <w:szCs w:val="22"/>
        </w:rPr>
      </w:pPr>
      <w:r w:rsidRPr="003C63E2">
        <w:rPr>
          <w:sz w:val="22"/>
          <w:szCs w:val="22"/>
        </w:rPr>
        <w:t>Služba asset management</w:t>
      </w:r>
    </w:p>
    <w:p w14:paraId="33BE01F6" w14:textId="77777777" w:rsidR="003C407A" w:rsidRPr="003C407A" w:rsidRDefault="003C407A" w:rsidP="00D3264F">
      <w:pPr>
        <w:jc w:val="both"/>
      </w:pPr>
    </w:p>
    <w:p w14:paraId="7906114B" w14:textId="77777777" w:rsidR="00A47FC2" w:rsidRDefault="003C407A" w:rsidP="00D3264F">
      <w:pPr>
        <w:pStyle w:val="Heading1-Number-FollowNumberCzechTourism"/>
        <w:numPr>
          <w:ilvl w:val="2"/>
          <w:numId w:val="2"/>
        </w:numPr>
        <w:jc w:val="both"/>
        <w:rPr>
          <w:b w:val="0"/>
          <w:sz w:val="22"/>
          <w:szCs w:val="22"/>
        </w:rPr>
      </w:pPr>
      <w:r w:rsidRPr="003C407A">
        <w:rPr>
          <w:b w:val="0"/>
          <w:sz w:val="22"/>
          <w:szCs w:val="22"/>
        </w:rPr>
        <w:t xml:space="preserve">    </w:t>
      </w:r>
      <w:r w:rsidR="00D3264F" w:rsidRPr="003C407A">
        <w:rPr>
          <w:b w:val="0"/>
          <w:sz w:val="22"/>
          <w:szCs w:val="22"/>
        </w:rPr>
        <w:t>Pro všechny IT prvky je požadována implementace automatické služby asset managementu, který bude probíhat v pravidelných intervalech a reporty budou požadovány ve stejné struktuře jako u požadavku uvedeného v</w:t>
      </w:r>
      <w:r w:rsidR="00E2734B">
        <w:rPr>
          <w:b w:val="0"/>
          <w:sz w:val="22"/>
          <w:szCs w:val="22"/>
        </w:rPr>
        <w:t> </w:t>
      </w:r>
      <w:r w:rsidR="00D3264F" w:rsidRPr="003C407A">
        <w:rPr>
          <w:b w:val="0"/>
          <w:sz w:val="22"/>
          <w:szCs w:val="22"/>
        </w:rPr>
        <w:t>kapitole</w:t>
      </w:r>
      <w:r w:rsidR="00E2734B">
        <w:rPr>
          <w:b w:val="0"/>
          <w:sz w:val="22"/>
          <w:szCs w:val="22"/>
        </w:rPr>
        <w:t xml:space="preserve"> 1 Převzetí prostředí</w:t>
      </w:r>
      <w:r w:rsidR="00D3264F" w:rsidRPr="003C407A">
        <w:rPr>
          <w:b w:val="0"/>
          <w:sz w:val="22"/>
          <w:szCs w:val="22"/>
        </w:rPr>
        <w:t>. Pravidelné reporty budou</w:t>
      </w:r>
      <w:r w:rsidR="00A47FC2">
        <w:rPr>
          <w:b w:val="0"/>
          <w:sz w:val="22"/>
          <w:szCs w:val="22"/>
        </w:rPr>
        <w:t xml:space="preserve"> Poskytovatelem</w:t>
      </w:r>
      <w:r w:rsidR="00D3264F" w:rsidRPr="003C407A">
        <w:rPr>
          <w:b w:val="0"/>
          <w:sz w:val="22"/>
          <w:szCs w:val="22"/>
        </w:rPr>
        <w:t xml:space="preserve"> předkládány v měsíčním intervalu.</w:t>
      </w:r>
    </w:p>
    <w:p w14:paraId="19D561A0" w14:textId="1B3FC8C6" w:rsidR="00D3264F" w:rsidRPr="00A47FC2" w:rsidRDefault="00D3264F" w:rsidP="00D3264F">
      <w:pPr>
        <w:pStyle w:val="Heading1-Number-FollowNumberCzechTourism"/>
        <w:numPr>
          <w:ilvl w:val="2"/>
          <w:numId w:val="2"/>
        </w:numPr>
        <w:jc w:val="both"/>
        <w:rPr>
          <w:b w:val="0"/>
          <w:sz w:val="22"/>
          <w:szCs w:val="22"/>
        </w:rPr>
      </w:pPr>
      <w:r w:rsidRPr="00A47FC2">
        <w:rPr>
          <w:b w:val="0"/>
          <w:sz w:val="22"/>
          <w:szCs w:val="22"/>
        </w:rPr>
        <w:t>Reporty v části bezpečnosti budou umožňovat filtraci na potenciálně rizikové části sledovaných prvků infrastruktury, a to i s možností uvedení možností o nápravě takto nevyhovujícího stavu.</w:t>
      </w:r>
    </w:p>
    <w:p w14:paraId="41E70904" w14:textId="1AB36D5D" w:rsidR="00D3264F" w:rsidRDefault="00D3264F" w:rsidP="00D3264F">
      <w:pPr>
        <w:jc w:val="both"/>
      </w:pPr>
    </w:p>
    <w:p w14:paraId="5751A722" w14:textId="77777777" w:rsidR="00D3264F" w:rsidRPr="003C63E2" w:rsidRDefault="00D3264F" w:rsidP="00D3264F">
      <w:pPr>
        <w:pStyle w:val="Heading1-Number-FollowNumberCzechTourism"/>
        <w:numPr>
          <w:ilvl w:val="1"/>
          <w:numId w:val="2"/>
        </w:numPr>
        <w:jc w:val="both"/>
        <w:rPr>
          <w:sz w:val="22"/>
          <w:szCs w:val="22"/>
        </w:rPr>
      </w:pPr>
      <w:r w:rsidRPr="003C63E2">
        <w:rPr>
          <w:sz w:val="22"/>
          <w:szCs w:val="22"/>
        </w:rPr>
        <w:t>Služba záznam provozních událostí</w:t>
      </w:r>
    </w:p>
    <w:p w14:paraId="292769D3" w14:textId="77777777" w:rsidR="00A47FC2" w:rsidRDefault="00A47FC2" w:rsidP="00D3264F">
      <w:pPr>
        <w:jc w:val="both"/>
      </w:pPr>
    </w:p>
    <w:p w14:paraId="7285A488" w14:textId="18D12562" w:rsidR="00D3264F" w:rsidRPr="00A47FC2" w:rsidRDefault="00D3264F" w:rsidP="00A47FC2">
      <w:pPr>
        <w:pStyle w:val="Heading1-Number-FollowNumberCzechTourism"/>
        <w:numPr>
          <w:ilvl w:val="2"/>
          <w:numId w:val="2"/>
        </w:numPr>
        <w:jc w:val="both"/>
        <w:rPr>
          <w:b w:val="0"/>
          <w:sz w:val="22"/>
          <w:szCs w:val="22"/>
        </w:rPr>
      </w:pPr>
      <w:r w:rsidRPr="00A47FC2">
        <w:rPr>
          <w:b w:val="0"/>
          <w:sz w:val="22"/>
          <w:szCs w:val="22"/>
        </w:rPr>
        <w:t>Záznam provozních událostí z celé infrastruktury, kam patří všechny aktivní prvky, servery, aplikace, koncové stanice, tiskárny a případná další zařízení, je jednou z kriti</w:t>
      </w:r>
      <w:r w:rsidR="00A47FC2">
        <w:rPr>
          <w:b w:val="0"/>
          <w:sz w:val="22"/>
          <w:szCs w:val="22"/>
        </w:rPr>
        <w:t>ckých služeb, které musí Poskytovatel</w:t>
      </w:r>
      <w:r w:rsidRPr="00A47FC2">
        <w:rPr>
          <w:b w:val="0"/>
          <w:sz w:val="22"/>
          <w:szCs w:val="22"/>
        </w:rPr>
        <w:t xml:space="preserve"> zajistit s parametry dále specifikovanými.</w:t>
      </w:r>
    </w:p>
    <w:p w14:paraId="0410B6E2" w14:textId="77777777" w:rsidR="00A47FC2" w:rsidRPr="00A47FC2" w:rsidRDefault="00A47FC2" w:rsidP="00D3264F"/>
    <w:p w14:paraId="0C05E5CD" w14:textId="2A93D2F4" w:rsidR="00D3264F" w:rsidRPr="00A47FC2" w:rsidRDefault="00D3264F" w:rsidP="00A47FC2">
      <w:pPr>
        <w:pStyle w:val="Heading1-Number-FollowNumberCzechTourism"/>
        <w:numPr>
          <w:ilvl w:val="2"/>
          <w:numId w:val="2"/>
        </w:numPr>
        <w:jc w:val="both"/>
        <w:rPr>
          <w:b w:val="0"/>
          <w:sz w:val="22"/>
          <w:szCs w:val="22"/>
        </w:rPr>
      </w:pPr>
      <w:r w:rsidRPr="00A47FC2">
        <w:rPr>
          <w:b w:val="0"/>
          <w:sz w:val="22"/>
          <w:szCs w:val="22"/>
        </w:rPr>
        <w:t>Minimální rozsah systému na záznam provozních událostí:</w:t>
      </w:r>
    </w:p>
    <w:p w14:paraId="29E26846" w14:textId="77777777" w:rsidR="00A47FC2" w:rsidRDefault="00A47FC2" w:rsidP="00A47FC2">
      <w:pPr>
        <w:pStyle w:val="Bezmezer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</w:pPr>
    </w:p>
    <w:p w14:paraId="594DAEA1" w14:textId="0C6F6E2D" w:rsidR="00D3264F" w:rsidRDefault="00D3264F" w:rsidP="00A47FC2">
      <w:pPr>
        <w:pStyle w:val="Bezmezer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</w:pPr>
      <w:r>
        <w:t>Schopnost zpracování všech logů zařízení a systémů uvedených v požadavcích výběrového řízení (tj. v seznamu zařízení v současné době v používání).</w:t>
      </w:r>
    </w:p>
    <w:p w14:paraId="1431496E" w14:textId="77777777" w:rsidR="00D3264F" w:rsidRDefault="00D3264F" w:rsidP="00A47FC2">
      <w:pPr>
        <w:pStyle w:val="Odstavecseseznamem"/>
        <w:numPr>
          <w:ilvl w:val="0"/>
          <w:numId w:val="20"/>
        </w:numPr>
        <w:contextualSpacing/>
        <w:jc w:val="both"/>
      </w:pPr>
      <w:r>
        <w:t>Aktualizace parserů pro nově instalovaná zařízení do 10 pracovních dní v případě, že takový parser nebude součástí základní výbavy systému na sběr provozních událostí.</w:t>
      </w:r>
    </w:p>
    <w:p w14:paraId="41DACCDD" w14:textId="77777777" w:rsidR="00D3264F" w:rsidRDefault="00D3264F" w:rsidP="00A47FC2">
      <w:pPr>
        <w:pStyle w:val="Odstavecseseznamem"/>
        <w:numPr>
          <w:ilvl w:val="0"/>
          <w:numId w:val="20"/>
        </w:numPr>
        <w:contextualSpacing/>
        <w:jc w:val="both"/>
      </w:pPr>
      <w:r>
        <w:t>Kapacita až 4.000.000 (čtyřimilióny) záznamů, možnost jejich prohledávání na základě nastavených pravidel, zobrazení histogramu a TOP hodnot minimálně z osmi různých kategorií online.</w:t>
      </w:r>
    </w:p>
    <w:p w14:paraId="01F21434" w14:textId="77777777" w:rsidR="00D3264F" w:rsidRDefault="00D3264F" w:rsidP="00A47FC2">
      <w:pPr>
        <w:pStyle w:val="Odstavecseseznamem"/>
        <w:numPr>
          <w:ilvl w:val="0"/>
          <w:numId w:val="20"/>
        </w:numPr>
        <w:contextualSpacing/>
        <w:jc w:val="both"/>
      </w:pPr>
      <w:r>
        <w:t>Průměrný příjem min 5000 událostí/s. Možnost ověření v 10minutovém intervalu pomocí například generátoru událostí.</w:t>
      </w:r>
    </w:p>
    <w:p w14:paraId="3EFDC12B" w14:textId="77777777" w:rsidR="00D3264F" w:rsidRDefault="00D3264F" w:rsidP="00A47FC2">
      <w:pPr>
        <w:pStyle w:val="Odstavecseseznamem"/>
        <w:numPr>
          <w:ilvl w:val="0"/>
          <w:numId w:val="20"/>
        </w:numPr>
        <w:contextualSpacing/>
        <w:jc w:val="both"/>
      </w:pPr>
      <w:r>
        <w:t xml:space="preserve">Špičkový příjem min 10000 událostí/s, v případě vyššího počtu událostí je systém uloží do vyrovnávací paměti a zpracuje je později. </w:t>
      </w:r>
    </w:p>
    <w:p w14:paraId="27E863E5" w14:textId="77777777" w:rsidR="00D3264F" w:rsidRDefault="00D3264F" w:rsidP="00A47FC2">
      <w:pPr>
        <w:pStyle w:val="Odstavecseseznamem"/>
        <w:numPr>
          <w:ilvl w:val="0"/>
          <w:numId w:val="20"/>
        </w:numPr>
        <w:contextualSpacing/>
        <w:jc w:val="both"/>
      </w:pPr>
      <w:r>
        <w:t>Konfigurace systémů Microsoft Windows Zadavatele tak, aby posílaly logy do systému</w:t>
      </w:r>
    </w:p>
    <w:p w14:paraId="194D076F" w14:textId="77777777" w:rsidR="00D3264F" w:rsidRDefault="00D3264F" w:rsidP="00A47FC2">
      <w:pPr>
        <w:pStyle w:val="Odstavecseseznamem"/>
        <w:numPr>
          <w:ilvl w:val="0"/>
          <w:numId w:val="20"/>
        </w:numPr>
        <w:contextualSpacing/>
        <w:jc w:val="both"/>
      </w:pPr>
      <w:r>
        <w:t>Možnost instalace Windows agenta na systémy požadované Zadavatelem a jeho konfigurace, případně automatické zpracování událostí generovaných přímo operačním systémem koncového zařízení</w:t>
      </w:r>
    </w:p>
    <w:p w14:paraId="3B22EC7D" w14:textId="77777777" w:rsidR="00D3264F" w:rsidRDefault="00D3264F" w:rsidP="00A47FC2">
      <w:pPr>
        <w:pStyle w:val="Odstavecseseznamem"/>
        <w:numPr>
          <w:ilvl w:val="0"/>
          <w:numId w:val="20"/>
        </w:numPr>
        <w:contextualSpacing/>
        <w:jc w:val="both"/>
      </w:pPr>
      <w:r>
        <w:t>Všechny aktivní prvky Zadavatele (tam, kde stávající prvky odesílání logů podporují)</w:t>
      </w:r>
    </w:p>
    <w:p w14:paraId="45D755F8" w14:textId="77777777" w:rsidR="00D3264F" w:rsidRDefault="00D3264F" w:rsidP="00A47FC2">
      <w:pPr>
        <w:pStyle w:val="Odstavecseseznamem"/>
        <w:numPr>
          <w:ilvl w:val="0"/>
          <w:numId w:val="20"/>
        </w:numPr>
        <w:contextualSpacing/>
        <w:jc w:val="both"/>
      </w:pPr>
      <w:r>
        <w:t>Aplikační záznamy v míře dostatečné pro možné pozdější vyhodnocení a zpracování logů a vyhověním požadavků GDPR</w:t>
      </w:r>
    </w:p>
    <w:p w14:paraId="7109EDC6" w14:textId="77777777" w:rsidR="00D3264F" w:rsidRDefault="00D3264F" w:rsidP="00A47FC2">
      <w:pPr>
        <w:pStyle w:val="Odstavecseseznamem"/>
        <w:numPr>
          <w:ilvl w:val="0"/>
          <w:numId w:val="20"/>
        </w:numPr>
        <w:contextualSpacing/>
        <w:jc w:val="both"/>
      </w:pPr>
      <w:r w:rsidRPr="00B42FD5">
        <w:t xml:space="preserve">Nutností je možnost procházení těchto </w:t>
      </w:r>
      <w:r>
        <w:t>záznamů</w:t>
      </w:r>
      <w:r w:rsidRPr="00B42FD5">
        <w:t xml:space="preserve"> vhodným grafickým nástrojem s před-definovanými pravidly pro rychlé vyhledávání (například jako jsou změny v systémech provedené administrátory, seznam nově vytvořených účtů v MS AD za zvolenou </w:t>
      </w:r>
      <w:r w:rsidRPr="00B42FD5">
        <w:lastRenderedPageBreak/>
        <w:t>periodu, změny v přístupových právech pro zadaného uživatele nebo k zadané složce a monitoring privilegovaných účtů, sdílených účtů a změn konfigurací apod.)</w:t>
      </w:r>
    </w:p>
    <w:p w14:paraId="24F3A73D" w14:textId="77777777" w:rsidR="00D3264F" w:rsidRDefault="00D3264F" w:rsidP="00A47FC2">
      <w:pPr>
        <w:pStyle w:val="Odstavecseseznamem"/>
        <w:numPr>
          <w:ilvl w:val="0"/>
          <w:numId w:val="20"/>
        </w:numPr>
        <w:contextualSpacing/>
        <w:jc w:val="both"/>
      </w:pPr>
      <w:r>
        <w:t>Vytvoření a uložení vlastního dashboardu a reportu, nastavení pravidelného odesílání reportu mailem vybraným pracovníkům Zadavatele.</w:t>
      </w:r>
    </w:p>
    <w:p w14:paraId="32638EA0" w14:textId="77777777" w:rsidR="00D3264F" w:rsidRDefault="00D3264F" w:rsidP="00A47FC2">
      <w:pPr>
        <w:pStyle w:val="Odstavecseseznamem"/>
        <w:numPr>
          <w:ilvl w:val="0"/>
          <w:numId w:val="20"/>
        </w:numPr>
        <w:contextualSpacing/>
        <w:jc w:val="both"/>
      </w:pPr>
      <w:r>
        <w:t>Administrační prostředí a dokumentace v českém jazyce.</w:t>
      </w:r>
    </w:p>
    <w:p w14:paraId="30636432" w14:textId="77777777" w:rsidR="00D3264F" w:rsidRDefault="00D3264F" w:rsidP="00A47FC2">
      <w:pPr>
        <w:pStyle w:val="Odstavecseseznamem"/>
        <w:numPr>
          <w:ilvl w:val="0"/>
          <w:numId w:val="20"/>
        </w:numPr>
        <w:contextualSpacing/>
        <w:jc w:val="both"/>
      </w:pPr>
      <w:r>
        <w:t xml:space="preserve">Značkování událostí, vytvoření Alertu dle zadání, možnost vytváření tresholdů </w:t>
      </w:r>
    </w:p>
    <w:p w14:paraId="70394139" w14:textId="77777777" w:rsidR="00D3264F" w:rsidRDefault="00D3264F" w:rsidP="00D3264F">
      <w:pPr>
        <w:pStyle w:val="Bezmezer"/>
        <w:rPr>
          <w:highlight w:val="yellow"/>
        </w:rPr>
      </w:pPr>
    </w:p>
    <w:p w14:paraId="5F8825CF" w14:textId="77777777" w:rsidR="00D3264F" w:rsidRDefault="00D3264F" w:rsidP="00D3264F">
      <w:pPr>
        <w:pStyle w:val="Bezmezer"/>
      </w:pPr>
    </w:p>
    <w:p w14:paraId="051F6B04" w14:textId="30D82A89" w:rsidR="00D3264F" w:rsidRPr="00A47FC2" w:rsidRDefault="00A47FC2" w:rsidP="00A47FC2">
      <w:pPr>
        <w:pStyle w:val="Heading1-Number-FollowNumberCzechTourism"/>
        <w:numPr>
          <w:ilvl w:val="2"/>
          <w:numId w:val="2"/>
        </w:numPr>
        <w:jc w:val="both"/>
        <w:rPr>
          <w:b w:val="0"/>
          <w:sz w:val="22"/>
          <w:szCs w:val="22"/>
        </w:rPr>
      </w:pPr>
      <w:r w:rsidRPr="00A47FC2">
        <w:rPr>
          <w:b w:val="0"/>
          <w:sz w:val="22"/>
          <w:szCs w:val="22"/>
        </w:rPr>
        <w:t>Z</w:t>
      </w:r>
      <w:r w:rsidR="00D3264F" w:rsidRPr="00A47FC2">
        <w:rPr>
          <w:b w:val="0"/>
          <w:sz w:val="22"/>
          <w:szCs w:val="22"/>
        </w:rPr>
        <w:t xml:space="preserve"> důvodu podpory zákona o kybernetické bezpečnosti a obecného nař</w:t>
      </w:r>
      <w:r w:rsidRPr="00A47FC2">
        <w:rPr>
          <w:b w:val="0"/>
          <w:sz w:val="22"/>
          <w:szCs w:val="22"/>
        </w:rPr>
        <w:t>ízení o ochraně osobních údajů musí systém Poskytovatele splňovat následující funkční požadavky</w:t>
      </w:r>
      <w:r w:rsidR="00D3264F" w:rsidRPr="00A47FC2">
        <w:rPr>
          <w:b w:val="0"/>
          <w:sz w:val="22"/>
          <w:szCs w:val="22"/>
        </w:rPr>
        <w:t xml:space="preserve">, případně </w:t>
      </w:r>
      <w:r w:rsidRPr="00A47FC2">
        <w:rPr>
          <w:b w:val="0"/>
          <w:sz w:val="22"/>
          <w:szCs w:val="22"/>
        </w:rPr>
        <w:t xml:space="preserve">Poskytovatel </w:t>
      </w:r>
      <w:r w:rsidR="00D3264F" w:rsidRPr="00A47FC2">
        <w:rPr>
          <w:b w:val="0"/>
          <w:sz w:val="22"/>
          <w:szCs w:val="22"/>
        </w:rPr>
        <w:t>uvede odkaz na stránky výrobce daného produktu.</w:t>
      </w:r>
    </w:p>
    <w:p w14:paraId="215932C0" w14:textId="77777777" w:rsidR="00D3264F" w:rsidRDefault="00D3264F" w:rsidP="00D3264F">
      <w:pPr>
        <w:pStyle w:val="Bezmezer"/>
      </w:pPr>
    </w:p>
    <w:tbl>
      <w:tblPr>
        <w:tblStyle w:val="Tabulkasmkou4zvraznn3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D3264F" w:rsidRPr="00CF5A9A" w14:paraId="308789B4" w14:textId="77777777" w:rsidTr="0012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FCAF5C" w14:textId="77777777" w:rsidR="00D3264F" w:rsidRPr="00CF5A9A" w:rsidRDefault="00D3264F" w:rsidP="00122DD5">
            <w:pPr>
              <w:pStyle w:val="Bezmezer"/>
            </w:pPr>
            <w:r w:rsidRPr="00CF5A9A">
              <w:t>Parametr</w:t>
            </w:r>
          </w:p>
        </w:tc>
        <w:tc>
          <w:tcPr>
            <w:tcW w:w="6236" w:type="dxa"/>
          </w:tcPr>
          <w:p w14:paraId="79E064CA" w14:textId="77777777" w:rsidR="00D3264F" w:rsidRPr="00CF5A9A" w:rsidRDefault="00D3264F" w:rsidP="00122DD5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5A9A">
              <w:t>Popis funkčního požadavku</w:t>
            </w:r>
          </w:p>
        </w:tc>
      </w:tr>
      <w:tr w:rsidR="00D3264F" w:rsidRPr="00CF5A9A" w14:paraId="0A866A70" w14:textId="77777777" w:rsidTr="0012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BA7CA8" w14:textId="77777777" w:rsidR="00D3264F" w:rsidRPr="00CF5A9A" w:rsidRDefault="00D3264F" w:rsidP="00122DD5">
            <w:pPr>
              <w:pStyle w:val="Bezmezer"/>
            </w:pPr>
            <w:r w:rsidRPr="00CF5A9A">
              <w:t>Analýza dat</w:t>
            </w:r>
          </w:p>
        </w:tc>
        <w:tc>
          <w:tcPr>
            <w:tcW w:w="6236" w:type="dxa"/>
          </w:tcPr>
          <w:p w14:paraId="3F4D10B3" w14:textId="77777777" w:rsidR="00D3264F" w:rsidRPr="00CF5A9A" w:rsidRDefault="00D3264F" w:rsidP="00122DD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A9A">
              <w:t>systém musí disponovat možností náhledu na čistou podobu logů v plné formě, tak aby bylo možno sestavovat vlastní pohledy, které by umožnili přizpůsobení systému.</w:t>
            </w:r>
          </w:p>
        </w:tc>
      </w:tr>
      <w:tr w:rsidR="00D3264F" w:rsidRPr="00CF5A9A" w14:paraId="44000A0E" w14:textId="77777777" w:rsidTr="0012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1AE0222" w14:textId="77777777" w:rsidR="00D3264F" w:rsidRPr="00CF5A9A" w:rsidRDefault="00D3264F" w:rsidP="00122DD5">
            <w:pPr>
              <w:pStyle w:val="Bezmezer"/>
            </w:pPr>
            <w:r w:rsidRPr="00CF5A9A">
              <w:t>Vizualizace dat</w:t>
            </w:r>
          </w:p>
        </w:tc>
        <w:tc>
          <w:tcPr>
            <w:tcW w:w="6236" w:type="dxa"/>
          </w:tcPr>
          <w:p w14:paraId="6B94BC13" w14:textId="77777777" w:rsidR="00D3264F" w:rsidRPr="00CF5A9A" w:rsidRDefault="00D3264F" w:rsidP="00122DD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A9A">
              <w:t xml:space="preserve">systém musí být schopen snadným a rychlím způsobem zobrazit data v korelované podobě, tak aby </w:t>
            </w:r>
            <w:r>
              <w:t>Zadavatel</w:t>
            </w:r>
            <w:r w:rsidRPr="00CF5A9A">
              <w:t xml:space="preserve"> mohl snadným způsobem identifikovat problémy, které nastali na úrovni sledovaných služeb</w:t>
            </w:r>
          </w:p>
        </w:tc>
      </w:tr>
      <w:tr w:rsidR="00D3264F" w:rsidRPr="00CF5A9A" w14:paraId="1A0962F1" w14:textId="77777777" w:rsidTr="0012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08E9D51" w14:textId="77777777" w:rsidR="00D3264F" w:rsidRPr="00CF5A9A" w:rsidRDefault="00D3264F" w:rsidP="00122DD5">
            <w:pPr>
              <w:pStyle w:val="Bezmezer"/>
            </w:pPr>
            <w:r w:rsidRPr="00CF5A9A">
              <w:t>Upozornění na data (upozornění)</w:t>
            </w:r>
          </w:p>
        </w:tc>
        <w:tc>
          <w:tcPr>
            <w:tcW w:w="6236" w:type="dxa"/>
          </w:tcPr>
          <w:p w14:paraId="0A360B4A" w14:textId="77777777" w:rsidR="00D3264F" w:rsidRPr="00CF5A9A" w:rsidRDefault="00D3264F" w:rsidP="00122DD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A9A">
              <w:t>systém musí být schopen na základě sestavených dotazů vyhledat a upozornit na vzniklé situace, a to minimálně prostřednictvím emailu a zobrazit všechny události v přehledné podobě interně v systému</w:t>
            </w:r>
          </w:p>
          <w:p w14:paraId="565BC7B6" w14:textId="77777777" w:rsidR="00D3264F" w:rsidRPr="00CF5A9A" w:rsidRDefault="00D3264F" w:rsidP="00122DD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64F" w:rsidRPr="00CF5A9A" w14:paraId="76F534D6" w14:textId="77777777" w:rsidTr="00122DD5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257883" w14:textId="77777777" w:rsidR="00D3264F" w:rsidRPr="00CF5A9A" w:rsidRDefault="00D3264F" w:rsidP="00122DD5">
            <w:pPr>
              <w:pStyle w:val="Bezmezer"/>
            </w:pPr>
            <w:r w:rsidRPr="00CF5A9A">
              <w:t>Automatické mapování prostředí</w:t>
            </w:r>
          </w:p>
        </w:tc>
        <w:tc>
          <w:tcPr>
            <w:tcW w:w="6236" w:type="dxa"/>
          </w:tcPr>
          <w:p w14:paraId="398D25F0" w14:textId="77777777" w:rsidR="00D3264F" w:rsidRPr="00CF5A9A" w:rsidRDefault="00D3264F" w:rsidP="00122DD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A9A">
              <w:t>systém musí být schopen provést automatické mapování prostředí až na úroveň provázanosti procesů mezi jednotlivými monitorovanými zařízeními na úrovni TCP/IP spojení.</w:t>
            </w:r>
          </w:p>
        </w:tc>
      </w:tr>
      <w:tr w:rsidR="00D3264F" w:rsidRPr="00CF5A9A" w14:paraId="3FE099CB" w14:textId="77777777" w:rsidTr="0012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7F8EEFA" w14:textId="77777777" w:rsidR="00D3264F" w:rsidRPr="00CF5A9A" w:rsidRDefault="00D3264F" w:rsidP="00122DD5">
            <w:pPr>
              <w:pStyle w:val="Bezmezer"/>
            </w:pPr>
            <w:r w:rsidRPr="00CF5A9A">
              <w:t>Kontrola systémů MS SQL</w:t>
            </w:r>
          </w:p>
        </w:tc>
        <w:tc>
          <w:tcPr>
            <w:tcW w:w="6236" w:type="dxa"/>
          </w:tcPr>
          <w:p w14:paraId="63F4C2C3" w14:textId="77777777" w:rsidR="00D3264F" w:rsidRPr="00CF5A9A" w:rsidRDefault="00D3264F" w:rsidP="00122DD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A9A">
              <w:t xml:space="preserve">Výrobce databázové systému ve svých dokumentacích uvádí, jak by měl být systém nastaven s ohledem na dostupnost a bezpečnost. Systém proto musí disponovat automatickým vyhodnocením těchto nastavení, tak aby </w:t>
            </w:r>
            <w:r>
              <w:t>Zadavatel</w:t>
            </w:r>
            <w:r w:rsidRPr="00CF5A9A">
              <w:t xml:space="preserve"> získal okamžitý přehled nad konfigurací databázových systémů</w:t>
            </w:r>
          </w:p>
        </w:tc>
      </w:tr>
      <w:tr w:rsidR="00D3264F" w:rsidRPr="00CF5A9A" w14:paraId="600CBE7B" w14:textId="77777777" w:rsidTr="00122DD5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78CA41" w14:textId="77777777" w:rsidR="00D3264F" w:rsidRPr="00CF5A9A" w:rsidRDefault="00D3264F" w:rsidP="00122DD5">
            <w:pPr>
              <w:pStyle w:val="Bezmezer"/>
            </w:pPr>
            <w:r w:rsidRPr="00CF5A9A">
              <w:t>Kontrola systémů Active Directory</w:t>
            </w:r>
          </w:p>
        </w:tc>
        <w:tc>
          <w:tcPr>
            <w:tcW w:w="6236" w:type="dxa"/>
          </w:tcPr>
          <w:p w14:paraId="02F3DA5C" w14:textId="77777777" w:rsidR="00D3264F" w:rsidRPr="00CF5A9A" w:rsidRDefault="00D3264F" w:rsidP="00122DD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A9A">
              <w:t xml:space="preserve">Výrobce Active Directory systému ve svých dokumentacích uvádí, jak by měl být systém nastaven s ohledem na dostupnost a bezpečnost. Systém proto musí disponovat automatickým vyhodnocením těchto nastavení, tak aby </w:t>
            </w:r>
            <w:r>
              <w:t>Zadavatel</w:t>
            </w:r>
            <w:r w:rsidRPr="00CF5A9A">
              <w:t xml:space="preserve"> získal okamžitý přehled nad konfigurací doménových řadičů.</w:t>
            </w:r>
          </w:p>
        </w:tc>
      </w:tr>
      <w:tr w:rsidR="00D3264F" w:rsidRPr="00CF5A9A" w14:paraId="4015F891" w14:textId="77777777" w:rsidTr="0012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3F46454" w14:textId="77777777" w:rsidR="00D3264F" w:rsidRPr="00CF5A9A" w:rsidRDefault="00D3264F" w:rsidP="00122DD5">
            <w:pPr>
              <w:pStyle w:val="Bezmezer"/>
            </w:pPr>
            <w:r w:rsidRPr="00CF5A9A">
              <w:t>Kontrola operačních systémů Windows</w:t>
            </w:r>
          </w:p>
        </w:tc>
        <w:tc>
          <w:tcPr>
            <w:tcW w:w="6236" w:type="dxa"/>
          </w:tcPr>
          <w:p w14:paraId="31B9CDB9" w14:textId="77777777" w:rsidR="00D3264F" w:rsidRPr="00CF5A9A" w:rsidRDefault="00D3264F" w:rsidP="00122DD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A9A">
              <w:t xml:space="preserve">Výrobce operačních systémů Windows ve svých dokumentacích uvádí, jak by měl být systém nastaven s ohledem na dostupnost a bezpečnost. Systém proto musí disponovat automatickým vyhodnocením těchto nastavení, tak aby </w:t>
            </w:r>
            <w:r>
              <w:t>Zadavatel</w:t>
            </w:r>
            <w:r w:rsidRPr="00CF5A9A">
              <w:t xml:space="preserve"> získal okamžitý přehled nad konfigurací operačních systémů a mohl zajistit jejich nejlepší nastavení.</w:t>
            </w:r>
          </w:p>
        </w:tc>
      </w:tr>
      <w:tr w:rsidR="00D3264F" w:rsidRPr="00CF5A9A" w14:paraId="7467631D" w14:textId="77777777" w:rsidTr="00122DD5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5ED9BA8" w14:textId="77777777" w:rsidR="00D3264F" w:rsidRPr="00CF5A9A" w:rsidRDefault="00D3264F" w:rsidP="00122DD5">
            <w:pPr>
              <w:pStyle w:val="Bezmezer"/>
            </w:pPr>
            <w:r w:rsidRPr="00CF5A9A">
              <w:lastRenderedPageBreak/>
              <w:t>Kontrola přístupů do systému</w:t>
            </w:r>
          </w:p>
        </w:tc>
        <w:tc>
          <w:tcPr>
            <w:tcW w:w="6236" w:type="dxa"/>
          </w:tcPr>
          <w:p w14:paraId="277952BA" w14:textId="77777777" w:rsidR="00D3264F" w:rsidRPr="00CF5A9A" w:rsidRDefault="00D3264F" w:rsidP="00122DD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A9A">
              <w:t>Systém musí splňovat požadavek na kontrolu přístupů a zpracování bezpečnostních logů operačních systémů na platformě Windows a Linux, tak aby byl jednoduše identifikovatelný přístup zejména na protokoly Remote Desktop Services, SSH a přístup na internetové servery.</w:t>
            </w:r>
          </w:p>
        </w:tc>
      </w:tr>
      <w:tr w:rsidR="00D3264F" w:rsidRPr="00CF5A9A" w14:paraId="28EFAD22" w14:textId="77777777" w:rsidTr="0012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523C8E" w14:textId="77777777" w:rsidR="00D3264F" w:rsidRPr="00CF5A9A" w:rsidRDefault="00D3264F" w:rsidP="00122DD5">
            <w:pPr>
              <w:pStyle w:val="Bezmezer"/>
            </w:pPr>
            <w:r w:rsidRPr="00CF5A9A">
              <w:t>Kontrola poštovních služeb Microsoft Exchange</w:t>
            </w:r>
          </w:p>
        </w:tc>
        <w:tc>
          <w:tcPr>
            <w:tcW w:w="6236" w:type="dxa"/>
          </w:tcPr>
          <w:p w14:paraId="16E9F884" w14:textId="77777777" w:rsidR="00D3264F" w:rsidRPr="00CF5A9A" w:rsidRDefault="00D3264F" w:rsidP="00122DD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A9A">
              <w:t>Systém musí být schopen sledovat dostupnost poštovních systémů Exchange, sledovat stavy služeb systému a chybové logy systému. Systém musí být schopen provést kontrolu databází a konfigurace systému a dále pak zobrazit stavy poslední zálohy dané databáze v jednotném a uceleném pohledu.</w:t>
            </w:r>
          </w:p>
        </w:tc>
      </w:tr>
      <w:tr w:rsidR="00D3264F" w:rsidRPr="00CF5A9A" w14:paraId="64F2824C" w14:textId="77777777" w:rsidTr="00122DD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DD1A847" w14:textId="77777777" w:rsidR="00D3264F" w:rsidRPr="00CF5A9A" w:rsidRDefault="00D3264F" w:rsidP="00122DD5">
            <w:pPr>
              <w:pStyle w:val="Bezmezer"/>
            </w:pPr>
            <w:r w:rsidRPr="00CF5A9A">
              <w:t>Kontrola lokálních úložišť certifikátů</w:t>
            </w:r>
          </w:p>
        </w:tc>
        <w:tc>
          <w:tcPr>
            <w:tcW w:w="6236" w:type="dxa"/>
          </w:tcPr>
          <w:p w14:paraId="3F3164BD" w14:textId="77777777" w:rsidR="00D3264F" w:rsidRPr="00CF5A9A" w:rsidRDefault="00D3264F" w:rsidP="00122DD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A9A">
              <w:t xml:space="preserve">Systém musí být schopen automaticky sledovat a hlídat lokální úložiště certifikátů serverů, tak aby </w:t>
            </w:r>
            <w:r>
              <w:t>Zadavatel</w:t>
            </w:r>
            <w:r w:rsidRPr="00CF5A9A">
              <w:t>e upozornil v případě, že se blíží doba expirace certifikátu.</w:t>
            </w:r>
          </w:p>
        </w:tc>
      </w:tr>
      <w:tr w:rsidR="00D3264F" w:rsidRPr="00CF5A9A" w14:paraId="7BF542F7" w14:textId="77777777" w:rsidTr="0012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67D7D11" w14:textId="77777777" w:rsidR="00D3264F" w:rsidRPr="00CF5A9A" w:rsidRDefault="00D3264F" w:rsidP="00122DD5">
            <w:pPr>
              <w:pStyle w:val="Bezmezer"/>
            </w:pPr>
            <w:r w:rsidRPr="00CF5A9A">
              <w:t>Kontrola certifikátů internetových serverů a sledování výkonu webových serverů bez nutnosti instalace agenta na server</w:t>
            </w:r>
          </w:p>
        </w:tc>
        <w:tc>
          <w:tcPr>
            <w:tcW w:w="6236" w:type="dxa"/>
          </w:tcPr>
          <w:p w14:paraId="5733DEC0" w14:textId="77777777" w:rsidR="00D3264F" w:rsidRPr="00CF5A9A" w:rsidRDefault="00D3264F" w:rsidP="00122DD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A9A">
              <w:t>Systém musí disponovat možností sledování libovolné internetové stránky pomocí URL adresy využívající protokol HTTP nebo HTTPS. S ohledem na výkon musí být systém schopen měřit v čase, jak dlouho trvá načtení internetové stránky, jak dlouho trvá překlad na úrovni veřejných DNS a tuto statistiku zobrazit v přehledových grafech. Pokud je dostupná adresa na protokolu HTTPS, pak je požadováno provedení analýzy certifikátu, který je v dané internetové stránce umístěn a je zobrazena doba expirace certifikátu a jméno certifikátu, případně i vydavatel.</w:t>
            </w:r>
          </w:p>
        </w:tc>
      </w:tr>
      <w:tr w:rsidR="00D3264F" w:rsidRPr="00CF5A9A" w14:paraId="5C5E7852" w14:textId="77777777" w:rsidTr="00122DD5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B16E80F" w14:textId="77777777" w:rsidR="00D3264F" w:rsidRPr="00CF5A9A" w:rsidRDefault="00D3264F" w:rsidP="00122DD5">
            <w:pPr>
              <w:pStyle w:val="Bezmezer"/>
            </w:pPr>
            <w:r w:rsidRPr="00CF5A9A">
              <w:t>Inventarizace software a hardware</w:t>
            </w:r>
          </w:p>
        </w:tc>
        <w:tc>
          <w:tcPr>
            <w:tcW w:w="6236" w:type="dxa"/>
          </w:tcPr>
          <w:p w14:paraId="08D13156" w14:textId="77777777" w:rsidR="00D3264F" w:rsidRPr="00CF5A9A" w:rsidRDefault="00D3264F" w:rsidP="00122DD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A9A">
              <w:t>Systém musí být schopen provést kontrolu nainstalovaných aplikací, přiřazených výpočetních prostředků, a to minimálně na platformě Microsoft Windows. Systém musí být schopen zobrazit informace o nainstalovaných rolích a funkcích Windows serverů, aby bylo možno předcházet zranitelnostem jako například ransomware.</w:t>
            </w:r>
          </w:p>
        </w:tc>
      </w:tr>
      <w:tr w:rsidR="00D3264F" w:rsidRPr="00CF5A9A" w14:paraId="3D8F15F5" w14:textId="77777777" w:rsidTr="0012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F3AD7F4" w14:textId="77777777" w:rsidR="00D3264F" w:rsidRPr="00CF5A9A" w:rsidRDefault="00D3264F" w:rsidP="00122DD5">
            <w:pPr>
              <w:pStyle w:val="Bezmezer"/>
            </w:pPr>
            <w:r w:rsidRPr="00CF5A9A">
              <w:t>Kontrola lokálních uživatelů a skupin v rámci Windows Server</w:t>
            </w:r>
          </w:p>
        </w:tc>
        <w:tc>
          <w:tcPr>
            <w:tcW w:w="6236" w:type="dxa"/>
          </w:tcPr>
          <w:p w14:paraId="7F7B7045" w14:textId="77777777" w:rsidR="00D3264F" w:rsidRPr="00CF5A9A" w:rsidRDefault="00D3264F" w:rsidP="00122DD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A9A">
              <w:t xml:space="preserve">Systém musí být schopen zobrazit všechny lokální uživatele a skupiny, které jsou nastaveny na lokálních serverech Microsoft Windows </w:t>
            </w:r>
            <w:r>
              <w:t>Zadavatel</w:t>
            </w:r>
            <w:r w:rsidRPr="00CF5A9A">
              <w:t>e, včetně zobrazení změn členství ve skupinách.</w:t>
            </w:r>
          </w:p>
        </w:tc>
      </w:tr>
    </w:tbl>
    <w:p w14:paraId="354A1A77" w14:textId="77777777" w:rsidR="00D3264F" w:rsidRDefault="00D3264F" w:rsidP="00D3264F">
      <w:pPr>
        <w:pStyle w:val="Bezmezer"/>
      </w:pPr>
    </w:p>
    <w:p w14:paraId="76391994" w14:textId="53729C1B" w:rsidR="00D3264F" w:rsidRPr="005E7A05" w:rsidRDefault="005E7A05" w:rsidP="00D3264F">
      <w:pPr>
        <w:pStyle w:val="Heading1-Number-FollowNumberCzechTourism"/>
        <w:numPr>
          <w:ilvl w:val="2"/>
          <w:numId w:val="2"/>
        </w:numPr>
        <w:jc w:val="both"/>
        <w:rPr>
          <w:b w:val="0"/>
        </w:rPr>
      </w:pPr>
      <w:r w:rsidRPr="005E7A05">
        <w:rPr>
          <w:b w:val="0"/>
          <w:sz w:val="22"/>
          <w:szCs w:val="22"/>
        </w:rPr>
        <w:t>D</w:t>
      </w:r>
      <w:r w:rsidR="00D3264F" w:rsidRPr="005E7A05">
        <w:rPr>
          <w:b w:val="0"/>
          <w:sz w:val="22"/>
          <w:szCs w:val="22"/>
        </w:rPr>
        <w:t xml:space="preserve">odávaný produkt </w:t>
      </w:r>
      <w:r>
        <w:rPr>
          <w:b w:val="0"/>
          <w:sz w:val="22"/>
          <w:szCs w:val="22"/>
        </w:rPr>
        <w:t>nebo služba musí splňovat</w:t>
      </w:r>
      <w:r w:rsidR="00D3264F" w:rsidRPr="005E7A05">
        <w:rPr>
          <w:b w:val="0"/>
          <w:sz w:val="22"/>
          <w:szCs w:val="22"/>
        </w:rPr>
        <w:t xml:space="preserve"> níže uvedené nefunkční požadavky zejména z důvodu udržitelnosti a zajištění stability prostředí</w:t>
      </w:r>
    </w:p>
    <w:p w14:paraId="079735A2" w14:textId="77777777" w:rsidR="00D3264F" w:rsidRPr="000C4C7D" w:rsidRDefault="00D3264F" w:rsidP="00D3264F">
      <w:pPr>
        <w:pStyle w:val="Bezmezer"/>
      </w:pPr>
      <w:r>
        <w:t xml:space="preserve"> </w:t>
      </w:r>
    </w:p>
    <w:tbl>
      <w:tblPr>
        <w:tblStyle w:val="Tabulkasmkou4zvraznn3"/>
        <w:tblW w:w="5000" w:type="pct"/>
        <w:tblLook w:val="04A0" w:firstRow="1" w:lastRow="0" w:firstColumn="1" w:lastColumn="0" w:noHBand="0" w:noVBand="1"/>
      </w:tblPr>
      <w:tblGrid>
        <w:gridCol w:w="2606"/>
        <w:gridCol w:w="6456"/>
      </w:tblGrid>
      <w:tr w:rsidR="00D3264F" w:rsidRPr="007C1303" w14:paraId="1E11F03F" w14:textId="77777777" w:rsidTr="0012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4EF14CDC" w14:textId="77777777" w:rsidR="00D3264F" w:rsidRPr="007C1303" w:rsidRDefault="00D3264F" w:rsidP="00122DD5">
            <w:pPr>
              <w:pStyle w:val="Bezmezer"/>
            </w:pPr>
            <w:r w:rsidRPr="007C1303">
              <w:t>Parametr</w:t>
            </w:r>
          </w:p>
        </w:tc>
        <w:tc>
          <w:tcPr>
            <w:tcW w:w="3562" w:type="pct"/>
          </w:tcPr>
          <w:p w14:paraId="1A1E78EE" w14:textId="77777777" w:rsidR="00D3264F" w:rsidRPr="007C1303" w:rsidRDefault="00D3264F" w:rsidP="00122DD5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1303">
              <w:t>Minimální přípustná hodnota</w:t>
            </w:r>
          </w:p>
        </w:tc>
      </w:tr>
      <w:tr w:rsidR="00D3264F" w:rsidRPr="007C1303" w14:paraId="6ED2B9E0" w14:textId="77777777" w:rsidTr="0012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313A53B0" w14:textId="77777777" w:rsidR="00D3264F" w:rsidRPr="007C1303" w:rsidRDefault="00D3264F" w:rsidP="00122DD5">
            <w:pPr>
              <w:pStyle w:val="Bezmezer"/>
            </w:pPr>
            <w:r w:rsidRPr="007C1303">
              <w:t>Výkon</w:t>
            </w:r>
          </w:p>
        </w:tc>
        <w:tc>
          <w:tcPr>
            <w:tcW w:w="3562" w:type="pct"/>
          </w:tcPr>
          <w:p w14:paraId="25A9669F" w14:textId="77777777" w:rsidR="00D3264F" w:rsidRPr="007C1303" w:rsidRDefault="00D3264F" w:rsidP="00122DD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1303">
              <w:t>Systém musí být schopen odbavit požadavky nejméně 60 paralelně běžících systémů, které odesílají jak informace z logů systému nebo z výkonových monitorů systému. Systém musí být schopen zpracovávat logy ze síťového provozu síťových adaptérů serverů.</w:t>
            </w:r>
          </w:p>
        </w:tc>
      </w:tr>
      <w:tr w:rsidR="00D3264F" w:rsidRPr="007C1303" w14:paraId="2EF0E0D1" w14:textId="77777777" w:rsidTr="0012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2531B798" w14:textId="77777777" w:rsidR="00D3264F" w:rsidRPr="007C1303" w:rsidRDefault="00D3264F" w:rsidP="00122DD5">
            <w:pPr>
              <w:pStyle w:val="Bezmezer"/>
            </w:pPr>
            <w:r w:rsidRPr="007C1303">
              <w:t>Doba odezvy</w:t>
            </w:r>
          </w:p>
        </w:tc>
        <w:tc>
          <w:tcPr>
            <w:tcW w:w="3562" w:type="pct"/>
          </w:tcPr>
          <w:p w14:paraId="7F5D0760" w14:textId="77777777" w:rsidR="00D3264F" w:rsidRPr="007C1303" w:rsidRDefault="00D3264F" w:rsidP="00122DD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303">
              <w:t>Systém musí být schopen zobrazit informace, které do sebe stáhl nejpozději do 10 minut od odeslání do systému.</w:t>
            </w:r>
          </w:p>
        </w:tc>
      </w:tr>
      <w:tr w:rsidR="00D3264F" w:rsidRPr="007C1303" w14:paraId="3A26E1E2" w14:textId="77777777" w:rsidTr="0012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69ED7DFA" w14:textId="77777777" w:rsidR="00D3264F" w:rsidRPr="007C1303" w:rsidRDefault="00D3264F" w:rsidP="00122DD5">
            <w:pPr>
              <w:pStyle w:val="Bezmezer"/>
            </w:pPr>
            <w:r w:rsidRPr="007C1303">
              <w:t>Škálovatelnost</w:t>
            </w:r>
          </w:p>
        </w:tc>
        <w:tc>
          <w:tcPr>
            <w:tcW w:w="3562" w:type="pct"/>
          </w:tcPr>
          <w:p w14:paraId="5706C7AB" w14:textId="77777777" w:rsidR="00D3264F" w:rsidRPr="007C1303" w:rsidRDefault="00D3264F" w:rsidP="00122DD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1303">
              <w:t>Systém musí splňovat požadavky na automatické vertikální a horizontální škálování výkonu bez zásahu uživatele (správce aplikace nebo služby).</w:t>
            </w:r>
          </w:p>
        </w:tc>
      </w:tr>
      <w:tr w:rsidR="00D3264F" w:rsidRPr="007C1303" w14:paraId="1AA232AD" w14:textId="77777777" w:rsidTr="0012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00B47120" w14:textId="77777777" w:rsidR="00D3264F" w:rsidRPr="007C1303" w:rsidRDefault="00D3264F" w:rsidP="00122DD5">
            <w:pPr>
              <w:pStyle w:val="Bezmezer"/>
            </w:pPr>
            <w:r w:rsidRPr="007C1303">
              <w:lastRenderedPageBreak/>
              <w:t>Dostupnost</w:t>
            </w:r>
          </w:p>
        </w:tc>
        <w:tc>
          <w:tcPr>
            <w:tcW w:w="3562" w:type="pct"/>
          </w:tcPr>
          <w:p w14:paraId="256479D2" w14:textId="77777777" w:rsidR="00D3264F" w:rsidRPr="007C1303" w:rsidRDefault="00D3264F" w:rsidP="00122DD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Zadavatel</w:t>
            </w:r>
            <w:r w:rsidRPr="007C1303">
              <w:t xml:space="preserve"> požaduje garanci služby minimálně na úrovni 99,9 %, jelikož se jedná o klíčový bezpečnostní prvek infrastruktury, který bude obsahovat velmi citlivá data s ohledem na bezpečnost infrastruktury </w:t>
            </w:r>
            <w:r>
              <w:t>Zadavatel</w:t>
            </w:r>
            <w:r w:rsidRPr="007C1303">
              <w:t>e.</w:t>
            </w:r>
          </w:p>
        </w:tc>
      </w:tr>
      <w:tr w:rsidR="00D3264F" w:rsidRPr="007C1303" w14:paraId="69F45E11" w14:textId="77777777" w:rsidTr="0012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5B7EDD77" w14:textId="77777777" w:rsidR="00D3264F" w:rsidRPr="007C1303" w:rsidRDefault="00D3264F" w:rsidP="00122DD5">
            <w:pPr>
              <w:pStyle w:val="Bezmezer"/>
            </w:pPr>
            <w:r w:rsidRPr="007C1303">
              <w:t>Rozšiřitelnost a modifikovatelnost</w:t>
            </w:r>
          </w:p>
        </w:tc>
        <w:tc>
          <w:tcPr>
            <w:tcW w:w="3562" w:type="pct"/>
          </w:tcPr>
          <w:p w14:paraId="2D0312C8" w14:textId="77777777" w:rsidR="00D3264F" w:rsidRPr="007C1303" w:rsidRDefault="00D3264F" w:rsidP="00122DD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1303">
              <w:t xml:space="preserve">Cena za provoz aplikace nebo služby nesmí být podmíněna cenou výkonu dané služby nebo aplikace, </w:t>
            </w:r>
            <w:r>
              <w:t>Zadavatel</w:t>
            </w:r>
            <w:r w:rsidRPr="007C1303">
              <w:t xml:space="preserve"> požaduje, aby cena byla účtována maximálně na monitorované zařízení, případně za navýšení datového prostoru, který budou logy služby využívat, případně za předpokladu, že bude nutné zajistit uložení logů delší než 1 měsíc od jeho záznamu v systému.</w:t>
            </w:r>
          </w:p>
        </w:tc>
      </w:tr>
      <w:tr w:rsidR="00D3264F" w:rsidRPr="007C1303" w14:paraId="4625D657" w14:textId="77777777" w:rsidTr="0012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5EC9A317" w14:textId="77777777" w:rsidR="00D3264F" w:rsidRPr="007C1303" w:rsidRDefault="00D3264F" w:rsidP="00122DD5">
            <w:pPr>
              <w:pStyle w:val="Bezmezer"/>
            </w:pPr>
            <w:r w:rsidRPr="007C1303">
              <w:t>Zpracovatelnost</w:t>
            </w:r>
          </w:p>
        </w:tc>
        <w:tc>
          <w:tcPr>
            <w:tcW w:w="3562" w:type="pct"/>
          </w:tcPr>
          <w:p w14:paraId="78829F4A" w14:textId="77777777" w:rsidR="00D3264F" w:rsidRPr="007C1303" w:rsidRDefault="00D3264F" w:rsidP="00122DD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303">
              <w:t xml:space="preserve">Systém musí být snadno spravovatelný a nezávislý na operačním systému. </w:t>
            </w:r>
            <w:r>
              <w:t>Zadavatel</w:t>
            </w:r>
            <w:r w:rsidRPr="007C1303">
              <w:t xml:space="preserve"> požaduje minimálně sledování operačních systému Windows a Linux, včetně možnosti připojení stávajícího monitorovacího řešení například Zabbix nebo Nagios. Případně napojení fyzických zařízení skrze prostředníka, kterým může být například syslog server.</w:t>
            </w:r>
          </w:p>
        </w:tc>
      </w:tr>
      <w:tr w:rsidR="00D3264F" w:rsidRPr="007C1303" w14:paraId="58CC6DC8" w14:textId="77777777" w:rsidTr="0012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349C9635" w14:textId="77777777" w:rsidR="00D3264F" w:rsidRPr="007C1303" w:rsidRDefault="00D3264F" w:rsidP="00122DD5">
            <w:pPr>
              <w:pStyle w:val="Bezmezer"/>
            </w:pPr>
            <w:r w:rsidRPr="007C1303">
              <w:t>Bezpečnost</w:t>
            </w:r>
          </w:p>
        </w:tc>
        <w:tc>
          <w:tcPr>
            <w:tcW w:w="3562" w:type="pct"/>
          </w:tcPr>
          <w:p w14:paraId="763B377B" w14:textId="77777777" w:rsidR="00D3264F" w:rsidRPr="007C1303" w:rsidRDefault="00D3264F" w:rsidP="00122DD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1303">
              <w:t xml:space="preserve">Data umístěná v aplikaci musí být zabezpečena na maximální možné úrovni, nesmí být umístěna v produkční infrastruktuře </w:t>
            </w:r>
            <w:r>
              <w:t>Zadavatel</w:t>
            </w:r>
            <w:r w:rsidRPr="007C1303">
              <w:t>e a nesmí být modifikovatelná při přenosu nebo při uložení. Dalším požadavkem na bezpečnost je nemožnost provedení vymazání informací správcem aplikace ani dodavatelem aplikace.</w:t>
            </w:r>
          </w:p>
        </w:tc>
      </w:tr>
      <w:tr w:rsidR="00D3264F" w:rsidRPr="007C1303" w14:paraId="48C45978" w14:textId="77777777" w:rsidTr="0012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359C747D" w14:textId="77777777" w:rsidR="00D3264F" w:rsidRPr="007C1303" w:rsidRDefault="00D3264F" w:rsidP="00122DD5">
            <w:pPr>
              <w:pStyle w:val="Bezmezer"/>
            </w:pPr>
            <w:r w:rsidRPr="007C1303">
              <w:t>Přístupy</w:t>
            </w:r>
          </w:p>
        </w:tc>
        <w:tc>
          <w:tcPr>
            <w:tcW w:w="3562" w:type="pct"/>
          </w:tcPr>
          <w:p w14:paraId="4E2DA94A" w14:textId="77777777" w:rsidR="00D3264F" w:rsidRPr="007C1303" w:rsidRDefault="00D3264F" w:rsidP="00122DD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303">
              <w:t>Systém musí disponovat alespoň třemi rolemi přístup, a to plný přístup, přístup pro zápis a přístup pro čtení.</w:t>
            </w:r>
          </w:p>
        </w:tc>
      </w:tr>
      <w:tr w:rsidR="00D3264F" w:rsidRPr="007C1303" w14:paraId="1D5E1A5B" w14:textId="77777777" w:rsidTr="0012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2FA9256A" w14:textId="77777777" w:rsidR="00D3264F" w:rsidRPr="007C1303" w:rsidRDefault="00D3264F" w:rsidP="00122DD5">
            <w:pPr>
              <w:pStyle w:val="Bezmezer"/>
            </w:pPr>
            <w:r w:rsidRPr="007C1303">
              <w:t>Licence</w:t>
            </w:r>
          </w:p>
        </w:tc>
        <w:tc>
          <w:tcPr>
            <w:tcW w:w="3562" w:type="pct"/>
          </w:tcPr>
          <w:p w14:paraId="070D1EAA" w14:textId="77777777" w:rsidR="00D3264F" w:rsidRPr="007C1303" w:rsidRDefault="00D3264F" w:rsidP="00122DD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1303">
              <w:t xml:space="preserve">Aplikaci musí být možné nainstalovat i na zařízení, která nejsou ve vlastnictví </w:t>
            </w:r>
            <w:r>
              <w:t>Zadavatel</w:t>
            </w:r>
            <w:r w:rsidRPr="007C1303">
              <w:t>e a nesmí dojít k rozporu s licenční politikou výrobce nebo dodavatele.</w:t>
            </w:r>
          </w:p>
        </w:tc>
      </w:tr>
      <w:tr w:rsidR="00D3264F" w:rsidRPr="007C1303" w14:paraId="4BD03F09" w14:textId="77777777" w:rsidTr="0012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3E25CA2F" w14:textId="77777777" w:rsidR="00D3264F" w:rsidRPr="007C1303" w:rsidRDefault="00D3264F" w:rsidP="00122DD5">
            <w:pPr>
              <w:pStyle w:val="Bezmezer"/>
            </w:pPr>
            <w:r w:rsidRPr="007C1303">
              <w:t>Konzole pro správu prostředí</w:t>
            </w:r>
          </w:p>
        </w:tc>
        <w:tc>
          <w:tcPr>
            <w:tcW w:w="3562" w:type="pct"/>
          </w:tcPr>
          <w:p w14:paraId="4ACA3E99" w14:textId="77777777" w:rsidR="00D3264F" w:rsidRPr="007C1303" w:rsidRDefault="00D3264F" w:rsidP="00122DD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Zadavatel</w:t>
            </w:r>
            <w:r w:rsidRPr="007C1303">
              <w:t xml:space="preserve"> požaduje, aby systém byl přístupný skrze webové rozhraní, které bude zabezpečeno. Dalším vhodnou metodou pro správu prostředí je dostupnost mobilní aplikace pro platformy minimálně Android a iOS.</w:t>
            </w:r>
          </w:p>
        </w:tc>
      </w:tr>
      <w:tr w:rsidR="00D3264F" w:rsidRPr="007C1303" w14:paraId="7482F7C7" w14:textId="77777777" w:rsidTr="0012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0F0F12BD" w14:textId="77777777" w:rsidR="00D3264F" w:rsidRPr="007C1303" w:rsidRDefault="00D3264F" w:rsidP="00122DD5">
            <w:pPr>
              <w:pStyle w:val="Bezmezer"/>
            </w:pPr>
            <w:r w:rsidRPr="007C1303">
              <w:t>Integrace</w:t>
            </w:r>
          </w:p>
        </w:tc>
        <w:tc>
          <w:tcPr>
            <w:tcW w:w="3562" w:type="pct"/>
          </w:tcPr>
          <w:p w14:paraId="504EA7AA" w14:textId="77777777" w:rsidR="00D3264F" w:rsidRPr="007C1303" w:rsidRDefault="00D3264F" w:rsidP="00122DD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Zadavatel</w:t>
            </w:r>
            <w:r w:rsidRPr="007C1303">
              <w:t xml:space="preserve"> požaduje, aby systém disponoval možností integrace se systémy třetích stran, a to zejména s otevřenými platformami Linux (Nagios, Zab</w:t>
            </w:r>
            <w:r>
              <w:t>b</w:t>
            </w:r>
            <w:r w:rsidRPr="007C1303">
              <w:t>ix)</w:t>
            </w:r>
          </w:p>
        </w:tc>
      </w:tr>
      <w:tr w:rsidR="00D3264F" w:rsidRPr="007C1303" w14:paraId="4BA11A02" w14:textId="77777777" w:rsidTr="0012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</w:tcPr>
          <w:p w14:paraId="5F687105" w14:textId="77777777" w:rsidR="00D3264F" w:rsidRPr="007C1303" w:rsidRDefault="00D3264F" w:rsidP="00122DD5">
            <w:pPr>
              <w:pStyle w:val="Bezmezer"/>
            </w:pPr>
            <w:r w:rsidRPr="007C1303">
              <w:t>Doporučení</w:t>
            </w:r>
          </w:p>
        </w:tc>
        <w:tc>
          <w:tcPr>
            <w:tcW w:w="3562" w:type="pct"/>
          </w:tcPr>
          <w:p w14:paraId="44C4C407" w14:textId="77777777" w:rsidR="00D3264F" w:rsidRPr="007C1303" w:rsidRDefault="00D3264F" w:rsidP="00122DD5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Zadavatel</w:t>
            </w:r>
            <w:r w:rsidRPr="007C1303">
              <w:t xml:space="preserve"> požaduje, aby systém disponoval doporučeními k zajištění rychlého řešení případných problémů v jeho prostředí. Doporučení dodá osoba (konzultant) dodavatele, tak aby bylo možné zahájit přiměřeně rychlou reakci, na straně zákazníka, k nápravě chyb nebo ošetření zranitelností a hrozeb systému.</w:t>
            </w:r>
          </w:p>
        </w:tc>
      </w:tr>
    </w:tbl>
    <w:p w14:paraId="7E6F93EB" w14:textId="77777777" w:rsidR="00D3264F" w:rsidRPr="000C4C7D" w:rsidRDefault="00D3264F" w:rsidP="00D3264F">
      <w:pPr>
        <w:pStyle w:val="Bezmezer"/>
      </w:pPr>
    </w:p>
    <w:p w14:paraId="198A8C5E" w14:textId="77777777" w:rsidR="00D3264F" w:rsidRPr="003C63E2" w:rsidRDefault="00D3264F" w:rsidP="00D3264F">
      <w:pPr>
        <w:pStyle w:val="Heading1-Number-FollowNumberCzechTourism"/>
        <w:numPr>
          <w:ilvl w:val="1"/>
          <w:numId w:val="2"/>
        </w:numPr>
        <w:jc w:val="both"/>
        <w:rPr>
          <w:sz w:val="22"/>
          <w:szCs w:val="22"/>
        </w:rPr>
      </w:pPr>
      <w:r w:rsidRPr="003C63E2">
        <w:rPr>
          <w:sz w:val="22"/>
          <w:szCs w:val="22"/>
        </w:rPr>
        <w:t>Služby expertního centra</w:t>
      </w:r>
    </w:p>
    <w:p w14:paraId="7B88BB47" w14:textId="77777777" w:rsidR="005E7A05" w:rsidRDefault="005E7A05" w:rsidP="00D3264F"/>
    <w:p w14:paraId="7337BE7F" w14:textId="01956C60" w:rsidR="00D3264F" w:rsidRPr="005E7A05" w:rsidRDefault="00D3264F" w:rsidP="005E7A05">
      <w:pPr>
        <w:pStyle w:val="Heading1-Number-FollowNumberCzechTourism"/>
        <w:numPr>
          <w:ilvl w:val="2"/>
          <w:numId w:val="2"/>
        </w:numPr>
        <w:jc w:val="both"/>
        <w:rPr>
          <w:b w:val="0"/>
          <w:sz w:val="22"/>
          <w:szCs w:val="22"/>
        </w:rPr>
      </w:pPr>
      <w:r w:rsidRPr="005E7A05">
        <w:rPr>
          <w:b w:val="0"/>
          <w:sz w:val="22"/>
          <w:szCs w:val="22"/>
        </w:rPr>
        <w:t xml:space="preserve">V rámci pravidelně poskytovaných služeb </w:t>
      </w:r>
      <w:r w:rsidR="005E7A05">
        <w:rPr>
          <w:b w:val="0"/>
          <w:sz w:val="22"/>
          <w:szCs w:val="22"/>
        </w:rPr>
        <w:t xml:space="preserve">zajistí Poskytovatel </w:t>
      </w:r>
      <w:r w:rsidRPr="005E7A05">
        <w:rPr>
          <w:b w:val="0"/>
          <w:sz w:val="22"/>
          <w:szCs w:val="22"/>
        </w:rPr>
        <w:t>pravidelné sledování bezpečnostních hrozeb a tento report posílat minimálně v týdenní periodě vybranému pracovníkovi Zadavatele.</w:t>
      </w:r>
    </w:p>
    <w:p w14:paraId="3C9411DC" w14:textId="77777777" w:rsidR="00D3264F" w:rsidRDefault="00D3264F" w:rsidP="00D3264F">
      <w:pPr>
        <w:rPr>
          <w:highlight w:val="yellow"/>
        </w:rPr>
      </w:pPr>
    </w:p>
    <w:p w14:paraId="177E0B5A" w14:textId="2D3C5296" w:rsidR="00D3264F" w:rsidRDefault="00D3264F" w:rsidP="004C7E55">
      <w:pPr>
        <w:pStyle w:val="Heading1-Number-FollowNumberCzechTourism"/>
        <w:numPr>
          <w:ilvl w:val="2"/>
          <w:numId w:val="2"/>
        </w:numPr>
        <w:jc w:val="both"/>
        <w:rPr>
          <w:b w:val="0"/>
          <w:sz w:val="22"/>
          <w:szCs w:val="22"/>
        </w:rPr>
      </w:pPr>
      <w:r w:rsidRPr="007627C3">
        <w:rPr>
          <w:b w:val="0"/>
          <w:sz w:val="22"/>
          <w:szCs w:val="22"/>
        </w:rPr>
        <w:t>Tato služba musí umožňovat minimálně následující:</w:t>
      </w:r>
    </w:p>
    <w:p w14:paraId="7E391902" w14:textId="77777777" w:rsidR="007627C3" w:rsidRPr="007627C3" w:rsidRDefault="007627C3" w:rsidP="007627C3">
      <w:pPr>
        <w:jc w:val="both"/>
      </w:pPr>
    </w:p>
    <w:p w14:paraId="59863AC9" w14:textId="1D47DACC" w:rsidR="00D3264F" w:rsidRDefault="00D3264F" w:rsidP="007627C3">
      <w:pPr>
        <w:pStyle w:val="Odstavecseseznamem"/>
        <w:numPr>
          <w:ilvl w:val="0"/>
          <w:numId w:val="21"/>
        </w:numPr>
        <w:contextualSpacing/>
        <w:jc w:val="both"/>
      </w:pPr>
      <w:r>
        <w:lastRenderedPageBreak/>
        <w:t xml:space="preserve">Obsah bude připravován tak, aby byl srozumitelný bezpečnostním manažerům i správcům konkrétních </w:t>
      </w:r>
      <w:r w:rsidRPr="00683FFC">
        <w:t>aktiv,</w:t>
      </w:r>
      <w:r>
        <w:t xml:space="preserve"> a aby mohl sloužit jako podklad pro kvalifikované rozhodnutí, zda je nutné a vhodné hrozbu řeš</w:t>
      </w:r>
      <w:r w:rsidR="007627C3">
        <w:t>it. Pokud se zástupce Objednatele</w:t>
      </w:r>
      <w:r>
        <w:t xml:space="preserve"> rozhodne hrozbu řešit, musí report obsahovat informace pro administrátory, kterým informace poskytne jako přímočarý návod pro eliminaci hrozby. Report musí být připraven v českém jazyce (kromě nezbytných částí, kde je možno či nutno použít jazyk jiný – například název zranitelnosti či odkaz na externí stránky výrobce atd.).</w:t>
      </w:r>
    </w:p>
    <w:p w14:paraId="0D8A089D" w14:textId="720C7A5F" w:rsidR="00D3264F" w:rsidRDefault="00D3264F" w:rsidP="007627C3">
      <w:pPr>
        <w:pStyle w:val="Odstavecseseznamem"/>
        <w:numPr>
          <w:ilvl w:val="0"/>
          <w:numId w:val="21"/>
        </w:numPr>
        <w:contextualSpacing/>
        <w:jc w:val="both"/>
      </w:pPr>
      <w:r>
        <w:t>Všechny takto publikované hrozby budou i zpětně k dis</w:t>
      </w:r>
      <w:r w:rsidR="007627C3">
        <w:t>pozici Objednateli</w:t>
      </w:r>
      <w:r>
        <w:t xml:space="preserve"> tak, aby si je mohl filtrovat a procházet dle vlastního uvážení a potřeb.</w:t>
      </w:r>
    </w:p>
    <w:p w14:paraId="03792F7A" w14:textId="5BACAE76" w:rsidR="00D3264F" w:rsidRDefault="00D3264F" w:rsidP="007627C3">
      <w:pPr>
        <w:pStyle w:val="Odstavecseseznamem"/>
        <w:numPr>
          <w:ilvl w:val="0"/>
          <w:numId w:val="21"/>
        </w:numPr>
        <w:contextualSpacing/>
        <w:jc w:val="both"/>
      </w:pPr>
      <w:r>
        <w:t>Report relevantních hrozeb by měl být rozdělen minimálně na kategorie zranitelnost, ransomware, malware, phishing, případně další dl</w:t>
      </w:r>
      <w:r w:rsidR="007627C3">
        <w:t>e uvážení Uchazeče či potřeb Objedna</w:t>
      </w:r>
      <w:r>
        <w:t>tele.</w:t>
      </w:r>
    </w:p>
    <w:p w14:paraId="5B1F16E3" w14:textId="7580C32E" w:rsidR="00D3264F" w:rsidRPr="00B460DF" w:rsidRDefault="00D3264F" w:rsidP="007627C3">
      <w:pPr>
        <w:pStyle w:val="Odstavecseseznamem"/>
        <w:numPr>
          <w:ilvl w:val="0"/>
          <w:numId w:val="21"/>
        </w:numPr>
        <w:contextualSpacing/>
        <w:jc w:val="both"/>
      </w:pPr>
      <w:r>
        <w:t>Report, respektive takto připravené sledování hrozeb</w:t>
      </w:r>
      <w:r w:rsidR="00B573C7">
        <w:t>,</w:t>
      </w:r>
      <w:r>
        <w:t xml:space="preserve"> musí být dostupné online, ideálně formou webové stránky, či aplikace pro mobilní zařízení (iOS, Android). </w:t>
      </w:r>
    </w:p>
    <w:p w14:paraId="52BDEBD0" w14:textId="77777777" w:rsidR="00D3264F" w:rsidRPr="003C63E2" w:rsidRDefault="00D3264F" w:rsidP="00D3264F">
      <w:pPr>
        <w:pStyle w:val="Heading1-Number-FollowNumberCzechTourism"/>
        <w:numPr>
          <w:ilvl w:val="1"/>
          <w:numId w:val="2"/>
        </w:numPr>
        <w:jc w:val="both"/>
        <w:rPr>
          <w:sz w:val="22"/>
          <w:szCs w:val="22"/>
        </w:rPr>
      </w:pPr>
      <w:r w:rsidRPr="003C63E2">
        <w:rPr>
          <w:sz w:val="22"/>
          <w:szCs w:val="22"/>
        </w:rPr>
        <w:t>Uvedení infrastruktury do souladu s nařízením GDPR o ochraně a nakládání s osobními údaji</w:t>
      </w:r>
    </w:p>
    <w:p w14:paraId="659A1FE7" w14:textId="77777777" w:rsidR="00B573C7" w:rsidRDefault="00B573C7" w:rsidP="00B573C7">
      <w:pPr>
        <w:jc w:val="both"/>
      </w:pPr>
    </w:p>
    <w:p w14:paraId="07ADBB7D" w14:textId="32549389" w:rsidR="00D3264F" w:rsidRDefault="00B573C7" w:rsidP="00B573C7">
      <w:pPr>
        <w:pStyle w:val="Heading1-Number-FollowNumberCzechTourism"/>
        <w:numPr>
          <w:ilvl w:val="2"/>
          <w:numId w:val="2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D3264F" w:rsidRPr="00B573C7">
        <w:rPr>
          <w:b w:val="0"/>
          <w:sz w:val="22"/>
          <w:szCs w:val="22"/>
        </w:rPr>
        <w:t>Migrací na nové prostředí (ať již nových koncových zařízení nebo pouze v rámci migrace na prostředí Microsoft Office 365) dojde k čištění lokálně uložených dat s ohledem na nařízení GDPR. Tento proces nebude brán jako finální stav zajišťující soulad s uvedeným nařízením (nelze zaručit ukončení projektu GDPR před implementací tohoto projektu), nicméně každý uživatel bude seznámen s informacemi, které nelze na lokálním disku uchovávat a jakým způsobem s takto nalezenými daty má zacházet – a to buď na základě interní směrnice, nebo na základě doporučení ze strany dodavatele. Konzultační činnosti</w:t>
      </w:r>
    </w:p>
    <w:p w14:paraId="6DC6B1C2" w14:textId="5610EF71" w:rsidR="00D3264F" w:rsidRDefault="00D3264F" w:rsidP="00D3264F">
      <w:pPr>
        <w:jc w:val="both"/>
      </w:pPr>
    </w:p>
    <w:p w14:paraId="452D2E79" w14:textId="78E8BEFB" w:rsidR="006A1322" w:rsidRPr="003C63E2" w:rsidRDefault="006A1322" w:rsidP="006A1322">
      <w:pPr>
        <w:pStyle w:val="Heading1-Number-FollowNumberCzechTourism"/>
        <w:numPr>
          <w:ilvl w:val="1"/>
          <w:numId w:val="2"/>
        </w:numPr>
        <w:jc w:val="both"/>
        <w:rPr>
          <w:sz w:val="22"/>
          <w:szCs w:val="22"/>
        </w:rPr>
      </w:pPr>
      <w:r w:rsidRPr="003C63E2">
        <w:rPr>
          <w:sz w:val="22"/>
          <w:szCs w:val="22"/>
        </w:rPr>
        <w:t>Konzultační činnosti</w:t>
      </w:r>
      <w:r>
        <w:rPr>
          <w:sz w:val="22"/>
          <w:szCs w:val="22"/>
        </w:rPr>
        <w:t xml:space="preserve"> v oblasti bezpečnosti</w:t>
      </w:r>
    </w:p>
    <w:p w14:paraId="62BE9A2A" w14:textId="5B8911C2" w:rsidR="006A1322" w:rsidRDefault="006162D5" w:rsidP="00D3264F">
      <w:pPr>
        <w:jc w:val="both"/>
      </w:pPr>
      <w:r>
        <w:t xml:space="preserve">Jedná se o </w:t>
      </w:r>
      <w:r w:rsidRPr="003A4507">
        <w:t>zajištění konzultačních činností v oblasti informační bezpečnosti.</w:t>
      </w:r>
    </w:p>
    <w:p w14:paraId="4FC84744" w14:textId="77777777" w:rsidR="00D3264F" w:rsidRPr="00556265" w:rsidRDefault="00D3264F" w:rsidP="00D3264F">
      <w:pPr>
        <w:pStyle w:val="Heading1-Number-FollowNumberCzechTourism"/>
        <w:numPr>
          <w:ilvl w:val="1"/>
          <w:numId w:val="2"/>
        </w:numPr>
        <w:jc w:val="both"/>
        <w:rPr>
          <w:sz w:val="22"/>
          <w:szCs w:val="22"/>
        </w:rPr>
      </w:pPr>
      <w:r w:rsidRPr="00556265">
        <w:rPr>
          <w:sz w:val="22"/>
          <w:szCs w:val="22"/>
        </w:rPr>
        <w:t>Ostatní služby v oblasti bezpečnosti</w:t>
      </w:r>
    </w:p>
    <w:p w14:paraId="43464061" w14:textId="77777777" w:rsidR="00B573C7" w:rsidRDefault="00B573C7" w:rsidP="00D3264F"/>
    <w:p w14:paraId="5162D0AC" w14:textId="0FC437DC" w:rsidR="00D3264F" w:rsidRDefault="00B573C7" w:rsidP="006162D5">
      <w:pPr>
        <w:pStyle w:val="Heading1-Number-FollowNumberCzechTourism"/>
        <w:tabs>
          <w:tab w:val="clear" w:pos="284"/>
          <w:tab w:val="clear" w:pos="454"/>
        </w:tabs>
        <w:jc w:val="both"/>
        <w:rPr>
          <w:b w:val="0"/>
          <w:sz w:val="22"/>
          <w:szCs w:val="22"/>
        </w:rPr>
      </w:pPr>
      <w:r w:rsidRPr="00B573C7">
        <w:rPr>
          <w:b w:val="0"/>
          <w:sz w:val="22"/>
          <w:szCs w:val="22"/>
        </w:rPr>
        <w:t>Poskytovatel zajistí</w:t>
      </w:r>
      <w:r w:rsidR="00D3264F" w:rsidRPr="00B573C7">
        <w:rPr>
          <w:b w:val="0"/>
          <w:sz w:val="22"/>
          <w:szCs w:val="22"/>
        </w:rPr>
        <w:t xml:space="preserve"> následující služby v rozsahu minimálně jednou ročně:</w:t>
      </w:r>
    </w:p>
    <w:p w14:paraId="759FB767" w14:textId="77777777" w:rsidR="00B573C7" w:rsidRPr="00B573C7" w:rsidRDefault="00B573C7" w:rsidP="00B573C7"/>
    <w:p w14:paraId="56EC2F93" w14:textId="5AA347E6" w:rsidR="00D3264F" w:rsidRDefault="00D3264F" w:rsidP="00B573C7">
      <w:pPr>
        <w:pStyle w:val="Odstavecseseznamem"/>
        <w:numPr>
          <w:ilvl w:val="0"/>
          <w:numId w:val="22"/>
        </w:numPr>
        <w:contextualSpacing/>
        <w:jc w:val="both"/>
      </w:pPr>
      <w:r>
        <w:t>D</w:t>
      </w:r>
      <w:r w:rsidR="00B573C7">
        <w:t>LP scan vybraných úložišť Objedna</w:t>
      </w:r>
      <w:r>
        <w:t>tele s detailním reportem výstupu a s možností definice vstupních hodnot, pro které DLP scan bude prováděn</w:t>
      </w:r>
    </w:p>
    <w:p w14:paraId="3DE9F31E" w14:textId="6F32A6EC" w:rsidR="00D3264F" w:rsidRPr="001946E7" w:rsidRDefault="00D3264F" w:rsidP="00B573C7">
      <w:pPr>
        <w:pStyle w:val="Odstavecseseznamem"/>
        <w:numPr>
          <w:ilvl w:val="0"/>
          <w:numId w:val="22"/>
        </w:numPr>
        <w:contextualSpacing/>
        <w:jc w:val="both"/>
      </w:pPr>
      <w:r>
        <w:t>Vulnerability sca</w:t>
      </w:r>
      <w:r w:rsidR="00B573C7">
        <w:t>n celé infrastruktury Objednatele</w:t>
      </w:r>
      <w:r>
        <w:t xml:space="preserve"> s detailním reportem, který bude obsahovat i návrhy řešení případně nalezených hrozeb v infrastruktuře Zadavatele.</w:t>
      </w:r>
    </w:p>
    <w:p w14:paraId="25F8E332" w14:textId="0CD458DE" w:rsidR="00221213" w:rsidRDefault="00221213"/>
    <w:p w14:paraId="4C1D748E" w14:textId="77777777" w:rsidR="00900E7F" w:rsidRPr="00900E7F" w:rsidRDefault="006A1322" w:rsidP="006A1322">
      <w:pPr>
        <w:rPr>
          <w:rFonts w:ascii="Georgia" w:hAnsi="Georgia"/>
        </w:rPr>
      </w:pPr>
      <w:r w:rsidRPr="00900E7F">
        <w:rPr>
          <w:rFonts w:ascii="Georgia" w:hAnsi="Georgia"/>
        </w:rPr>
        <w:t xml:space="preserve">Poskytovatel </w:t>
      </w:r>
      <w:r w:rsidR="00E12A6A" w:rsidRPr="00900E7F">
        <w:rPr>
          <w:rFonts w:ascii="Georgia" w:hAnsi="Georgia"/>
        </w:rPr>
        <w:t xml:space="preserve">doplní </w:t>
      </w:r>
      <w:r w:rsidRPr="00900E7F">
        <w:rPr>
          <w:rFonts w:ascii="Georgia" w:hAnsi="Georgia"/>
        </w:rPr>
        <w:t>nástroje,</w:t>
      </w:r>
      <w:r w:rsidR="00E12A6A" w:rsidRPr="00900E7F">
        <w:rPr>
          <w:rFonts w:ascii="Georgia" w:hAnsi="Georgia"/>
        </w:rPr>
        <w:t xml:space="preserve"> které bude pro tyto činnosti používat (a které specifikoval ve své předložené nabídce)</w:t>
      </w:r>
      <w:r w:rsidRPr="00900E7F">
        <w:rPr>
          <w:rFonts w:ascii="Georgia" w:hAnsi="Georgia"/>
        </w:rPr>
        <w:t>.</w:t>
      </w:r>
      <w:r w:rsidR="00E12A6A" w:rsidRPr="00900E7F">
        <w:rPr>
          <w:rFonts w:ascii="Georgia" w:hAnsi="Georgia"/>
        </w:rPr>
        <w:t xml:space="preserve"> </w:t>
      </w:r>
    </w:p>
    <w:p w14:paraId="4EB5BCBE" w14:textId="6D5C263B" w:rsidR="006A1322" w:rsidRDefault="009F5446" w:rsidP="009F5446">
      <w:pPr>
        <w:pStyle w:val="Odstavecseseznamem"/>
        <w:numPr>
          <w:ilvl w:val="0"/>
          <w:numId w:val="33"/>
        </w:numPr>
      </w:pPr>
      <w:r>
        <w:t>Rapid7</w:t>
      </w:r>
    </w:p>
    <w:p w14:paraId="03338738" w14:textId="46630DE1" w:rsidR="009F5446" w:rsidRDefault="009F5446" w:rsidP="009F5446">
      <w:pPr>
        <w:pStyle w:val="Odstavecseseznamem"/>
        <w:numPr>
          <w:ilvl w:val="0"/>
          <w:numId w:val="33"/>
        </w:numPr>
      </w:pPr>
      <w:r>
        <w:t>TrendMicro</w:t>
      </w:r>
      <w:bookmarkStart w:id="4" w:name="_GoBack"/>
      <w:bookmarkEnd w:id="4"/>
    </w:p>
    <w:p w14:paraId="100EA28B" w14:textId="77777777" w:rsidR="006162D5" w:rsidRDefault="006162D5">
      <w:pPr>
        <w:rPr>
          <w:rFonts w:ascii="Georgia" w:eastAsia="Calibri" w:hAnsi="Georgia" w:cs="Arial"/>
          <w:b/>
        </w:rPr>
      </w:pPr>
      <w:r>
        <w:br w:type="page"/>
      </w:r>
    </w:p>
    <w:p w14:paraId="208B81A9" w14:textId="40657A39" w:rsidR="006A1322" w:rsidRPr="00556265" w:rsidRDefault="006A1322" w:rsidP="00F61008">
      <w:pPr>
        <w:pStyle w:val="Heading1-Number-FollowNumberCzechTourism"/>
        <w:numPr>
          <w:ilvl w:val="0"/>
          <w:numId w:val="2"/>
        </w:numPr>
        <w:jc w:val="both"/>
        <w:rPr>
          <w:sz w:val="22"/>
          <w:szCs w:val="22"/>
        </w:rPr>
      </w:pPr>
      <w:r w:rsidRPr="00556265">
        <w:rPr>
          <w:sz w:val="22"/>
          <w:szCs w:val="22"/>
        </w:rPr>
        <w:lastRenderedPageBreak/>
        <w:t>Podpora koncových uživatelů</w:t>
      </w:r>
    </w:p>
    <w:p w14:paraId="22F9E11A" w14:textId="305A041A" w:rsidR="006A1322" w:rsidRDefault="006A1322" w:rsidP="003173F9">
      <w:pPr>
        <w:pStyle w:val="Heading1-Number-FollowNumberCzechTourism"/>
        <w:tabs>
          <w:tab w:val="clear" w:pos="284"/>
          <w:tab w:val="clear" w:pos="454"/>
        </w:tabs>
        <w:ind w:left="0" w:firstLine="0"/>
        <w:jc w:val="both"/>
        <w:rPr>
          <w:b w:val="0"/>
          <w:sz w:val="22"/>
          <w:szCs w:val="22"/>
        </w:rPr>
      </w:pPr>
      <w:r w:rsidRPr="00F61008">
        <w:rPr>
          <w:b w:val="0"/>
          <w:sz w:val="22"/>
          <w:szCs w:val="22"/>
        </w:rPr>
        <w:t xml:space="preserve">V rámci této části </w:t>
      </w:r>
      <w:r w:rsidR="00F61008" w:rsidRPr="00F61008">
        <w:rPr>
          <w:b w:val="0"/>
          <w:sz w:val="22"/>
          <w:szCs w:val="22"/>
        </w:rPr>
        <w:t xml:space="preserve">Poskytovatel zajistí dále specifikované </w:t>
      </w:r>
      <w:r w:rsidRPr="00F61008">
        <w:rPr>
          <w:b w:val="0"/>
          <w:sz w:val="22"/>
          <w:szCs w:val="22"/>
        </w:rPr>
        <w:t>činnosti</w:t>
      </w:r>
      <w:r w:rsidR="00F61008">
        <w:rPr>
          <w:b w:val="0"/>
          <w:sz w:val="22"/>
          <w:szCs w:val="22"/>
        </w:rPr>
        <w:t>. Poskytovatel</w:t>
      </w:r>
      <w:r w:rsidRPr="00F61008">
        <w:rPr>
          <w:b w:val="0"/>
          <w:sz w:val="22"/>
          <w:szCs w:val="22"/>
        </w:rPr>
        <w:t xml:space="preserve"> může dále specifikované služby vykonávat i definovaným vzdáleným </w:t>
      </w:r>
      <w:r w:rsidR="00F61008">
        <w:rPr>
          <w:b w:val="0"/>
          <w:sz w:val="22"/>
          <w:szCs w:val="22"/>
        </w:rPr>
        <w:t>způsobem (pomocí nástroje Objedna</w:t>
      </w:r>
      <w:r w:rsidRPr="00F61008">
        <w:rPr>
          <w:b w:val="0"/>
          <w:sz w:val="22"/>
          <w:szCs w:val="22"/>
        </w:rPr>
        <w:t>tele</w:t>
      </w:r>
      <w:r w:rsidRPr="00B455B3">
        <w:rPr>
          <w:b w:val="0"/>
          <w:sz w:val="22"/>
          <w:szCs w:val="22"/>
        </w:rPr>
        <w:t>),</w:t>
      </w:r>
      <w:r w:rsidRPr="00F61008">
        <w:rPr>
          <w:b w:val="0"/>
          <w:sz w:val="22"/>
          <w:szCs w:val="22"/>
        </w:rPr>
        <w:t xml:space="preserve"> přičemž je požadováno následující:</w:t>
      </w:r>
    </w:p>
    <w:p w14:paraId="558FC794" w14:textId="77777777" w:rsidR="0017088F" w:rsidRPr="0017088F" w:rsidRDefault="0017088F" w:rsidP="0017088F"/>
    <w:p w14:paraId="4C9B6D46" w14:textId="7714CB7D" w:rsidR="0017088F" w:rsidRPr="00B455B3" w:rsidRDefault="006A1322" w:rsidP="0017088F">
      <w:pPr>
        <w:pStyle w:val="Odstavecseseznamem"/>
        <w:numPr>
          <w:ilvl w:val="0"/>
          <w:numId w:val="26"/>
        </w:numPr>
        <w:contextualSpacing/>
        <w:jc w:val="both"/>
      </w:pPr>
      <w:r w:rsidRPr="00B455B3">
        <w:t>Mi</w:t>
      </w:r>
      <w:r w:rsidR="0017088F" w:rsidRPr="00B455B3">
        <w:t>nimálně jeden pracovník Poskytovatele</w:t>
      </w:r>
      <w:r w:rsidRPr="00B455B3">
        <w:t xml:space="preserve"> vykonává činnosti minimálně podpor</w:t>
      </w:r>
      <w:r w:rsidR="0017088F" w:rsidRPr="00B455B3">
        <w:t>y koncových uživatelů v sídle Objednatele</w:t>
      </w:r>
      <w:r w:rsidRPr="00B455B3">
        <w:t>, a to v režimu 5x</w:t>
      </w:r>
      <w:r w:rsidR="00E12A6A">
        <w:t>4</w:t>
      </w:r>
      <w:r w:rsidRPr="00B455B3">
        <w:t>.</w:t>
      </w:r>
    </w:p>
    <w:p w14:paraId="09DA4F75" w14:textId="796FAF0D" w:rsidR="006A1322" w:rsidRPr="00ED7CF2" w:rsidRDefault="006A1322" w:rsidP="0017088F">
      <w:pPr>
        <w:pStyle w:val="Odstavecseseznamem"/>
        <w:numPr>
          <w:ilvl w:val="0"/>
          <w:numId w:val="26"/>
        </w:numPr>
        <w:contextualSpacing/>
        <w:jc w:val="both"/>
      </w:pPr>
      <w:r w:rsidRPr="00B455B3">
        <w:t>Vzdálená správa bude realizován</w:t>
      </w:r>
      <w:r w:rsidR="0017088F" w:rsidRPr="00B455B3">
        <w:t>a za využití nástroje Objednatele</w:t>
      </w:r>
      <w:r w:rsidRPr="00B455B3">
        <w:t>.</w:t>
      </w:r>
      <w:r>
        <w:t xml:space="preserve"> Předpokládá se využití TeamVieweru nebo obdobného nástroje v aktuální verzi, nástroj bude pořizován samostatně.</w:t>
      </w:r>
    </w:p>
    <w:p w14:paraId="1726F01B" w14:textId="12BB741F" w:rsidR="006A1322" w:rsidRPr="00E567FB" w:rsidRDefault="00224916" w:rsidP="003173F9">
      <w:pPr>
        <w:pStyle w:val="Heading1-Number-FollowNumberCzechTourism"/>
        <w:numPr>
          <w:ilvl w:val="1"/>
          <w:numId w:val="2"/>
        </w:numPr>
        <w:jc w:val="both"/>
        <w:rPr>
          <w:sz w:val="22"/>
          <w:szCs w:val="22"/>
        </w:rPr>
      </w:pPr>
      <w:r w:rsidRPr="00F91241">
        <w:rPr>
          <w:sz w:val="22"/>
          <w:szCs w:val="22"/>
        </w:rPr>
        <w:t xml:space="preserve">Školení koncových uživatelů na produkty </w:t>
      </w:r>
      <w:r>
        <w:rPr>
          <w:sz w:val="22"/>
          <w:szCs w:val="22"/>
        </w:rPr>
        <w:t xml:space="preserve">implementovaných cloudových služeb </w:t>
      </w:r>
      <w:r w:rsidRPr="002E52B5">
        <w:rPr>
          <w:sz w:val="22"/>
          <w:szCs w:val="22"/>
        </w:rPr>
        <w:t>Microsoft Office 365 E</w:t>
      </w:r>
      <w:r>
        <w:rPr>
          <w:sz w:val="22"/>
          <w:szCs w:val="22"/>
        </w:rPr>
        <w:t>3</w:t>
      </w:r>
    </w:p>
    <w:p w14:paraId="0DA2C98E" w14:textId="77777777" w:rsidR="003173F9" w:rsidRDefault="003173F9" w:rsidP="006A1322">
      <w:pPr>
        <w:jc w:val="both"/>
      </w:pPr>
    </w:p>
    <w:p w14:paraId="4BD602EA" w14:textId="5B37EE8F" w:rsidR="006A1322" w:rsidRPr="003173F9" w:rsidRDefault="003173F9" w:rsidP="006A1322">
      <w:pPr>
        <w:jc w:val="both"/>
        <w:rPr>
          <w:rFonts w:ascii="Georgia" w:hAnsi="Georgia"/>
        </w:rPr>
      </w:pPr>
      <w:r w:rsidRPr="003173F9">
        <w:rPr>
          <w:rFonts w:ascii="Georgia" w:hAnsi="Georgia"/>
        </w:rPr>
        <w:t xml:space="preserve">Poskytovatel </w:t>
      </w:r>
      <w:r w:rsidRPr="002666B7">
        <w:rPr>
          <w:rFonts w:ascii="Georgia" w:hAnsi="Georgia"/>
        </w:rPr>
        <w:t>zr</w:t>
      </w:r>
      <w:r w:rsidRPr="003173F9">
        <w:rPr>
          <w:rFonts w:ascii="Georgia" w:hAnsi="Georgia"/>
        </w:rPr>
        <w:t>ealizuje</w:t>
      </w:r>
      <w:r w:rsidR="006A1322" w:rsidRPr="003173F9">
        <w:rPr>
          <w:rFonts w:ascii="Georgia" w:hAnsi="Georgia"/>
        </w:rPr>
        <w:t xml:space="preserve"> vybrané školení koncových uživatelů na používání vybraných technologií, způsobů práce s technologiemi v prostředí </w:t>
      </w:r>
      <w:r w:rsidRPr="003173F9">
        <w:rPr>
          <w:rFonts w:ascii="Georgia" w:hAnsi="Georgia"/>
        </w:rPr>
        <w:t xml:space="preserve">Objednatele </w:t>
      </w:r>
      <w:r w:rsidR="006A1322" w:rsidRPr="003173F9">
        <w:rPr>
          <w:rFonts w:ascii="Georgia" w:hAnsi="Georgia"/>
        </w:rPr>
        <w:t>a taktéž pravidelných školení v oblasti bezpečnosti. Školení budou určena pro všechny pracovníky</w:t>
      </w:r>
      <w:r w:rsidRPr="003173F9">
        <w:rPr>
          <w:rFonts w:ascii="Georgia" w:hAnsi="Georgia"/>
        </w:rPr>
        <w:t xml:space="preserve"> Objednatele</w:t>
      </w:r>
      <w:r w:rsidR="006A1322" w:rsidRPr="003173F9">
        <w:rPr>
          <w:rFonts w:ascii="Georgia" w:hAnsi="Georgia"/>
        </w:rPr>
        <w:t>, a to včetně zahraničních zastoupení. Školení bude prováděno minimálně ve čtvrtletním intervalu.</w:t>
      </w:r>
    </w:p>
    <w:p w14:paraId="6C3AB34E" w14:textId="77777777" w:rsidR="006A1322" w:rsidRPr="003173F9" w:rsidRDefault="006A1322" w:rsidP="006A1322">
      <w:pPr>
        <w:jc w:val="both"/>
        <w:rPr>
          <w:rFonts w:ascii="Georgia" w:hAnsi="Georgia"/>
        </w:rPr>
      </w:pPr>
      <w:r w:rsidRPr="003173F9">
        <w:rPr>
          <w:rFonts w:ascii="Georgia" w:hAnsi="Georgia"/>
        </w:rPr>
        <w:t>Výstupem bude vždy minimálně seznam proškolených uživatelů a elektronická forma použitých výukových materiálů (pokud budou pro vlastní školení použity a budou předatelné standardním způsobem).</w:t>
      </w:r>
    </w:p>
    <w:p w14:paraId="22FDB18C" w14:textId="77777777" w:rsidR="006A1322" w:rsidRPr="00E567FB" w:rsidRDefault="006A1322" w:rsidP="003173F9">
      <w:pPr>
        <w:pStyle w:val="Heading1-Number-FollowNumberCzechTourism"/>
        <w:numPr>
          <w:ilvl w:val="1"/>
          <w:numId w:val="2"/>
        </w:numPr>
        <w:jc w:val="both"/>
        <w:rPr>
          <w:sz w:val="22"/>
          <w:szCs w:val="22"/>
        </w:rPr>
      </w:pPr>
      <w:r w:rsidRPr="00E567FB">
        <w:rPr>
          <w:sz w:val="22"/>
          <w:szCs w:val="22"/>
        </w:rPr>
        <w:t>Zajištění podpory uživatelů</w:t>
      </w:r>
    </w:p>
    <w:p w14:paraId="1D7B470D" w14:textId="77777777" w:rsidR="003173F9" w:rsidRDefault="003173F9" w:rsidP="006A1322">
      <w:pPr>
        <w:jc w:val="both"/>
      </w:pPr>
    </w:p>
    <w:p w14:paraId="79910539" w14:textId="3E262B0B" w:rsidR="006A1322" w:rsidRPr="00CD21A1" w:rsidRDefault="003173F9" w:rsidP="00CD21A1">
      <w:pPr>
        <w:pStyle w:val="Heading1-Number-FollowNumberCzechTourism"/>
        <w:numPr>
          <w:ilvl w:val="2"/>
          <w:numId w:val="2"/>
        </w:numPr>
        <w:jc w:val="both"/>
        <w:rPr>
          <w:b w:val="0"/>
          <w:sz w:val="22"/>
          <w:szCs w:val="22"/>
        </w:rPr>
      </w:pPr>
      <w:r w:rsidRPr="00CD21A1">
        <w:rPr>
          <w:b w:val="0"/>
          <w:sz w:val="22"/>
          <w:szCs w:val="22"/>
        </w:rPr>
        <w:t>Poskytovatel</w:t>
      </w:r>
      <w:r w:rsidR="006A1322" w:rsidRPr="00CD21A1">
        <w:rPr>
          <w:b w:val="0"/>
          <w:sz w:val="22"/>
          <w:szCs w:val="22"/>
        </w:rPr>
        <w:t xml:space="preserve"> zajistí jednotné kontaktní místo pro uživatelskou podporu včetně dostupnosti pro zahraniční zastoupení agentury. Součástí podpory bude definovaná dostupnost pracovníků </w:t>
      </w:r>
      <w:r w:rsidRPr="00CD21A1">
        <w:rPr>
          <w:b w:val="0"/>
          <w:sz w:val="22"/>
          <w:szCs w:val="22"/>
        </w:rPr>
        <w:t>Poskytova</w:t>
      </w:r>
      <w:r w:rsidR="006A1322" w:rsidRPr="00CD21A1">
        <w:rPr>
          <w:b w:val="0"/>
          <w:sz w:val="22"/>
          <w:szCs w:val="22"/>
        </w:rPr>
        <w:t>tele</w:t>
      </w:r>
      <w:r w:rsidRPr="00CD21A1">
        <w:rPr>
          <w:b w:val="0"/>
          <w:sz w:val="22"/>
          <w:szCs w:val="22"/>
        </w:rPr>
        <w:t xml:space="preserve"> v prostorách Objednatele. Objedna</w:t>
      </w:r>
      <w:r w:rsidR="006A1322" w:rsidRPr="00CD21A1">
        <w:rPr>
          <w:b w:val="0"/>
          <w:sz w:val="22"/>
          <w:szCs w:val="22"/>
        </w:rPr>
        <w:t>tel specifikuje požadavky na dostupnost takové podpory následujícím způsobem:</w:t>
      </w:r>
    </w:p>
    <w:p w14:paraId="4B8252D8" w14:textId="77777777" w:rsidR="006A1322" w:rsidRDefault="006A1322" w:rsidP="00CD21A1">
      <w:pPr>
        <w:pStyle w:val="Odstavecseseznamem"/>
        <w:numPr>
          <w:ilvl w:val="0"/>
          <w:numId w:val="28"/>
        </w:numPr>
        <w:contextualSpacing/>
        <w:jc w:val="both"/>
      </w:pPr>
      <w:r>
        <w:t>Možnost zadávat požadavky v režimu 7x24</w:t>
      </w:r>
    </w:p>
    <w:p w14:paraId="61B0FB1D" w14:textId="77777777" w:rsidR="006A1322" w:rsidRDefault="006A1322" w:rsidP="00CD21A1">
      <w:pPr>
        <w:pStyle w:val="Odstavecseseznamem"/>
        <w:numPr>
          <w:ilvl w:val="0"/>
          <w:numId w:val="28"/>
        </w:numPr>
        <w:contextualSpacing/>
        <w:jc w:val="both"/>
      </w:pPr>
      <w:r>
        <w:t>Definovaná doba odezvy během pracovních dní v rozsahu 5x10 maximálně 30 minut</w:t>
      </w:r>
    </w:p>
    <w:p w14:paraId="5D9E6EC9" w14:textId="77777777" w:rsidR="006A1322" w:rsidRDefault="006A1322" w:rsidP="00CD21A1">
      <w:pPr>
        <w:pStyle w:val="Odstavecseseznamem"/>
        <w:numPr>
          <w:ilvl w:val="0"/>
          <w:numId w:val="28"/>
        </w:numPr>
        <w:contextualSpacing/>
        <w:jc w:val="both"/>
      </w:pPr>
      <w:r>
        <w:t>Doba vyřešení problému pro kritické uživatele je v rozsahu 5x10 stanovena na 2 hodiny</w:t>
      </w:r>
    </w:p>
    <w:p w14:paraId="220CFA66" w14:textId="77777777" w:rsidR="006A1322" w:rsidRDefault="006A1322" w:rsidP="00CD21A1">
      <w:pPr>
        <w:pStyle w:val="Odstavecseseznamem"/>
        <w:numPr>
          <w:ilvl w:val="0"/>
          <w:numId w:val="28"/>
        </w:numPr>
        <w:contextualSpacing/>
        <w:jc w:val="both"/>
      </w:pPr>
      <w:r>
        <w:t>Doba vyřešení problému pro ostatní uživatele je v rozsahu 5x10 stanovena na 6 hodin</w:t>
      </w:r>
    </w:p>
    <w:p w14:paraId="66EEEBAD" w14:textId="77777777" w:rsidR="006A1322" w:rsidRDefault="006A1322" w:rsidP="00CD21A1">
      <w:pPr>
        <w:pStyle w:val="Odstavecseseznamem"/>
        <w:numPr>
          <w:ilvl w:val="0"/>
          <w:numId w:val="28"/>
        </w:numPr>
        <w:contextualSpacing/>
        <w:jc w:val="both"/>
      </w:pPr>
      <w:r>
        <w:t>Mimo pracovní dobu a během státních svátků a víkendů může být vyžadována stejná podpora, pokud bude nahlášena 2 pracovní dny před takto definovanou potřebou podpory.</w:t>
      </w:r>
    </w:p>
    <w:p w14:paraId="76D436C4" w14:textId="77777777" w:rsidR="006A1322" w:rsidRDefault="006A1322" w:rsidP="00CD21A1">
      <w:pPr>
        <w:pStyle w:val="Odstavecseseznamem"/>
        <w:numPr>
          <w:ilvl w:val="0"/>
          <w:numId w:val="28"/>
        </w:numPr>
        <w:contextualSpacing/>
        <w:jc w:val="both"/>
      </w:pPr>
      <w:r>
        <w:t>Ostatní požadavky v rámci podpory uživatelů budou řešeny nejpozději následující pracovní den.</w:t>
      </w:r>
    </w:p>
    <w:p w14:paraId="4646051F" w14:textId="77777777" w:rsidR="006A1322" w:rsidRDefault="006A1322" w:rsidP="00CD21A1">
      <w:pPr>
        <w:pStyle w:val="Odstavecseseznamem"/>
        <w:numPr>
          <w:ilvl w:val="0"/>
          <w:numId w:val="28"/>
        </w:numPr>
        <w:contextualSpacing/>
        <w:jc w:val="both"/>
      </w:pPr>
      <w:r>
        <w:t>Schopnost předávat uživatelské požadavky třetím stranám, je myšleno předávání požadavků ostatním subdodavatelům Zadavatele.</w:t>
      </w:r>
    </w:p>
    <w:p w14:paraId="3A5B049D" w14:textId="77777777" w:rsidR="00CD21A1" w:rsidRDefault="00CD21A1" w:rsidP="006A1322"/>
    <w:p w14:paraId="073F6349" w14:textId="50CCD94B" w:rsidR="006A1322" w:rsidRDefault="006A1322" w:rsidP="00CD21A1">
      <w:pPr>
        <w:pStyle w:val="Heading1-Number-FollowNumberCzechTourism"/>
        <w:numPr>
          <w:ilvl w:val="2"/>
          <w:numId w:val="2"/>
        </w:numPr>
        <w:jc w:val="both"/>
      </w:pPr>
      <w:r>
        <w:t>Požadavky na jednotné kontaktní místo:</w:t>
      </w:r>
    </w:p>
    <w:p w14:paraId="5DB8FF6A" w14:textId="77777777" w:rsidR="00CD21A1" w:rsidRPr="00CD21A1" w:rsidRDefault="00CD21A1" w:rsidP="00CD21A1"/>
    <w:p w14:paraId="25D0A603" w14:textId="77777777" w:rsidR="006A1322" w:rsidRDefault="006A1322" w:rsidP="006A1322">
      <w:pPr>
        <w:pStyle w:val="Odstavecseseznamem"/>
        <w:numPr>
          <w:ilvl w:val="0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160" w:line="259" w:lineRule="auto"/>
        <w:contextualSpacing/>
      </w:pPr>
      <w:r>
        <w:t>Založené na standardech ITIL</w:t>
      </w:r>
    </w:p>
    <w:p w14:paraId="507D874C" w14:textId="77777777" w:rsidR="006A1322" w:rsidRDefault="006A1322" w:rsidP="00CD21A1">
      <w:pPr>
        <w:pStyle w:val="Odstavecseseznamem"/>
        <w:numPr>
          <w:ilvl w:val="0"/>
          <w:numId w:val="29"/>
        </w:numPr>
        <w:contextualSpacing/>
        <w:jc w:val="both"/>
      </w:pPr>
      <w:r>
        <w:t xml:space="preserve">ITIL Incident Management. </w:t>
      </w:r>
      <w:r w:rsidRPr="002942A0">
        <w:t xml:space="preserve">Nástroj </w:t>
      </w:r>
      <w:r>
        <w:t xml:space="preserve">musí </w:t>
      </w:r>
      <w:r w:rsidRPr="002942A0">
        <w:t>pokrý</w:t>
      </w:r>
      <w:r>
        <w:t>t</w:t>
      </w:r>
      <w:r w:rsidRPr="002942A0">
        <w:t xml:space="preserve"> celý životní cyklus incidentu od nahlášení události a založení tiketu přes kategorizaci, automatické přidělení, </w:t>
      </w:r>
      <w:r w:rsidRPr="002942A0">
        <w:lastRenderedPageBreak/>
        <w:t>předdefinovanou nebo dynamickou priori</w:t>
      </w:r>
      <w:r>
        <w:t>ti</w:t>
      </w:r>
      <w:r w:rsidRPr="002942A0">
        <w:t>zaci, diagnostiku a eskalaci incidentu, jeho vyřešení, nápravu a uzavření, až po zpětnou vazbu od zákazníka/uživatele.</w:t>
      </w:r>
    </w:p>
    <w:p w14:paraId="7ABC5003" w14:textId="77777777" w:rsidR="006A1322" w:rsidRDefault="006A1322" w:rsidP="00CD21A1">
      <w:pPr>
        <w:pStyle w:val="Odstavecseseznamem"/>
        <w:numPr>
          <w:ilvl w:val="0"/>
          <w:numId w:val="29"/>
        </w:numPr>
        <w:contextualSpacing/>
        <w:jc w:val="both"/>
      </w:pPr>
      <w:r>
        <w:t>ITIL Problem Management. Nástroj musí umožňovat</w:t>
      </w:r>
      <w:r w:rsidRPr="002942A0">
        <w:t xml:space="preserve"> analýz</w:t>
      </w:r>
      <w:r>
        <w:t>u</w:t>
      </w:r>
      <w:r w:rsidRPr="002942A0">
        <w:t xml:space="preserve"> původní příčiny všech opakujících se incidentů a minimalizace dopadu problému na organizaci. Pro vyřešení takových událostí je třeba mít k dispozici řadu reaktivních i proaktivních nástrojů, které umožní ve stejném čase řešení probíhajících incidentů i předejití</w:t>
      </w:r>
      <w:r>
        <w:t xml:space="preserve"> </w:t>
      </w:r>
      <w:r w:rsidRPr="002942A0">
        <w:t>pravděpodobným nechtěným událostem v budoucnu.</w:t>
      </w:r>
    </w:p>
    <w:p w14:paraId="25568864" w14:textId="77777777" w:rsidR="006A1322" w:rsidRDefault="006A1322" w:rsidP="00CD21A1">
      <w:pPr>
        <w:pStyle w:val="Odstavecseseznamem"/>
        <w:numPr>
          <w:ilvl w:val="0"/>
          <w:numId w:val="29"/>
        </w:numPr>
        <w:contextualSpacing/>
        <w:jc w:val="both"/>
      </w:pPr>
      <w:r>
        <w:t xml:space="preserve">Change Management. </w:t>
      </w:r>
      <w:r w:rsidRPr="002942A0">
        <w:t xml:space="preserve">Důvodem využívání změnového řízení je zajištění požadavku na dokončení změny s minimálním rizikem či negativním dopadem na ostatní procesy. Je </w:t>
      </w:r>
      <w:r>
        <w:t>nutno mít možnost nastavit v rámci nástroje</w:t>
      </w:r>
      <w:r w:rsidRPr="002942A0">
        <w:t xml:space="preserve"> procesy tak, aby průběh změny zdárně prošel všemi fázemi svého životního cyklu</w:t>
      </w:r>
      <w:r>
        <w:t xml:space="preserve"> (tj. není dostačující</w:t>
      </w:r>
      <w:r w:rsidRPr="002942A0">
        <w:t xml:space="preserve"> </w:t>
      </w:r>
      <w:r>
        <w:t xml:space="preserve">pouze </w:t>
      </w:r>
      <w:r w:rsidRPr="002942A0">
        <w:t>změnu začít a schválit její provedení manažerem</w:t>
      </w:r>
      <w:r>
        <w:t xml:space="preserve"> a tím považovat za vypořádanou)</w:t>
      </w:r>
      <w:r w:rsidRPr="002942A0">
        <w:t>.</w:t>
      </w:r>
      <w:r>
        <w:t xml:space="preserve"> Minimálně je nutno podporovat funkce typu </w:t>
      </w:r>
      <w:r w:rsidRPr="002942A0">
        <w:t>např. typy změn, kolegium/management pro řízení změny, role, milníky, šablony, status změny, workflow</w:t>
      </w:r>
      <w:r>
        <w:t>.</w:t>
      </w:r>
    </w:p>
    <w:p w14:paraId="03BB1D34" w14:textId="77777777" w:rsidR="006A1322" w:rsidRDefault="006A1322" w:rsidP="00CD21A1">
      <w:pPr>
        <w:pStyle w:val="Odstavecseseznamem"/>
        <w:numPr>
          <w:ilvl w:val="0"/>
          <w:numId w:val="29"/>
        </w:numPr>
        <w:contextualSpacing/>
        <w:jc w:val="both"/>
      </w:pPr>
      <w:r>
        <w:t xml:space="preserve">Service Catalog. Možnost vytvářet a dále spravovat jednotlivé poskytované služby a jejich provázanost s ostatními službami nástroje. </w:t>
      </w:r>
      <w:r w:rsidRPr="002942A0">
        <w:t xml:space="preserve">Katalog služeb </w:t>
      </w:r>
      <w:r>
        <w:t xml:space="preserve">musí umožnit </w:t>
      </w:r>
      <w:r w:rsidRPr="002942A0">
        <w:t>struktur</w:t>
      </w:r>
      <w:r>
        <w:t>ovat</w:t>
      </w:r>
      <w:r w:rsidRPr="002942A0">
        <w:t xml:space="preserve"> procesy do formalizovaných forem, </w:t>
      </w:r>
      <w:r>
        <w:t>aby byly</w:t>
      </w:r>
      <w:r w:rsidRPr="002942A0">
        <w:t xml:space="preserve"> plně v souladu s požadavky ITIL</w:t>
      </w:r>
      <w:r>
        <w:t>.</w:t>
      </w:r>
    </w:p>
    <w:p w14:paraId="3C5C0232" w14:textId="77777777" w:rsidR="006A1322" w:rsidRPr="00230C71" w:rsidRDefault="006A1322" w:rsidP="00CD21A1">
      <w:pPr>
        <w:pStyle w:val="Odstavecseseznamem"/>
        <w:numPr>
          <w:ilvl w:val="0"/>
          <w:numId w:val="29"/>
        </w:numPr>
        <w:contextualSpacing/>
        <w:jc w:val="both"/>
      </w:pPr>
      <w:r>
        <w:t xml:space="preserve">Integrace </w:t>
      </w:r>
      <w:r w:rsidRPr="00230C71">
        <w:t>s řešením na řízení aktiv, které je možno aktualizovat automaticky a online.</w:t>
      </w:r>
    </w:p>
    <w:p w14:paraId="30CD1BBF" w14:textId="77777777" w:rsidR="006A1322" w:rsidRDefault="006A1322" w:rsidP="00CD21A1">
      <w:pPr>
        <w:pStyle w:val="Odstavecseseznamem"/>
        <w:numPr>
          <w:ilvl w:val="0"/>
          <w:numId w:val="29"/>
        </w:numPr>
        <w:contextualSpacing/>
        <w:jc w:val="both"/>
      </w:pPr>
      <w:r w:rsidRPr="00230C71">
        <w:t>ITIL C</w:t>
      </w:r>
      <w:r>
        <w:t xml:space="preserve">MDB. Nástroj musí obsahovat </w:t>
      </w:r>
      <w:r w:rsidRPr="00D91B09">
        <w:t>centrální úložiště konfiguračních dat (Configuration Items) obsahující relevantní informace o všech důležitých prvcích či pro organizaci kritických IT konfiguračních datech/záznamech a jejich vzájemných vazbách</w:t>
      </w:r>
      <w:r>
        <w:t>. Tato funkcionalita může být řešena samostatným modulem.</w:t>
      </w:r>
    </w:p>
    <w:p w14:paraId="47AE3139" w14:textId="77777777" w:rsidR="006A1322" w:rsidRDefault="006A1322" w:rsidP="00CD21A1">
      <w:pPr>
        <w:pStyle w:val="Odstavecseseznamem"/>
        <w:numPr>
          <w:ilvl w:val="0"/>
          <w:numId w:val="29"/>
        </w:numPr>
        <w:contextualSpacing/>
        <w:jc w:val="both"/>
      </w:pPr>
      <w:r>
        <w:t xml:space="preserve">Řízení nákupu. Nástroj musí umožnit doplnit funkcionalitu, která bude </w:t>
      </w:r>
      <w:r w:rsidRPr="00D91B09">
        <w:t xml:space="preserve">obsluhovat kompletní katalog produktů dle jejich typů, evidovat dodavatele a ceny, </w:t>
      </w:r>
      <w:r>
        <w:t xml:space="preserve">optimálně </w:t>
      </w:r>
      <w:r w:rsidRPr="00D91B09">
        <w:t xml:space="preserve">vytvářet objednávky a automaticky zařazovat nově pořízená aktiva do katalogu, automaticky vyplňovat políčka objednávek, sledovat průběh objednávání, vyhledávat v objednávkách, analyzovat trendy </w:t>
      </w:r>
      <w:r>
        <w:t>(</w:t>
      </w:r>
      <w:r w:rsidRPr="00D91B09">
        <w:t>např. pro vyjednávání lepších podmínek u dodavatelů</w:t>
      </w:r>
      <w:r>
        <w:t>).</w:t>
      </w:r>
    </w:p>
    <w:p w14:paraId="00A33273" w14:textId="77777777" w:rsidR="006A1322" w:rsidRDefault="006A1322" w:rsidP="00CD21A1">
      <w:pPr>
        <w:pStyle w:val="Odstavecseseznamem"/>
        <w:numPr>
          <w:ilvl w:val="0"/>
          <w:numId w:val="29"/>
        </w:numPr>
        <w:contextualSpacing/>
        <w:jc w:val="both"/>
      </w:pPr>
      <w:r w:rsidRPr="00230C71">
        <w:t>Správa smluv.</w:t>
      </w:r>
      <w:r>
        <w:t xml:space="preserve"> Nástroj musí umožnit snadné </w:t>
      </w:r>
      <w:r w:rsidRPr="00D91B09">
        <w:t>monitorování smluv, které mohou mít mnoho podob dle jejich účelu (podpora, údržba, pronájem atd.).</w:t>
      </w:r>
      <w:r>
        <w:t xml:space="preserve"> v rámci toho musí být možno </w:t>
      </w:r>
      <w:r w:rsidRPr="00D91B09">
        <w:t>poskyt</w:t>
      </w:r>
      <w:r>
        <w:t>ovat</w:t>
      </w:r>
      <w:r w:rsidRPr="00D91B09">
        <w:t xml:space="preserve"> přehled nad smlouvami se třetími stranami, zaznamenáv</w:t>
      </w:r>
      <w:r>
        <w:t>at</w:t>
      </w:r>
      <w:r w:rsidRPr="00D91B09">
        <w:t xml:space="preserve"> specifické atributy kontraktů a oznam</w:t>
      </w:r>
      <w:r>
        <w:t>ovat</w:t>
      </w:r>
      <w:r w:rsidRPr="00D91B09">
        <w:t xml:space="preserve"> jejich vypršení spolu s dalšími rozšířenými funkcemi, jako je např. řízení dodatků smluv či vazeb na konkrétní aktiva.</w:t>
      </w:r>
    </w:p>
    <w:p w14:paraId="0FD317FC" w14:textId="77777777" w:rsidR="006A1322" w:rsidRDefault="006A1322" w:rsidP="00CD21A1">
      <w:pPr>
        <w:pStyle w:val="Odstavecseseznamem"/>
        <w:numPr>
          <w:ilvl w:val="0"/>
          <w:numId w:val="29"/>
        </w:numPr>
        <w:contextualSpacing/>
        <w:jc w:val="both"/>
      </w:pPr>
      <w:r>
        <w:t xml:space="preserve">Reporty. Nástroj musí umožnit </w:t>
      </w:r>
      <w:r w:rsidRPr="00850379">
        <w:t xml:space="preserve">modifikace </w:t>
      </w:r>
      <w:r>
        <w:t xml:space="preserve">reportů </w:t>
      </w:r>
      <w:r w:rsidRPr="00850379">
        <w:t>dle vlastních potřeb vč</w:t>
      </w:r>
      <w:r>
        <w:t>etně</w:t>
      </w:r>
      <w:r w:rsidRPr="00850379">
        <w:t xml:space="preserve"> nastavení periodicity, zasílání přes email v pdf, xls, csv a html formátu. </w:t>
      </w:r>
      <w:r>
        <w:t>Mezi základní typy reportů patří</w:t>
      </w:r>
      <w:r w:rsidRPr="00850379">
        <w:t xml:space="preserve"> např. Všechny požadavky, Narušení SLA, Všechny problémy, Problémy aktuálně řešené, Všechny změny, Změny aktuálně řešené, Zpětné vazby od </w:t>
      </w:r>
      <w:r>
        <w:t>uživatelů</w:t>
      </w:r>
      <w:r w:rsidRPr="00850379">
        <w:t xml:space="preserve">, auditní reporty atd. Všechny </w:t>
      </w:r>
      <w:r>
        <w:t xml:space="preserve">reporty </w:t>
      </w:r>
      <w:r w:rsidRPr="00850379">
        <w:t>mohou být kategorizovány dle lokality, úrovně, módu, priority, požadavku, technika</w:t>
      </w:r>
      <w:r>
        <w:t>, který je řešil atd</w:t>
      </w:r>
      <w:r w:rsidRPr="00850379">
        <w:t>.</w:t>
      </w:r>
    </w:p>
    <w:p w14:paraId="304BC67C" w14:textId="77777777" w:rsidR="006A1322" w:rsidRDefault="006A1322" w:rsidP="00CD21A1">
      <w:pPr>
        <w:pStyle w:val="Odstavecseseznamem"/>
        <w:numPr>
          <w:ilvl w:val="0"/>
          <w:numId w:val="29"/>
        </w:numPr>
        <w:contextualSpacing/>
        <w:jc w:val="both"/>
      </w:pPr>
      <w:r>
        <w:t>Tento systém musí umožnit komunikaci s třetími stranami, tj. s dalšími dodavateli Zadavatele, a to jednoznačným způsobem tak, aby nemohlo dojít k rozporu ohledně parametrů služby předávaného požadavku.</w:t>
      </w:r>
    </w:p>
    <w:p w14:paraId="660A6144" w14:textId="77777777" w:rsidR="006A1322" w:rsidRDefault="006A1322" w:rsidP="00CD21A1">
      <w:pPr>
        <w:pStyle w:val="Odstavecseseznamem"/>
        <w:numPr>
          <w:ilvl w:val="0"/>
          <w:numId w:val="29"/>
        </w:numPr>
        <w:contextualSpacing/>
        <w:jc w:val="both"/>
      </w:pPr>
      <w:r>
        <w:t>Zaji</w:t>
      </w:r>
      <w:r w:rsidRPr="00D50418">
        <w:t>štění možnosti vazby na měsíční vyúčtování</w:t>
      </w:r>
      <w:r>
        <w:t xml:space="preserve"> a automatického reportingu.</w:t>
      </w:r>
    </w:p>
    <w:p w14:paraId="4961F9B7" w14:textId="5A3BAE94" w:rsidR="006A1322" w:rsidRDefault="006A1322"/>
    <w:p w14:paraId="657E065D" w14:textId="77777777" w:rsidR="00CD21A1" w:rsidRDefault="00CD21A1" w:rsidP="00CD21A1">
      <w:pPr>
        <w:pStyle w:val="Heading1-Number-FollowNumberCzechTourism"/>
        <w:numPr>
          <w:ilvl w:val="0"/>
          <w:numId w:val="2"/>
        </w:numPr>
        <w:jc w:val="both"/>
      </w:pPr>
      <w:r>
        <w:t>Ostatní požadované služby</w:t>
      </w:r>
    </w:p>
    <w:p w14:paraId="18FEE82B" w14:textId="77777777" w:rsidR="00BA48C2" w:rsidRDefault="00BA48C2" w:rsidP="00CD21A1">
      <w:pPr>
        <w:rPr>
          <w:rFonts w:ascii="Georgia" w:hAnsi="Georgia"/>
        </w:rPr>
      </w:pPr>
    </w:p>
    <w:p w14:paraId="2EC71838" w14:textId="7D574BAB" w:rsidR="00CD21A1" w:rsidRPr="00BA48C2" w:rsidRDefault="00CD21A1" w:rsidP="00CD21A1">
      <w:pPr>
        <w:rPr>
          <w:rFonts w:ascii="Georgia" w:hAnsi="Georgia"/>
        </w:rPr>
      </w:pPr>
      <w:r w:rsidRPr="00BA48C2">
        <w:rPr>
          <w:rFonts w:ascii="Georgia" w:hAnsi="Georgia"/>
        </w:rPr>
        <w:t>Poskytovatel zajistí:</w:t>
      </w:r>
    </w:p>
    <w:p w14:paraId="26F8EE8B" w14:textId="77777777" w:rsidR="00CD21A1" w:rsidRDefault="00CD21A1" w:rsidP="00CD21A1">
      <w:pPr>
        <w:pStyle w:val="Odstavecseseznamem"/>
        <w:numPr>
          <w:ilvl w:val="0"/>
          <w:numId w:val="30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t>Jednorázové konzultace pro potřeby rozvoje IT technologií, jejich obměny a celkového směrování IT podpory. Součástí těchto hodin bude i koordinace s dalšími IT dodavateli Zadavatele. Časová náročnost je 16 hodin měsíčně.</w:t>
      </w:r>
    </w:p>
    <w:p w14:paraId="36E407F0" w14:textId="0C35C1AD" w:rsidR="00CD21A1" w:rsidRDefault="00CD21A1" w:rsidP="00CD21A1">
      <w:pPr>
        <w:pStyle w:val="Odstavecseseznamem"/>
        <w:numPr>
          <w:ilvl w:val="0"/>
          <w:numId w:val="30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contextualSpacing/>
        <w:jc w:val="both"/>
      </w:pPr>
      <w:r>
        <w:lastRenderedPageBreak/>
        <w:t xml:space="preserve">Podpora na akcích pořádaných Objednatelem. Objednatel pro své aktivity často používá externích služeb a prostředí, přičemž i pro takové akce je nutno zajistit IT podporu. Kromě vzdálené podpory, která je definována výše jako standardní podpora uživatelů a služeb, je nutno nabídnout technického pracovníka, který bude schopen podporovat vybranou </w:t>
      </w:r>
      <w:r w:rsidR="00BA48C2">
        <w:t>akci či skupinu uživatelů Objedna</w:t>
      </w:r>
      <w:r>
        <w:t xml:space="preserve">tele kdekoli v rámci ČR. Časová náročnost je požadována v rozsahu </w:t>
      </w:r>
      <w:r w:rsidRPr="00230C71">
        <w:t>maximálně 20 člověkodní</w:t>
      </w:r>
      <w:r>
        <w:t xml:space="preserve"> za kalendářní rok.</w:t>
      </w:r>
    </w:p>
    <w:p w14:paraId="3EA54612" w14:textId="77777777" w:rsidR="00CD21A1" w:rsidRDefault="00CD21A1"/>
    <w:sectPr w:rsidR="00CD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AF4F0" w14:textId="77777777" w:rsidR="00F333F4" w:rsidRDefault="00F333F4" w:rsidP="00773113">
      <w:pPr>
        <w:spacing w:after="0" w:line="240" w:lineRule="auto"/>
      </w:pPr>
      <w:r>
        <w:separator/>
      </w:r>
    </w:p>
  </w:endnote>
  <w:endnote w:type="continuationSeparator" w:id="0">
    <w:p w14:paraId="15551CC7" w14:textId="77777777" w:rsidR="00F333F4" w:rsidRDefault="00F333F4" w:rsidP="0077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2E91" w14:textId="77777777" w:rsidR="00F333F4" w:rsidRDefault="00F333F4" w:rsidP="00773113">
      <w:pPr>
        <w:spacing w:after="0" w:line="240" w:lineRule="auto"/>
      </w:pPr>
      <w:r>
        <w:separator/>
      </w:r>
    </w:p>
  </w:footnote>
  <w:footnote w:type="continuationSeparator" w:id="0">
    <w:p w14:paraId="53918E4E" w14:textId="77777777" w:rsidR="00F333F4" w:rsidRDefault="00F333F4" w:rsidP="0077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8C4"/>
    <w:multiLevelType w:val="hybridMultilevel"/>
    <w:tmpl w:val="F3905C62"/>
    <w:lvl w:ilvl="0" w:tplc="945AC1F6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12CB"/>
    <w:multiLevelType w:val="hybridMultilevel"/>
    <w:tmpl w:val="F7CE3528"/>
    <w:lvl w:ilvl="0" w:tplc="945AC1F6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83362"/>
    <w:multiLevelType w:val="hybridMultilevel"/>
    <w:tmpl w:val="F7CE3528"/>
    <w:lvl w:ilvl="0" w:tplc="945AC1F6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081B"/>
    <w:multiLevelType w:val="hybridMultilevel"/>
    <w:tmpl w:val="431849F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9312C36"/>
    <w:multiLevelType w:val="hybridMultilevel"/>
    <w:tmpl w:val="9D6A5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37BA"/>
    <w:multiLevelType w:val="hybridMultilevel"/>
    <w:tmpl w:val="12F0C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B36A0"/>
    <w:multiLevelType w:val="hybridMultilevel"/>
    <w:tmpl w:val="94E8F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163C1"/>
    <w:multiLevelType w:val="hybridMultilevel"/>
    <w:tmpl w:val="5AB42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494F"/>
    <w:multiLevelType w:val="hybridMultilevel"/>
    <w:tmpl w:val="502034FA"/>
    <w:lvl w:ilvl="0" w:tplc="DF52D2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15DB"/>
    <w:multiLevelType w:val="hybridMultilevel"/>
    <w:tmpl w:val="361C4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F27E3"/>
    <w:multiLevelType w:val="hybridMultilevel"/>
    <w:tmpl w:val="E690A9D4"/>
    <w:lvl w:ilvl="0" w:tplc="945AC1F6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4CDE"/>
    <w:multiLevelType w:val="multilevel"/>
    <w:tmpl w:val="61880CE6"/>
    <w:numStyleLink w:val="Heading-Number-FollowNumber"/>
  </w:abstractNum>
  <w:abstractNum w:abstractNumId="12" w15:restartNumberingAfterBreak="0">
    <w:nsid w:val="31413733"/>
    <w:multiLevelType w:val="hybridMultilevel"/>
    <w:tmpl w:val="D708D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1739"/>
    <w:multiLevelType w:val="hybridMultilevel"/>
    <w:tmpl w:val="54468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97889"/>
    <w:multiLevelType w:val="hybridMultilevel"/>
    <w:tmpl w:val="EA964148"/>
    <w:lvl w:ilvl="0" w:tplc="945AC1F6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420"/>
    <w:multiLevelType w:val="hybridMultilevel"/>
    <w:tmpl w:val="84123AA0"/>
    <w:lvl w:ilvl="0" w:tplc="B8E0F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124AE"/>
    <w:multiLevelType w:val="hybridMultilevel"/>
    <w:tmpl w:val="E690A9D4"/>
    <w:lvl w:ilvl="0" w:tplc="945AC1F6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24DC1"/>
    <w:multiLevelType w:val="multilevel"/>
    <w:tmpl w:val="61880CE6"/>
    <w:styleLink w:val="Heading-Number-Follow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8" w15:restartNumberingAfterBreak="0">
    <w:nsid w:val="4A0F763E"/>
    <w:multiLevelType w:val="hybridMultilevel"/>
    <w:tmpl w:val="EF3688F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D0B51C1"/>
    <w:multiLevelType w:val="hybridMultilevel"/>
    <w:tmpl w:val="E690A9D4"/>
    <w:lvl w:ilvl="0" w:tplc="945AC1F6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A65F6"/>
    <w:multiLevelType w:val="hybridMultilevel"/>
    <w:tmpl w:val="9A96FA6A"/>
    <w:lvl w:ilvl="0" w:tplc="DF52D2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8166E"/>
    <w:multiLevelType w:val="hybridMultilevel"/>
    <w:tmpl w:val="4C98BC80"/>
    <w:lvl w:ilvl="0" w:tplc="DF52D2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A0E94"/>
    <w:multiLevelType w:val="hybridMultilevel"/>
    <w:tmpl w:val="F7CE3528"/>
    <w:lvl w:ilvl="0" w:tplc="945AC1F6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F071A"/>
    <w:multiLevelType w:val="hybridMultilevel"/>
    <w:tmpl w:val="3FFE7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4715A"/>
    <w:multiLevelType w:val="hybridMultilevel"/>
    <w:tmpl w:val="E690A9D4"/>
    <w:lvl w:ilvl="0" w:tplc="945AC1F6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47457"/>
    <w:multiLevelType w:val="multilevel"/>
    <w:tmpl w:val="F26C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DC60A52"/>
    <w:multiLevelType w:val="hybridMultilevel"/>
    <w:tmpl w:val="F7CE3528"/>
    <w:lvl w:ilvl="0" w:tplc="945AC1F6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02109"/>
    <w:multiLevelType w:val="hybridMultilevel"/>
    <w:tmpl w:val="2F40168C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8" w15:restartNumberingAfterBreak="0">
    <w:nsid w:val="784E1B35"/>
    <w:multiLevelType w:val="hybridMultilevel"/>
    <w:tmpl w:val="E690A9D4"/>
    <w:lvl w:ilvl="0" w:tplc="945AC1F6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D5DF6"/>
    <w:multiLevelType w:val="hybridMultilevel"/>
    <w:tmpl w:val="EB5E0730"/>
    <w:lvl w:ilvl="0" w:tplc="DF52D2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B0432"/>
    <w:multiLevelType w:val="hybridMultilevel"/>
    <w:tmpl w:val="295AC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70BDE"/>
    <w:multiLevelType w:val="hybridMultilevel"/>
    <w:tmpl w:val="EEBA198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454"/>
          </w:tabs>
          <w:ind w:left="454" w:hanging="454"/>
        </w:pPr>
        <w:rPr>
          <w:rFonts w:ascii="Georgia" w:hAnsi="Georgia" w:cs="Times New Roman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37" w:hanging="73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cs="Times New Roman"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">
    <w:abstractNumId w:val="5"/>
  </w:num>
  <w:num w:numId="4">
    <w:abstractNumId w:val="23"/>
  </w:num>
  <w:num w:numId="5">
    <w:abstractNumId w:val="31"/>
  </w:num>
  <w:num w:numId="6">
    <w:abstractNumId w:val="12"/>
  </w:num>
  <w:num w:numId="7">
    <w:abstractNumId w:val="4"/>
  </w:num>
  <w:num w:numId="8">
    <w:abstractNumId w:val="9"/>
  </w:num>
  <w:num w:numId="9">
    <w:abstractNumId w:val="22"/>
  </w:num>
  <w:num w:numId="10">
    <w:abstractNumId w:val="2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454"/>
          </w:tabs>
          <w:ind w:left="454" w:hanging="454"/>
        </w:pPr>
        <w:rPr>
          <w:rFonts w:ascii="Georgia" w:hAnsi="Georgia" w:cs="Times New Roman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cs="Times New Roman"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12">
    <w:abstractNumId w:val="7"/>
  </w:num>
  <w:num w:numId="13">
    <w:abstractNumId w:val="6"/>
  </w:num>
  <w:num w:numId="14">
    <w:abstractNumId w:val="27"/>
  </w:num>
  <w:num w:numId="15">
    <w:abstractNumId w:val="20"/>
  </w:num>
  <w:num w:numId="16">
    <w:abstractNumId w:val="8"/>
  </w:num>
  <w:num w:numId="17">
    <w:abstractNumId w:val="30"/>
  </w:num>
  <w:num w:numId="18">
    <w:abstractNumId w:val="14"/>
  </w:num>
  <w:num w:numId="19">
    <w:abstractNumId w:val="1"/>
  </w:num>
  <w:num w:numId="20">
    <w:abstractNumId w:val="26"/>
  </w:num>
  <w:num w:numId="21">
    <w:abstractNumId w:val="28"/>
  </w:num>
  <w:num w:numId="22">
    <w:abstractNumId w:val="16"/>
  </w:num>
  <w:num w:numId="23">
    <w:abstractNumId w:val="15"/>
  </w:num>
  <w:num w:numId="24">
    <w:abstractNumId w:val="21"/>
  </w:num>
  <w:num w:numId="25">
    <w:abstractNumId w:val="29"/>
  </w:num>
  <w:num w:numId="26">
    <w:abstractNumId w:val="10"/>
  </w:num>
  <w:num w:numId="27">
    <w:abstractNumId w:val="25"/>
  </w:num>
  <w:num w:numId="28">
    <w:abstractNumId w:val="24"/>
  </w:num>
  <w:num w:numId="29">
    <w:abstractNumId w:val="19"/>
  </w:num>
  <w:num w:numId="30">
    <w:abstractNumId w:val="0"/>
  </w:num>
  <w:num w:numId="31">
    <w:abstractNumId w:val="3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91"/>
    <w:rsid w:val="00122DD5"/>
    <w:rsid w:val="0017088F"/>
    <w:rsid w:val="001C71AE"/>
    <w:rsid w:val="00207041"/>
    <w:rsid w:val="00221213"/>
    <w:rsid w:val="00224916"/>
    <w:rsid w:val="00230C71"/>
    <w:rsid w:val="002666B7"/>
    <w:rsid w:val="00287FD2"/>
    <w:rsid w:val="00314B1D"/>
    <w:rsid w:val="003173F9"/>
    <w:rsid w:val="003C407A"/>
    <w:rsid w:val="004C0A84"/>
    <w:rsid w:val="004C7E55"/>
    <w:rsid w:val="00537EB3"/>
    <w:rsid w:val="005B0EA8"/>
    <w:rsid w:val="005C2CC6"/>
    <w:rsid w:val="005E7A05"/>
    <w:rsid w:val="006162D5"/>
    <w:rsid w:val="00683FFC"/>
    <w:rsid w:val="006A1322"/>
    <w:rsid w:val="007627C3"/>
    <w:rsid w:val="00773113"/>
    <w:rsid w:val="00781C72"/>
    <w:rsid w:val="007957CB"/>
    <w:rsid w:val="00795B0B"/>
    <w:rsid w:val="007E6A1F"/>
    <w:rsid w:val="008369D8"/>
    <w:rsid w:val="008E1E67"/>
    <w:rsid w:val="00900E7F"/>
    <w:rsid w:val="009051A4"/>
    <w:rsid w:val="009A6FDD"/>
    <w:rsid w:val="009F5446"/>
    <w:rsid w:val="009F597E"/>
    <w:rsid w:val="00A47FC2"/>
    <w:rsid w:val="00AD2991"/>
    <w:rsid w:val="00B455B3"/>
    <w:rsid w:val="00B518D3"/>
    <w:rsid w:val="00B573C7"/>
    <w:rsid w:val="00BA48C2"/>
    <w:rsid w:val="00C1294D"/>
    <w:rsid w:val="00CD21A1"/>
    <w:rsid w:val="00CF071D"/>
    <w:rsid w:val="00D3264F"/>
    <w:rsid w:val="00D43AC5"/>
    <w:rsid w:val="00DF2E17"/>
    <w:rsid w:val="00E049AA"/>
    <w:rsid w:val="00E12A6A"/>
    <w:rsid w:val="00E2734B"/>
    <w:rsid w:val="00E42C16"/>
    <w:rsid w:val="00E565D8"/>
    <w:rsid w:val="00E9784B"/>
    <w:rsid w:val="00F27A7E"/>
    <w:rsid w:val="00F333F4"/>
    <w:rsid w:val="00F61008"/>
    <w:rsid w:val="00FB3D85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4B4F"/>
  <w15:chartTrackingRefBased/>
  <w15:docId w15:val="{CEF4EDFD-79D2-4377-ABC0-83B8DF22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04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5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5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E049AA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spacing w:after="0" w:line="260" w:lineRule="exact"/>
      <w:ind w:left="454"/>
    </w:pPr>
    <w:rPr>
      <w:rFonts w:ascii="Georgia" w:eastAsia="Calibri" w:hAnsi="Georgia" w:cs="Arial"/>
      <w:szCs w:val="20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E049AA"/>
    <w:pPr>
      <w:keepNext w:val="0"/>
      <w:keepLines w:val="0"/>
      <w:tabs>
        <w:tab w:val="num" w:pos="284"/>
        <w:tab w:val="num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ind w:left="284" w:hanging="284"/>
    </w:pPr>
    <w:rPr>
      <w:rFonts w:ascii="Georgia" w:eastAsia="Calibri" w:hAnsi="Georgia" w:cs="Arial"/>
      <w:b/>
      <w:color w:val="auto"/>
      <w:sz w:val="26"/>
      <w:szCs w:val="26"/>
    </w:rPr>
  </w:style>
  <w:style w:type="numbering" w:customStyle="1" w:styleId="Heading-Number-FollowNumber">
    <w:name w:val="Heading - Number - Follow Number"/>
    <w:uiPriority w:val="99"/>
    <w:rsid w:val="00E049AA"/>
    <w:pPr>
      <w:numPr>
        <w:numId w:val="1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locked/>
    <w:rsid w:val="00E049AA"/>
    <w:rPr>
      <w:rFonts w:ascii="Georgia" w:eastAsia="Calibri" w:hAnsi="Georgia" w:cs="Arial"/>
      <w:szCs w:val="20"/>
    </w:rPr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9"/>
    <w:rsid w:val="00E049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rsid w:val="00D3264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rsid w:val="00D3264F"/>
    <w:rPr>
      <w:rFonts w:ascii="Georgia" w:eastAsia="Calibri" w:hAnsi="Georgia" w:cs="Arial"/>
      <w:szCs w:val="20"/>
    </w:rPr>
  </w:style>
  <w:style w:type="paragraph" w:styleId="Bezmezer">
    <w:name w:val="No Spacing"/>
    <w:aliases w:val="No Spacing (Czech Tourism)"/>
    <w:basedOn w:val="Normln"/>
    <w:uiPriority w:val="1"/>
    <w:qFormat/>
    <w:rsid w:val="00D3264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character" w:styleId="Odkaznakoment">
    <w:name w:val="annotation reference"/>
    <w:aliases w:val="Comment Reference (Czech Tourism)"/>
    <w:uiPriority w:val="99"/>
    <w:rsid w:val="00D3264F"/>
    <w:rPr>
      <w:rFonts w:cs="Times New Roman"/>
      <w:sz w:val="22"/>
      <w:szCs w:val="22"/>
      <w:vertAlign w:val="superscript"/>
    </w:rPr>
  </w:style>
  <w:style w:type="table" w:styleId="Tabulkasmkou4zvraznn3">
    <w:name w:val="Grid Table 4 Accent 3"/>
    <w:basedOn w:val="Normlntabulka"/>
    <w:uiPriority w:val="49"/>
    <w:rsid w:val="00D326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3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64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07A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60" w:line="240" w:lineRule="auto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07A"/>
    <w:rPr>
      <w:rFonts w:ascii="Georgia" w:eastAsia="Calibri" w:hAnsi="Georgia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autoRedefine/>
    <w:uiPriority w:val="1"/>
    <w:qFormat/>
    <w:rsid w:val="005B0EA8"/>
    <w:pPr>
      <w:widowControl w:val="0"/>
      <w:spacing w:after="0" w:line="240" w:lineRule="auto"/>
      <w:ind w:left="170"/>
    </w:pPr>
    <w:rPr>
      <w:rFonts w:ascii="Palatino Linotype" w:eastAsia="Palatino Linotype" w:hAnsi="Palatino Linotype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B0EA8"/>
    <w:rPr>
      <w:rFonts w:ascii="Palatino Linotype" w:eastAsia="Palatino Linotype" w:hAnsi="Palatino Linotype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B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7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113"/>
  </w:style>
  <w:style w:type="paragraph" w:styleId="Zpat">
    <w:name w:val="footer"/>
    <w:basedOn w:val="Normln"/>
    <w:link w:val="ZpatChar"/>
    <w:uiPriority w:val="99"/>
    <w:unhideWhenUsed/>
    <w:rsid w:val="0077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6545-45D0-45AC-A147-D79D0B44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4387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Spackova</dc:creator>
  <cp:keywords/>
  <dc:description/>
  <cp:lastModifiedBy>Iva Filipova</cp:lastModifiedBy>
  <cp:revision>36</cp:revision>
  <dcterms:created xsi:type="dcterms:W3CDTF">2018-06-25T16:13:00Z</dcterms:created>
  <dcterms:modified xsi:type="dcterms:W3CDTF">2018-11-05T17:35:00Z</dcterms:modified>
</cp:coreProperties>
</file>