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0B6" w:rsidRPr="004540B6" w:rsidRDefault="004540B6" w:rsidP="004540B6">
      <w:pPr>
        <w:autoSpaceDE/>
        <w:autoSpaceDN/>
        <w:spacing w:before="100" w:beforeAutospacing="1" w:after="100" w:afterAutospacing="1"/>
        <w:jc w:val="right"/>
        <w:rPr>
          <w:sz w:val="24"/>
          <w:szCs w:val="24"/>
        </w:rPr>
      </w:pPr>
      <w:r w:rsidRPr="004540B6">
        <w:rPr>
          <w:rFonts w:ascii="Arial" w:hAnsi="Arial" w:cs="Arial"/>
          <w:sz w:val="22"/>
          <w:szCs w:val="24"/>
        </w:rPr>
        <w:t xml:space="preserve">Číslo smlouvy: PPK-300a/84/18 </w:t>
      </w:r>
    </w:p>
    <w:p w:rsidR="004540B6" w:rsidRPr="004540B6" w:rsidRDefault="004540B6" w:rsidP="004540B6">
      <w:pPr>
        <w:autoSpaceDE/>
        <w:autoSpaceDN/>
        <w:spacing w:before="100" w:beforeAutospacing="1" w:after="100" w:afterAutospacing="1"/>
        <w:jc w:val="right"/>
        <w:rPr>
          <w:sz w:val="24"/>
          <w:szCs w:val="24"/>
        </w:rPr>
      </w:pPr>
      <w:r w:rsidRPr="004540B6">
        <w:rPr>
          <w:rFonts w:ascii="Arial" w:hAnsi="Arial" w:cs="Arial"/>
          <w:sz w:val="22"/>
          <w:szCs w:val="24"/>
        </w:rPr>
        <w:t xml:space="preserve">Dotační titul: A1 </w:t>
      </w:r>
    </w:p>
    <w:p w:rsidR="004540B6" w:rsidRPr="004540B6" w:rsidRDefault="004540B6" w:rsidP="004540B6">
      <w:pPr>
        <w:autoSpaceDE/>
        <w:autoSpaceDN/>
        <w:spacing w:before="100" w:beforeAutospacing="1" w:after="100" w:afterAutospacing="1"/>
        <w:rPr>
          <w:sz w:val="24"/>
          <w:szCs w:val="24"/>
        </w:rPr>
      </w:pPr>
      <w:r w:rsidRPr="004540B6">
        <w:rPr>
          <w:sz w:val="24"/>
          <w:szCs w:val="24"/>
        </w:rPr>
        <w:t> </w:t>
      </w: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SMLOUVA O DÍLO</w:t>
      </w: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UZAVŘENÁ DLE USTANOVENÍ § 2586 A NÁSL. ZÁK. Č. 89/2012 SB., OBČANSKÉHO ZÁKONÍKU, VE ZNĚNÍ POZDĚJŠÍCH PŘEDPISŮ</w:t>
      </w: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I. Smluvní strany</w:t>
      </w:r>
    </w:p>
    <w:p w:rsidR="004540B6" w:rsidRDefault="004540B6" w:rsidP="004540B6">
      <w:pPr>
        <w:autoSpaceDE/>
        <w:autoSpaceDN/>
        <w:spacing w:before="100" w:beforeAutospacing="1" w:after="100" w:afterAutospacing="1"/>
        <w:rPr>
          <w:rFonts w:ascii="Arial" w:hAnsi="Arial" w:cs="Arial"/>
          <w:sz w:val="22"/>
          <w:szCs w:val="24"/>
        </w:rPr>
      </w:pP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sz w:val="22"/>
          <w:szCs w:val="24"/>
        </w:rPr>
        <w:t>1.1</w:t>
      </w:r>
      <w:r w:rsidRPr="004540B6">
        <w:rPr>
          <w:rFonts w:ascii="Arial" w:hAnsi="Arial" w:cs="Arial"/>
          <w:b/>
          <w:bCs/>
          <w:sz w:val="22"/>
          <w:szCs w:val="24"/>
        </w:rPr>
        <w:t xml:space="preserve"> Objednatel</w:t>
      </w: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b/>
          <w:bCs/>
          <w:sz w:val="22"/>
          <w:szCs w:val="24"/>
        </w:rPr>
        <w:t>Česká republika - Agentura ochrany přírody a krajiny ČR</w:t>
      </w:r>
    </w:p>
    <w:p w:rsidR="004540B6" w:rsidRPr="004540B6" w:rsidRDefault="004540B6" w:rsidP="004540B6">
      <w:pPr>
        <w:autoSpaceDE/>
        <w:autoSpaceDN/>
        <w:rPr>
          <w:rFonts w:ascii="Arial" w:hAnsi="Arial" w:cs="Arial"/>
          <w:sz w:val="22"/>
          <w:szCs w:val="24"/>
        </w:rPr>
      </w:pPr>
      <w:r w:rsidRPr="004540B6">
        <w:rPr>
          <w:rFonts w:ascii="Arial" w:hAnsi="Arial" w:cs="Arial"/>
          <w:sz w:val="22"/>
          <w:szCs w:val="24"/>
        </w:rPr>
        <w:t xml:space="preserve">Sídlo: Kaplanova 1931/1, 148 00 Praha 11 </w:t>
      </w:r>
      <w:r>
        <w:rPr>
          <w:rFonts w:ascii="Arial" w:hAnsi="Arial" w:cs="Arial"/>
          <w:sz w:val="22"/>
          <w:szCs w:val="24"/>
        </w:rPr>
        <w:t>–</w:t>
      </w:r>
      <w:r w:rsidRPr="004540B6">
        <w:rPr>
          <w:rFonts w:ascii="Arial" w:hAnsi="Arial" w:cs="Arial"/>
          <w:sz w:val="22"/>
          <w:szCs w:val="24"/>
        </w:rPr>
        <w:t xml:space="preserve"> Chodov </w:t>
      </w:r>
    </w:p>
    <w:p w:rsidR="004540B6" w:rsidRPr="004540B6" w:rsidRDefault="004540B6" w:rsidP="004540B6">
      <w:pPr>
        <w:autoSpaceDE/>
        <w:autoSpaceDN/>
        <w:rPr>
          <w:sz w:val="24"/>
          <w:szCs w:val="24"/>
        </w:rPr>
      </w:pPr>
      <w:r w:rsidRPr="004540B6">
        <w:rPr>
          <w:rFonts w:ascii="Arial" w:hAnsi="Arial" w:cs="Arial"/>
          <w:sz w:val="22"/>
          <w:szCs w:val="24"/>
        </w:rPr>
        <w:t xml:space="preserve">Zastoupený: Ing. Michal Servus </w:t>
      </w:r>
      <w:r w:rsidRPr="004540B6">
        <w:rPr>
          <w:rFonts w:ascii="Arial" w:hAnsi="Arial" w:cs="Arial"/>
          <w:sz w:val="22"/>
          <w:szCs w:val="24"/>
        </w:rPr>
        <w:br/>
        <w:t xml:space="preserve">ředitel RP Olomoucko </w:t>
      </w:r>
    </w:p>
    <w:p w:rsidR="004540B6" w:rsidRPr="004540B6" w:rsidRDefault="004540B6" w:rsidP="004540B6">
      <w:pPr>
        <w:autoSpaceDE/>
        <w:autoSpaceDN/>
        <w:rPr>
          <w:sz w:val="24"/>
          <w:szCs w:val="24"/>
        </w:rPr>
      </w:pPr>
      <w:r w:rsidRPr="004540B6">
        <w:rPr>
          <w:rFonts w:ascii="Arial" w:hAnsi="Arial" w:cs="Arial"/>
          <w:sz w:val="22"/>
          <w:szCs w:val="24"/>
        </w:rPr>
        <w:t xml:space="preserve">Bankovní spojení: ČNB Praha, </w:t>
      </w:r>
      <w:r>
        <w:rPr>
          <w:rFonts w:ascii="Arial" w:hAnsi="Arial" w:cs="Arial"/>
          <w:sz w:val="22"/>
          <w:szCs w:val="24"/>
        </w:rPr>
        <w:t>č</w:t>
      </w:r>
      <w:r w:rsidRPr="004540B6">
        <w:rPr>
          <w:rFonts w:ascii="Arial" w:hAnsi="Arial" w:cs="Arial"/>
          <w:sz w:val="22"/>
          <w:szCs w:val="24"/>
        </w:rPr>
        <w:t>íslo účtu: 18228011/0710</w:t>
      </w:r>
    </w:p>
    <w:p w:rsidR="004540B6" w:rsidRPr="004540B6" w:rsidRDefault="004540B6" w:rsidP="004540B6">
      <w:pPr>
        <w:autoSpaceDE/>
        <w:autoSpaceDN/>
        <w:rPr>
          <w:sz w:val="24"/>
          <w:szCs w:val="24"/>
        </w:rPr>
      </w:pPr>
      <w:r w:rsidRPr="004540B6">
        <w:rPr>
          <w:rFonts w:ascii="Arial" w:hAnsi="Arial" w:cs="Arial"/>
          <w:sz w:val="22"/>
          <w:szCs w:val="24"/>
        </w:rPr>
        <w:t>IČO: 629 335 91</w:t>
      </w:r>
    </w:p>
    <w:p w:rsidR="004540B6" w:rsidRPr="004540B6" w:rsidRDefault="004540B6" w:rsidP="004540B6">
      <w:pPr>
        <w:autoSpaceDE/>
        <w:autoSpaceDN/>
        <w:rPr>
          <w:sz w:val="24"/>
          <w:szCs w:val="24"/>
        </w:rPr>
      </w:pPr>
      <w:r w:rsidRPr="004540B6">
        <w:rPr>
          <w:rFonts w:ascii="Arial" w:hAnsi="Arial" w:cs="Arial"/>
          <w:sz w:val="22"/>
          <w:szCs w:val="24"/>
        </w:rPr>
        <w:t>DIČ: neplátce DPH</w:t>
      </w:r>
    </w:p>
    <w:p w:rsidR="004540B6" w:rsidRPr="004540B6" w:rsidRDefault="004540B6" w:rsidP="004540B6">
      <w:pPr>
        <w:autoSpaceDE/>
        <w:autoSpaceDN/>
        <w:rPr>
          <w:sz w:val="24"/>
          <w:szCs w:val="24"/>
        </w:rPr>
      </w:pPr>
      <w:r w:rsidRPr="004540B6">
        <w:rPr>
          <w:rFonts w:ascii="Arial" w:hAnsi="Arial" w:cs="Arial"/>
          <w:sz w:val="22"/>
          <w:szCs w:val="24"/>
        </w:rPr>
        <w:t>Telefon: 584 458 642</w:t>
      </w:r>
    </w:p>
    <w:p w:rsidR="004540B6" w:rsidRPr="004540B6" w:rsidRDefault="004540B6" w:rsidP="004540B6">
      <w:pPr>
        <w:autoSpaceDE/>
        <w:autoSpaceDN/>
        <w:rPr>
          <w:sz w:val="24"/>
          <w:szCs w:val="24"/>
        </w:rPr>
      </w:pPr>
      <w:r w:rsidRPr="004540B6">
        <w:rPr>
          <w:rFonts w:ascii="Arial" w:hAnsi="Arial" w:cs="Arial"/>
          <w:sz w:val="22"/>
          <w:szCs w:val="24"/>
        </w:rPr>
        <w:t xml:space="preserve">V rozsahu této smlouvy osoba zmocněná k jednání se zhotovitelem, k věcným úkonům a k převzetí díla: Mgr. Miroslav Havira </w:t>
      </w: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sz w:val="22"/>
          <w:szCs w:val="24"/>
        </w:rPr>
        <w:t xml:space="preserve">(dále jen </w:t>
      </w:r>
      <w:r w:rsidRPr="004540B6">
        <w:rPr>
          <w:rFonts w:ascii="Arial" w:hAnsi="Arial" w:cs="Arial"/>
          <w:sz w:val="22"/>
          <w:szCs w:val="22"/>
          <w:lang w:eastAsia="en-US"/>
        </w:rPr>
        <w:t>„</w:t>
      </w:r>
      <w:r w:rsidRPr="004540B6">
        <w:rPr>
          <w:rFonts w:ascii="Arial" w:hAnsi="Arial" w:cs="Arial"/>
          <w:sz w:val="22"/>
          <w:szCs w:val="24"/>
        </w:rPr>
        <w:t>objednatel”)</w:t>
      </w: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sz w:val="22"/>
          <w:szCs w:val="24"/>
        </w:rPr>
        <w:t>a</w:t>
      </w: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sz w:val="22"/>
          <w:szCs w:val="24"/>
        </w:rPr>
        <w:t>1.2</w:t>
      </w:r>
      <w:r w:rsidRPr="004540B6">
        <w:rPr>
          <w:rFonts w:ascii="Arial" w:hAnsi="Arial" w:cs="Arial"/>
          <w:b/>
          <w:bCs/>
          <w:sz w:val="22"/>
          <w:szCs w:val="24"/>
        </w:rPr>
        <w:t xml:space="preserve"> Zhotovitel</w:t>
      </w:r>
    </w:p>
    <w:p w:rsidR="004540B6" w:rsidRPr="004540B6" w:rsidRDefault="004540B6" w:rsidP="004540B6">
      <w:pPr>
        <w:autoSpaceDE/>
        <w:autoSpaceDN/>
        <w:spacing w:before="100" w:beforeAutospacing="1" w:after="100" w:afterAutospacing="1"/>
        <w:rPr>
          <w:sz w:val="24"/>
          <w:szCs w:val="24"/>
        </w:rPr>
      </w:pPr>
      <w:r w:rsidRPr="004540B6">
        <w:rPr>
          <w:rFonts w:ascii="Arial" w:hAnsi="Arial" w:cs="Arial"/>
          <w:b/>
          <w:bCs/>
          <w:sz w:val="22"/>
          <w:szCs w:val="24"/>
        </w:rPr>
        <w:t xml:space="preserve">Marcel Kuzník </w:t>
      </w:r>
    </w:p>
    <w:p w:rsidR="004540B6" w:rsidRPr="004540B6" w:rsidRDefault="004540B6" w:rsidP="004540B6">
      <w:pPr>
        <w:autoSpaceDE/>
        <w:autoSpaceDN/>
        <w:spacing w:before="100" w:beforeAutospacing="1" w:after="240"/>
        <w:rPr>
          <w:sz w:val="24"/>
          <w:szCs w:val="24"/>
        </w:rPr>
      </w:pPr>
      <w:r w:rsidRPr="004540B6">
        <w:rPr>
          <w:rFonts w:ascii="Arial" w:hAnsi="Arial" w:cs="Arial"/>
          <w:sz w:val="22"/>
          <w:szCs w:val="24"/>
        </w:rPr>
        <w:t>Sídlo: 17. listopadu 942/37, 747 06 Opava</w:t>
      </w:r>
      <w:r w:rsidRPr="004540B6">
        <w:rPr>
          <w:rFonts w:ascii="Arial" w:hAnsi="Arial" w:cs="Arial"/>
          <w:sz w:val="22"/>
          <w:szCs w:val="24"/>
        </w:rPr>
        <w:br/>
        <w:t>Zastoupený: Marcel Kuzník</w:t>
      </w:r>
      <w:r w:rsidRPr="004540B6">
        <w:rPr>
          <w:rFonts w:ascii="Arial" w:hAnsi="Arial" w:cs="Arial"/>
          <w:sz w:val="22"/>
          <w:szCs w:val="24"/>
        </w:rPr>
        <w:br/>
        <w:t xml:space="preserve">Bankovní spojení: </w:t>
      </w:r>
      <w:r w:rsidR="00E67C37">
        <w:rPr>
          <w:rFonts w:ascii="Arial" w:hAnsi="Arial" w:cs="Arial"/>
          <w:sz w:val="22"/>
          <w:szCs w:val="24"/>
        </w:rPr>
        <w:t>xxx</w:t>
      </w:r>
      <w:r w:rsidRPr="004540B6">
        <w:rPr>
          <w:rFonts w:ascii="Arial" w:hAnsi="Arial" w:cs="Arial"/>
          <w:sz w:val="22"/>
          <w:szCs w:val="24"/>
        </w:rPr>
        <w:t xml:space="preserve">, </w:t>
      </w:r>
      <w:r>
        <w:rPr>
          <w:rFonts w:ascii="Arial" w:hAnsi="Arial" w:cs="Arial"/>
          <w:sz w:val="22"/>
          <w:szCs w:val="24"/>
        </w:rPr>
        <w:t>č</w:t>
      </w:r>
      <w:r w:rsidRPr="004540B6">
        <w:rPr>
          <w:rFonts w:ascii="Arial" w:hAnsi="Arial" w:cs="Arial"/>
          <w:sz w:val="22"/>
          <w:szCs w:val="24"/>
        </w:rPr>
        <w:t xml:space="preserve">íslo účtu: </w:t>
      </w:r>
      <w:r w:rsidR="00E67C37">
        <w:rPr>
          <w:rFonts w:ascii="Arial" w:hAnsi="Arial" w:cs="Arial"/>
          <w:sz w:val="22"/>
          <w:szCs w:val="24"/>
        </w:rPr>
        <w:t>xxx</w:t>
      </w:r>
      <w:bookmarkStart w:id="0" w:name="_GoBack"/>
      <w:bookmarkEnd w:id="0"/>
      <w:r w:rsidRPr="004540B6">
        <w:rPr>
          <w:rFonts w:ascii="Arial" w:hAnsi="Arial" w:cs="Arial"/>
          <w:sz w:val="22"/>
          <w:szCs w:val="24"/>
        </w:rPr>
        <w:t xml:space="preserve"> </w:t>
      </w:r>
      <w:r w:rsidRPr="004540B6">
        <w:rPr>
          <w:rFonts w:ascii="Arial" w:hAnsi="Arial" w:cs="Arial"/>
          <w:sz w:val="22"/>
          <w:szCs w:val="24"/>
        </w:rPr>
        <w:br/>
        <w:t>IČO: 02859955</w:t>
      </w:r>
    </w:p>
    <w:p w:rsidR="004540B6" w:rsidRPr="004540B6" w:rsidRDefault="004540B6" w:rsidP="004540B6">
      <w:pPr>
        <w:autoSpaceDE/>
        <w:autoSpaceDN/>
        <w:rPr>
          <w:sz w:val="24"/>
          <w:szCs w:val="24"/>
        </w:rPr>
      </w:pPr>
      <w:r w:rsidRPr="004540B6">
        <w:rPr>
          <w:rFonts w:ascii="Arial" w:hAnsi="Arial" w:cs="Arial"/>
          <w:sz w:val="22"/>
          <w:szCs w:val="24"/>
        </w:rPr>
        <w:t xml:space="preserve">(dále jen </w:t>
      </w:r>
      <w:r w:rsidRPr="004540B6">
        <w:rPr>
          <w:rFonts w:ascii="Arial" w:hAnsi="Arial" w:cs="Arial"/>
          <w:sz w:val="22"/>
          <w:szCs w:val="22"/>
          <w:lang w:eastAsia="en-US"/>
        </w:rPr>
        <w:t>„</w:t>
      </w:r>
      <w:r w:rsidRPr="004540B6">
        <w:rPr>
          <w:rFonts w:ascii="Arial" w:hAnsi="Arial" w:cs="Arial"/>
          <w:sz w:val="22"/>
          <w:szCs w:val="24"/>
        </w:rPr>
        <w:t xml:space="preserve">zhotovitel”) </w:t>
      </w:r>
    </w:p>
    <w:p w:rsidR="004540B6" w:rsidRDefault="004540B6" w:rsidP="004540B6">
      <w:pPr>
        <w:autoSpaceDE/>
        <w:autoSpaceDN/>
        <w:spacing w:before="100" w:beforeAutospacing="1" w:after="100" w:afterAutospacing="1"/>
        <w:jc w:val="center"/>
        <w:rPr>
          <w:rFonts w:ascii="Arial" w:hAnsi="Arial" w:cs="Arial"/>
          <w:b/>
          <w:bCs/>
          <w:sz w:val="22"/>
          <w:szCs w:val="24"/>
        </w:rPr>
      </w:pP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II. Předmět smlouvy</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2.1 </w:t>
      </w:r>
      <w:r w:rsidRPr="004540B6">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4540B6" w:rsidRDefault="004540B6" w:rsidP="004540B6">
      <w:pPr>
        <w:keepLines/>
        <w:autoSpaceDE/>
        <w:autoSpaceDN/>
        <w:spacing w:before="120" w:after="120"/>
        <w:ind w:left="340" w:hanging="340"/>
        <w:jc w:val="both"/>
        <w:rPr>
          <w:rFonts w:ascii="Arial" w:hAnsi="Arial" w:cs="Arial"/>
          <w:sz w:val="22"/>
          <w:szCs w:val="24"/>
        </w:rPr>
      </w:pP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lastRenderedPageBreak/>
        <w:t xml:space="preserve">2.2 Dílem se rozumí: </w:t>
      </w:r>
    </w:p>
    <w:p w:rsidR="004540B6" w:rsidRDefault="00597C90" w:rsidP="00597C90">
      <w:pPr>
        <w:keepLines/>
        <w:autoSpaceDE/>
        <w:autoSpaceDN/>
        <w:spacing w:before="120" w:after="120"/>
        <w:ind w:left="340"/>
        <w:jc w:val="both"/>
        <w:rPr>
          <w:rFonts w:ascii="Arial" w:hAnsi="Arial" w:cs="Arial"/>
          <w:sz w:val="22"/>
          <w:szCs w:val="24"/>
        </w:rPr>
      </w:pPr>
      <w:r>
        <w:rPr>
          <w:rFonts w:ascii="Arial" w:hAnsi="Arial" w:cs="Arial"/>
          <w:sz w:val="22"/>
          <w:szCs w:val="24"/>
        </w:rPr>
        <w:t>- l</w:t>
      </w:r>
      <w:r w:rsidR="004540B6" w:rsidRPr="004540B6">
        <w:rPr>
          <w:rFonts w:ascii="Arial" w:hAnsi="Arial" w:cs="Arial"/>
          <w:sz w:val="22"/>
          <w:szCs w:val="24"/>
        </w:rPr>
        <w:t>etní nátěry terminálu výsadeb a přirozené obnovy JR (5000 ks), letní nátěry podsadeb BK (5000 ks) = JPRL: 720B16/1p (120B16/1p), 720A16 (120A16); letní nátěry podsadeb BK (3300 ks) = JPRL: 901A06 (301A06). Zimní nátěry terminálu výsadeb a přirozené obnovy JR (4500 ks), zimní nátěry podsadeb BK (5000 ks) = JPRL: 720B16/1p (120B16/1p), 720A16 (120A16); zimní nátěry podsadeb BK (3300 ks) = JPRL: 901A06 (301A06).</w:t>
      </w:r>
    </w:p>
    <w:p w:rsidR="004540B6" w:rsidRPr="00597C90" w:rsidRDefault="004540B6" w:rsidP="00597C90">
      <w:pPr>
        <w:keepLines/>
        <w:autoSpaceDE/>
        <w:autoSpaceDN/>
        <w:spacing w:before="120" w:after="120"/>
        <w:ind w:left="340"/>
        <w:jc w:val="both"/>
        <w:rPr>
          <w:rFonts w:ascii="Arial" w:hAnsi="Arial" w:cs="Arial"/>
          <w:sz w:val="22"/>
          <w:szCs w:val="22"/>
        </w:rPr>
      </w:pPr>
      <w:r w:rsidRPr="004540B6">
        <w:rPr>
          <w:rFonts w:ascii="Arial" w:hAnsi="Arial" w:cs="Arial"/>
          <w:sz w:val="22"/>
          <w:szCs w:val="22"/>
        </w:rPr>
        <w:t>Lokalizace: I. zóna CHKO, PR Suchý vrch, JPRL: 720B16/1p (120B16/1p), 720A16 (120A16); (JR: 5000 + 4500 ks, BK: 5000 + 5000 ks), JPRL: 901A06 (301A06) (BK: 3300 + 3300 ks) na LHC BOO Vrbno pod Pradědem, parcelní č. 574/1, 537/3 v k. ú. Železná pod Pradědem.</w:t>
      </w:r>
    </w:p>
    <w:p w:rsidR="00597C90" w:rsidRPr="00597C90" w:rsidRDefault="00597C90" w:rsidP="00597C90">
      <w:pPr>
        <w:ind w:left="340"/>
        <w:jc w:val="both"/>
        <w:rPr>
          <w:rFonts w:ascii="Arial" w:hAnsi="Arial" w:cs="Arial"/>
          <w:sz w:val="22"/>
          <w:szCs w:val="22"/>
        </w:rPr>
      </w:pPr>
      <w:r>
        <w:rPr>
          <w:rFonts w:ascii="Arial" w:hAnsi="Arial" w:cs="Arial"/>
          <w:sz w:val="22"/>
          <w:szCs w:val="22"/>
        </w:rPr>
        <w:t>- v</w:t>
      </w:r>
      <w:r w:rsidRPr="00597C90">
        <w:rPr>
          <w:rFonts w:ascii="Arial" w:hAnsi="Arial" w:cs="Arial"/>
          <w:sz w:val="22"/>
          <w:szCs w:val="22"/>
        </w:rPr>
        <w:t>ýsadba 355 ks JR do stávajících oplocenek, sadba obalovaná QP, 8. LVS, 26–35 cm, v nepravidelném sponu, sadba jamková 35x35 cm.</w:t>
      </w:r>
    </w:p>
    <w:p w:rsidR="00597C90" w:rsidRPr="00597C90" w:rsidRDefault="00597C90" w:rsidP="00597C90">
      <w:pPr>
        <w:ind w:left="340"/>
        <w:jc w:val="both"/>
        <w:rPr>
          <w:rFonts w:ascii="Arial" w:hAnsi="Arial" w:cs="Arial"/>
          <w:sz w:val="22"/>
          <w:szCs w:val="22"/>
        </w:rPr>
      </w:pPr>
      <w:r w:rsidRPr="00597C90">
        <w:rPr>
          <w:rFonts w:ascii="Arial" w:hAnsi="Arial" w:cs="Arial"/>
          <w:sz w:val="22"/>
          <w:szCs w:val="22"/>
        </w:rPr>
        <w:t>Lokalizace: II. zóna CHKO, JPRL: 91</w:t>
      </w:r>
      <w:r w:rsidR="00434FF7">
        <w:rPr>
          <w:rFonts w:ascii="Arial" w:hAnsi="Arial" w:cs="Arial"/>
          <w:sz w:val="22"/>
          <w:szCs w:val="22"/>
        </w:rPr>
        <w:t>8</w:t>
      </w:r>
      <w:r w:rsidRPr="00597C90">
        <w:rPr>
          <w:rFonts w:ascii="Arial" w:hAnsi="Arial" w:cs="Arial"/>
          <w:sz w:val="22"/>
          <w:szCs w:val="22"/>
        </w:rPr>
        <w:t>A14 (312A01b, 01c) na LHC BOO Vrbno pod Pradědem, parcelní č. 4068/4 v k. ú. Heřmanovice.</w:t>
      </w:r>
    </w:p>
    <w:p w:rsidR="004540B6" w:rsidRPr="00597C90" w:rsidRDefault="004540B6" w:rsidP="00597C90">
      <w:pPr>
        <w:keepLines/>
        <w:autoSpaceDE/>
        <w:autoSpaceDN/>
        <w:spacing w:before="120" w:after="120"/>
        <w:ind w:left="340"/>
        <w:jc w:val="both"/>
        <w:rPr>
          <w:rFonts w:ascii="Arial" w:hAnsi="Arial" w:cs="Arial"/>
          <w:sz w:val="22"/>
          <w:szCs w:val="22"/>
        </w:rPr>
      </w:pPr>
      <w:r w:rsidRPr="004540B6">
        <w:rPr>
          <w:rFonts w:ascii="Arial" w:hAnsi="Arial" w:cs="Arial"/>
          <w:sz w:val="22"/>
          <w:szCs w:val="22"/>
        </w:rPr>
        <w:br/>
      </w:r>
      <w:r w:rsidR="00597C90">
        <w:rPr>
          <w:rFonts w:ascii="Arial" w:hAnsi="Arial" w:cs="Arial"/>
          <w:sz w:val="22"/>
          <w:szCs w:val="22"/>
        </w:rPr>
        <w:t>- o</w:t>
      </w:r>
      <w:r w:rsidRPr="004540B6">
        <w:rPr>
          <w:rFonts w:ascii="Arial" w:hAnsi="Arial" w:cs="Arial"/>
          <w:sz w:val="22"/>
          <w:szCs w:val="22"/>
        </w:rPr>
        <w:t>prava 2 stávajících oplocenek za účelem ochrany JR, KL, BK</w:t>
      </w:r>
      <w:r w:rsidRPr="00597C90">
        <w:rPr>
          <w:rFonts w:ascii="Arial" w:hAnsi="Arial" w:cs="Arial"/>
          <w:sz w:val="22"/>
          <w:szCs w:val="22"/>
        </w:rPr>
        <w:t>:</w:t>
      </w:r>
    </w:p>
    <w:p w:rsidR="004540B6" w:rsidRPr="00597C90" w:rsidRDefault="004540B6" w:rsidP="00597C90">
      <w:pPr>
        <w:keepLines/>
        <w:autoSpaceDE/>
        <w:autoSpaceDN/>
        <w:spacing w:before="120" w:after="120"/>
        <w:ind w:left="340"/>
        <w:jc w:val="both"/>
        <w:rPr>
          <w:rFonts w:ascii="Arial" w:hAnsi="Arial" w:cs="Arial"/>
          <w:sz w:val="22"/>
          <w:szCs w:val="22"/>
        </w:rPr>
      </w:pPr>
      <w:r w:rsidRPr="004540B6">
        <w:rPr>
          <w:rFonts w:ascii="Arial" w:hAnsi="Arial" w:cs="Arial"/>
          <w:sz w:val="22"/>
          <w:szCs w:val="22"/>
        </w:rPr>
        <w:t>Výměna 5 ráhen (SM kulatina o průměru min. 7 cm na čepu, délka 4 m), pletivo bude uchyceno k ráhnům min. ve 2 místech v rámci jednoho pole vázacím drátem (drát s průměrem 2,0 mm), výměna 7 vzpěr.</w:t>
      </w:r>
    </w:p>
    <w:p w:rsidR="004540B6" w:rsidRDefault="004540B6" w:rsidP="00597C90">
      <w:pPr>
        <w:keepLines/>
        <w:autoSpaceDE/>
        <w:autoSpaceDN/>
        <w:spacing w:before="120" w:after="120"/>
        <w:ind w:left="340"/>
        <w:jc w:val="both"/>
        <w:rPr>
          <w:rFonts w:ascii="Arial" w:hAnsi="Arial" w:cs="Arial"/>
          <w:sz w:val="22"/>
          <w:szCs w:val="24"/>
        </w:rPr>
      </w:pPr>
      <w:r w:rsidRPr="004540B6">
        <w:rPr>
          <w:rFonts w:ascii="Arial" w:hAnsi="Arial" w:cs="Arial"/>
          <w:sz w:val="22"/>
          <w:szCs w:val="22"/>
        </w:rPr>
        <w:t>Lokalizace: I. zóna CHKO, JPRL: 720B</w:t>
      </w:r>
      <w:r w:rsidR="00434FF7">
        <w:rPr>
          <w:rFonts w:ascii="Arial" w:hAnsi="Arial" w:cs="Arial"/>
          <w:sz w:val="22"/>
          <w:szCs w:val="22"/>
        </w:rPr>
        <w:t>01</w:t>
      </w:r>
      <w:r w:rsidRPr="004540B6">
        <w:rPr>
          <w:rFonts w:ascii="Arial" w:hAnsi="Arial" w:cs="Arial"/>
          <w:sz w:val="22"/>
          <w:szCs w:val="24"/>
        </w:rPr>
        <w:t xml:space="preserve"> (120B01a) na LHC BOO Vrbno pod Pradědem, parcelní č. 574/1, k.</w:t>
      </w:r>
      <w:r>
        <w:rPr>
          <w:rFonts w:ascii="Arial" w:hAnsi="Arial" w:cs="Arial"/>
          <w:sz w:val="22"/>
          <w:szCs w:val="24"/>
        </w:rPr>
        <w:t xml:space="preserve"> </w:t>
      </w:r>
      <w:r w:rsidRPr="004540B6">
        <w:rPr>
          <w:rFonts w:ascii="Arial" w:hAnsi="Arial" w:cs="Arial"/>
          <w:sz w:val="22"/>
          <w:szCs w:val="24"/>
        </w:rPr>
        <w:t>ú. Železná pod Pradědem</w:t>
      </w:r>
      <w:r>
        <w:rPr>
          <w:rFonts w:ascii="Arial" w:hAnsi="Arial" w:cs="Arial"/>
          <w:sz w:val="22"/>
          <w:szCs w:val="24"/>
        </w:rPr>
        <w:t>.</w:t>
      </w:r>
    </w:p>
    <w:p w:rsidR="004540B6" w:rsidRDefault="004540B6" w:rsidP="00597C90">
      <w:pPr>
        <w:keepLines/>
        <w:autoSpaceDE/>
        <w:autoSpaceDN/>
        <w:spacing w:before="120" w:after="120"/>
        <w:ind w:left="340"/>
        <w:jc w:val="both"/>
        <w:rPr>
          <w:rFonts w:ascii="Arial" w:hAnsi="Arial" w:cs="Arial"/>
          <w:sz w:val="22"/>
          <w:szCs w:val="24"/>
        </w:rPr>
      </w:pPr>
      <w:r w:rsidRPr="004540B6">
        <w:rPr>
          <w:rFonts w:ascii="Arial" w:hAnsi="Arial" w:cs="Arial"/>
          <w:sz w:val="22"/>
          <w:szCs w:val="24"/>
        </w:rPr>
        <w:t>Výměna 6 ráhen (SM kulatina o průměru min. 7 cm na čepu, délka 4 m), výměna 10 m pletiva (drátěné lesnické 200 cm), pletivo bude uchyceno k ráhnům min. ve 2 místech v rámci jednoho pole vázacím drátem (drát s průměrem 2,0 mm), výměna 7 vzpěr, výměna 1 kůlu (SM kulatina o průměru min. 12 cm na čepu, délka 2,80 m), výměna 4 vzpěr.</w:t>
      </w:r>
    </w:p>
    <w:p w:rsidR="004540B6" w:rsidRDefault="00597C90" w:rsidP="00597C90">
      <w:pPr>
        <w:keepLines/>
        <w:autoSpaceDE/>
        <w:autoSpaceDN/>
        <w:spacing w:before="120" w:after="120"/>
        <w:ind w:left="340"/>
        <w:jc w:val="both"/>
        <w:rPr>
          <w:rFonts w:ascii="Arial" w:hAnsi="Arial" w:cs="Arial"/>
          <w:sz w:val="22"/>
          <w:szCs w:val="24"/>
        </w:rPr>
      </w:pPr>
      <w:r>
        <w:rPr>
          <w:rFonts w:ascii="Arial" w:hAnsi="Arial" w:cs="Arial"/>
          <w:sz w:val="22"/>
          <w:szCs w:val="24"/>
        </w:rPr>
        <w:t>L</w:t>
      </w:r>
      <w:r w:rsidR="004540B6" w:rsidRPr="004540B6">
        <w:rPr>
          <w:rFonts w:ascii="Arial" w:hAnsi="Arial" w:cs="Arial"/>
          <w:sz w:val="22"/>
          <w:szCs w:val="24"/>
        </w:rPr>
        <w:t>okalizace: I. zóna CHKO, JPRL: 719D17/1 (119D17/1) na LHC BOO Vrbno pod Pradědem, parcelní č. 574/1, k.</w:t>
      </w:r>
      <w:r w:rsidR="004540B6">
        <w:rPr>
          <w:rFonts w:ascii="Arial" w:hAnsi="Arial" w:cs="Arial"/>
          <w:sz w:val="22"/>
          <w:szCs w:val="24"/>
        </w:rPr>
        <w:t xml:space="preserve"> </w:t>
      </w:r>
      <w:r w:rsidR="004540B6" w:rsidRPr="004540B6">
        <w:rPr>
          <w:rFonts w:ascii="Arial" w:hAnsi="Arial" w:cs="Arial"/>
          <w:sz w:val="22"/>
          <w:szCs w:val="24"/>
        </w:rPr>
        <w:t>ú. Železná pod Pradědem</w:t>
      </w:r>
      <w:r w:rsidR="004540B6">
        <w:rPr>
          <w:rFonts w:ascii="Arial" w:hAnsi="Arial" w:cs="Arial"/>
          <w:sz w:val="22"/>
          <w:szCs w:val="24"/>
        </w:rPr>
        <w:t>.</w:t>
      </w:r>
    </w:p>
    <w:p w:rsidR="004540B6" w:rsidRDefault="004540B6" w:rsidP="004540B6">
      <w:pPr>
        <w:keepLines/>
        <w:autoSpaceDE/>
        <w:autoSpaceDN/>
        <w:spacing w:before="120" w:after="120"/>
        <w:ind w:left="340"/>
        <w:jc w:val="both"/>
        <w:rPr>
          <w:rFonts w:ascii="Arial" w:hAnsi="Arial" w:cs="Arial"/>
          <w:sz w:val="22"/>
          <w:szCs w:val="24"/>
        </w:rPr>
      </w:pPr>
      <w:r w:rsidRPr="004540B6">
        <w:rPr>
          <w:rFonts w:ascii="Arial" w:hAnsi="Arial" w:cs="Arial"/>
          <w:sz w:val="22"/>
          <w:szCs w:val="24"/>
        </w:rPr>
        <w:br/>
      </w:r>
      <w:r w:rsidR="00597C90">
        <w:rPr>
          <w:rFonts w:ascii="Arial" w:hAnsi="Arial" w:cs="Arial"/>
          <w:sz w:val="22"/>
          <w:szCs w:val="24"/>
        </w:rPr>
        <w:t>- l</w:t>
      </w:r>
      <w:r w:rsidRPr="004540B6">
        <w:rPr>
          <w:rFonts w:ascii="Arial" w:hAnsi="Arial" w:cs="Arial"/>
          <w:sz w:val="22"/>
          <w:szCs w:val="24"/>
        </w:rPr>
        <w:t>ikvidace 5 starých nefunkčních oplocenek drátěných (4x4) za účelem ochrany výsadeb a přirozené obnovy JR o celkové délce 80 m včetně odvozu materiálu (pletiva a vázacího drátu) z lokality. Následné vybudování 4 ks nových masivních oplocenek drátěných (5x5) o celkové délce 80 m. Použitý materiál dřevo SM, sloupky min. tloušťka čepu 15 cm, min. délka sloupků 280 cm, spodní část o délce min. 80 cm musí být odkorněna a penetrována gumoasfaltovým nátěrem. Vzpěry pro zavětrování: kulatina s min. tloušťkou čepu 10 cm, ráhna: kulatina, min. tloušťka čepu, pletivo: 200/22/15, výška min. 200 cm, počet vodorovných drátů 22 ks, min. 3xZn, vodorovné a svislé dráty min. 245 g/m</w:t>
      </w:r>
      <w:r w:rsidRPr="004540B6">
        <w:rPr>
          <w:rFonts w:ascii="Arial" w:hAnsi="Arial" w:cs="Arial"/>
          <w:sz w:val="22"/>
          <w:szCs w:val="24"/>
          <w:vertAlign w:val="superscript"/>
        </w:rPr>
        <w:t>2</w:t>
      </w:r>
      <w:r w:rsidRPr="004540B6">
        <w:rPr>
          <w:rFonts w:ascii="Arial" w:hAnsi="Arial" w:cs="Arial"/>
          <w:sz w:val="22"/>
          <w:szCs w:val="24"/>
        </w:rPr>
        <w:t>, okrajové dráty min. 255 g/m</w:t>
      </w:r>
      <w:r w:rsidRPr="004540B6">
        <w:rPr>
          <w:rFonts w:ascii="Arial" w:hAnsi="Arial" w:cs="Arial"/>
          <w:sz w:val="22"/>
          <w:szCs w:val="24"/>
          <w:vertAlign w:val="superscript"/>
        </w:rPr>
        <w:t>2</w:t>
      </w:r>
      <w:r w:rsidRPr="004540B6">
        <w:rPr>
          <w:rFonts w:ascii="Arial" w:hAnsi="Arial" w:cs="Arial"/>
          <w:sz w:val="22"/>
          <w:szCs w:val="24"/>
        </w:rPr>
        <w:t>, ø okrajových drátů 3,00 mm, ø vnitřních podé</w:t>
      </w:r>
      <w:r>
        <w:rPr>
          <w:rFonts w:ascii="Arial" w:hAnsi="Arial" w:cs="Arial"/>
          <w:sz w:val="22"/>
          <w:szCs w:val="24"/>
        </w:rPr>
        <w:t xml:space="preserve">lných a svislých drátů 2,50 mm. </w:t>
      </w:r>
    </w:p>
    <w:p w:rsidR="004540B6" w:rsidRDefault="004540B6" w:rsidP="004540B6">
      <w:pPr>
        <w:keepLines/>
        <w:autoSpaceDE/>
        <w:autoSpaceDN/>
        <w:spacing w:before="120" w:after="120"/>
        <w:ind w:left="340"/>
        <w:jc w:val="both"/>
        <w:rPr>
          <w:rFonts w:ascii="Arial" w:hAnsi="Arial" w:cs="Arial"/>
          <w:sz w:val="22"/>
          <w:szCs w:val="24"/>
        </w:rPr>
      </w:pPr>
      <w:r w:rsidRPr="004540B6">
        <w:rPr>
          <w:rFonts w:ascii="Arial" w:hAnsi="Arial" w:cs="Arial"/>
          <w:sz w:val="22"/>
          <w:szCs w:val="24"/>
        </w:rPr>
        <w:t>Konstrukce:</w:t>
      </w:r>
      <w:r w:rsidRPr="004540B6">
        <w:rPr>
          <w:rFonts w:ascii="Arial" w:hAnsi="Arial" w:cs="Arial"/>
          <w:sz w:val="22"/>
          <w:szCs w:val="24"/>
        </w:rPr>
        <w:br/>
        <w:t xml:space="preserve">- sloupky </w:t>
      </w:r>
      <w:r w:rsidR="00923CDA">
        <w:rPr>
          <w:rFonts w:ascii="Arial" w:hAnsi="Arial" w:cs="Arial"/>
          <w:sz w:val="22"/>
          <w:szCs w:val="24"/>
        </w:rPr>
        <w:t>budou</w:t>
      </w:r>
      <w:r w:rsidRPr="004540B6">
        <w:rPr>
          <w:rFonts w:ascii="Arial" w:hAnsi="Arial" w:cs="Arial"/>
          <w:sz w:val="22"/>
          <w:szCs w:val="24"/>
        </w:rPr>
        <w:t xml:space="preserve"> zapuštěny do země do hloubky min. 50–60 cm penetrovanou stranou, všechny sloupky budou zavětrovány oboustranně; pletivo bude v rámci každého pole uchyceno vázacím drátem s tloušťkou min. 2,5 mm min. na dvou místech; spodní strana pletiva bude ohnuta z oplocenky ven tak, aby pletivo kopírovalo přilehlý terén, případné terénní nerovnosti budou příslušně upraveny; pletivo bude v rámci každého pole ukotveno k zemi min. ve dvou místech.</w:t>
      </w:r>
    </w:p>
    <w:p w:rsidR="004540B6" w:rsidRDefault="004540B6" w:rsidP="004540B6">
      <w:pPr>
        <w:keepLines/>
        <w:autoSpaceDE/>
        <w:autoSpaceDN/>
        <w:spacing w:before="120" w:after="120"/>
        <w:ind w:left="340"/>
        <w:jc w:val="both"/>
        <w:rPr>
          <w:rFonts w:ascii="Arial" w:hAnsi="Arial" w:cs="Arial"/>
          <w:sz w:val="22"/>
          <w:szCs w:val="24"/>
        </w:rPr>
      </w:pPr>
      <w:r w:rsidRPr="004540B6">
        <w:rPr>
          <w:rFonts w:ascii="Arial" w:hAnsi="Arial" w:cs="Arial"/>
          <w:sz w:val="22"/>
          <w:szCs w:val="24"/>
        </w:rPr>
        <w:t>Lokalizace: NPR Praděd – lokalita okolí Kurzovní chaty, JPRL: 41</w:t>
      </w:r>
      <w:r w:rsidR="002C26E9">
        <w:rPr>
          <w:rFonts w:ascii="Arial" w:hAnsi="Arial" w:cs="Arial"/>
          <w:sz w:val="22"/>
          <w:szCs w:val="24"/>
        </w:rPr>
        <w:t>6</w:t>
      </w:r>
      <w:r w:rsidRPr="004540B6">
        <w:rPr>
          <w:rFonts w:ascii="Arial" w:hAnsi="Arial" w:cs="Arial"/>
          <w:sz w:val="22"/>
          <w:szCs w:val="24"/>
        </w:rPr>
        <w:t>A1</w:t>
      </w:r>
      <w:r w:rsidR="002C26E9">
        <w:rPr>
          <w:rFonts w:ascii="Arial" w:hAnsi="Arial" w:cs="Arial"/>
          <w:sz w:val="22"/>
          <w:szCs w:val="24"/>
        </w:rPr>
        <w:t>5</w:t>
      </w:r>
      <w:r w:rsidRPr="004540B6">
        <w:rPr>
          <w:rFonts w:ascii="Arial" w:hAnsi="Arial" w:cs="Arial"/>
          <w:sz w:val="22"/>
          <w:szCs w:val="24"/>
        </w:rPr>
        <w:t>, LHC Loučná nad Desnou, parcelní č. 1509/16 v k. ú. Rejhotice</w:t>
      </w:r>
      <w:r>
        <w:rPr>
          <w:rFonts w:ascii="Arial" w:hAnsi="Arial" w:cs="Arial"/>
          <w:sz w:val="22"/>
          <w:szCs w:val="24"/>
        </w:rPr>
        <w:t>.</w:t>
      </w:r>
    </w:p>
    <w:p w:rsidR="004540B6" w:rsidRPr="004540B6" w:rsidRDefault="004540B6" w:rsidP="004540B6">
      <w:pPr>
        <w:autoSpaceDE/>
        <w:autoSpaceDN/>
        <w:spacing w:before="120" w:after="120"/>
        <w:ind w:left="340"/>
        <w:jc w:val="both"/>
        <w:rPr>
          <w:sz w:val="24"/>
          <w:szCs w:val="24"/>
        </w:rPr>
      </w:pPr>
      <w:r w:rsidRPr="004540B6">
        <w:rPr>
          <w:rFonts w:ascii="Arial" w:hAnsi="Arial" w:cs="Arial"/>
          <w:sz w:val="22"/>
          <w:szCs w:val="24"/>
        </w:rPr>
        <w:t>(dále jen „dílo“)</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lastRenderedPageBreak/>
        <w:t>2.3 Při provádění díla je zhotovitel vázán pokyny objednatele.</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540B6" w:rsidRPr="004540B6" w:rsidRDefault="004540B6" w:rsidP="004540B6">
      <w:pPr>
        <w:keepLines/>
        <w:autoSpaceDE/>
        <w:autoSpaceDN/>
        <w:spacing w:before="120" w:after="120"/>
        <w:ind w:left="340" w:hanging="340"/>
        <w:jc w:val="both"/>
        <w:rPr>
          <w:sz w:val="24"/>
          <w:szCs w:val="24"/>
        </w:rPr>
      </w:pP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III. Cena díla a platební podmínky</w:t>
      </w:r>
    </w:p>
    <w:p w:rsidR="004540B6" w:rsidRPr="004540B6" w:rsidRDefault="004540B6" w:rsidP="004540B6">
      <w:pPr>
        <w:autoSpaceDE/>
        <w:autoSpaceDN/>
        <w:rPr>
          <w:sz w:val="24"/>
          <w:szCs w:val="24"/>
        </w:rPr>
      </w:pPr>
      <w:r w:rsidRPr="004540B6">
        <w:rPr>
          <w:rFonts w:ascii="Arial" w:hAnsi="Arial" w:cs="Arial"/>
          <w:sz w:val="22"/>
          <w:szCs w:val="24"/>
        </w:rPr>
        <w:t>3.1 Cena díla je stanovena v souladu s právními předpisy:</w:t>
      </w:r>
    </w:p>
    <w:p w:rsidR="004540B6" w:rsidRPr="004540B6" w:rsidRDefault="004540B6" w:rsidP="004540B6">
      <w:pPr>
        <w:autoSpaceDE/>
        <w:autoSpaceDN/>
        <w:spacing w:before="120" w:after="120"/>
        <w:ind w:left="340"/>
        <w:jc w:val="both"/>
        <w:rPr>
          <w:sz w:val="24"/>
          <w:szCs w:val="24"/>
        </w:rPr>
      </w:pPr>
      <w:r w:rsidRPr="004540B6">
        <w:rPr>
          <w:rFonts w:ascii="Arial" w:hAnsi="Arial" w:cs="Arial"/>
          <w:sz w:val="22"/>
          <w:szCs w:val="24"/>
        </w:rPr>
        <w:t>Cena bez DPH: 81</w:t>
      </w:r>
      <w:r>
        <w:rPr>
          <w:rFonts w:ascii="Arial" w:hAnsi="Arial" w:cs="Arial"/>
          <w:sz w:val="22"/>
          <w:szCs w:val="24"/>
        </w:rPr>
        <w:t>.</w:t>
      </w:r>
      <w:r w:rsidRPr="004540B6">
        <w:rPr>
          <w:rFonts w:ascii="Arial" w:hAnsi="Arial" w:cs="Arial"/>
          <w:sz w:val="22"/>
          <w:szCs w:val="24"/>
        </w:rPr>
        <w:t>817,-Kč</w:t>
      </w:r>
    </w:p>
    <w:p w:rsidR="004540B6" w:rsidRPr="004540B6" w:rsidRDefault="004540B6" w:rsidP="004540B6">
      <w:pPr>
        <w:autoSpaceDE/>
        <w:autoSpaceDN/>
        <w:spacing w:before="120" w:after="120"/>
        <w:ind w:left="340"/>
        <w:jc w:val="both"/>
        <w:rPr>
          <w:sz w:val="24"/>
          <w:szCs w:val="24"/>
        </w:rPr>
      </w:pPr>
      <w:r w:rsidRPr="004540B6">
        <w:rPr>
          <w:rFonts w:ascii="Arial" w:hAnsi="Arial" w:cs="Arial"/>
          <w:sz w:val="22"/>
          <w:szCs w:val="24"/>
        </w:rPr>
        <w:t>DPH 21%: 0,-Kč</w:t>
      </w:r>
    </w:p>
    <w:p w:rsidR="004540B6" w:rsidRPr="004540B6" w:rsidRDefault="004540B6" w:rsidP="004540B6">
      <w:pPr>
        <w:autoSpaceDE/>
        <w:autoSpaceDN/>
        <w:spacing w:before="120" w:after="120"/>
        <w:ind w:left="340"/>
        <w:jc w:val="both"/>
        <w:rPr>
          <w:sz w:val="24"/>
          <w:szCs w:val="24"/>
        </w:rPr>
      </w:pPr>
      <w:r w:rsidRPr="004540B6">
        <w:rPr>
          <w:rFonts w:ascii="Arial" w:hAnsi="Arial" w:cs="Arial"/>
          <w:sz w:val="22"/>
          <w:szCs w:val="24"/>
        </w:rPr>
        <w:t>Cena bez DPH:</w:t>
      </w:r>
      <w:r>
        <w:rPr>
          <w:rFonts w:ascii="Arial" w:hAnsi="Arial" w:cs="Arial"/>
          <w:sz w:val="22"/>
          <w:szCs w:val="24"/>
        </w:rPr>
        <w:t xml:space="preserve"> </w:t>
      </w:r>
      <w:r w:rsidRPr="004540B6">
        <w:rPr>
          <w:rFonts w:ascii="Arial" w:hAnsi="Arial" w:cs="Arial"/>
          <w:b/>
          <w:sz w:val="22"/>
          <w:szCs w:val="24"/>
        </w:rPr>
        <w:t>81.817,- Kč</w:t>
      </w:r>
      <w:r w:rsidRPr="004540B6">
        <w:rPr>
          <w:rFonts w:ascii="Arial" w:hAnsi="Arial" w:cs="Arial"/>
          <w:sz w:val="22"/>
          <w:szCs w:val="24"/>
        </w:rPr>
        <w:t xml:space="preserve"> (slovy osmdesátjednatisícosmsetsedmnáct).</w:t>
      </w:r>
    </w:p>
    <w:p w:rsidR="004540B6" w:rsidRPr="004540B6" w:rsidRDefault="004540B6" w:rsidP="004540B6">
      <w:pPr>
        <w:autoSpaceDE/>
        <w:autoSpaceDN/>
        <w:spacing w:before="120" w:after="120"/>
        <w:ind w:left="340"/>
        <w:jc w:val="both"/>
        <w:rPr>
          <w:sz w:val="24"/>
          <w:szCs w:val="24"/>
        </w:rPr>
      </w:pPr>
      <w:r w:rsidRPr="004540B6">
        <w:rPr>
          <w:rFonts w:ascii="Arial" w:hAnsi="Arial" w:cs="Arial"/>
          <w:sz w:val="22"/>
          <w:szCs w:val="24"/>
        </w:rPr>
        <w:t>Zhotovitel není plátce DPH.</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3.2 Dohodnutá cena je stanovena jako nejvýše přípustná. Ke změně může dojít pouze při změně zákonných sazeb DPH.</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3.3 Veškeré náklady vzniklé zhotoviteli v souvislosti s prováděním díla jsou zahrnuty v ceně díla.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hAnsi="Arial" w:cs="Arial"/>
          <w:sz w:val="22"/>
          <w:szCs w:val="24"/>
        </w:rPr>
        <w:t xml:space="preserve"> </w:t>
      </w:r>
      <w:r w:rsidRPr="004540B6">
        <w:rPr>
          <w:rFonts w:ascii="Arial" w:hAnsi="Arial" w:cs="Arial"/>
          <w:sz w:val="22"/>
          <w:szCs w:val="24"/>
        </w:rPr>
        <w:t>11. kalendářního roku) na základě předávacího protokolu na adresu: Regionální pracoviště Olomoucko, Lafayettova 13, 779</w:t>
      </w:r>
      <w:r>
        <w:rPr>
          <w:rFonts w:ascii="Arial" w:hAnsi="Arial" w:cs="Arial"/>
          <w:sz w:val="22"/>
          <w:szCs w:val="24"/>
        </w:rPr>
        <w:t xml:space="preserve"> </w:t>
      </w:r>
      <w:r w:rsidRPr="004540B6">
        <w:rPr>
          <w:rFonts w:ascii="Arial" w:hAnsi="Arial" w:cs="Arial"/>
          <w:sz w:val="22"/>
          <w:szCs w:val="24"/>
        </w:rPr>
        <w:t>00 Olomouc.</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 xml:space="preserve">3.7 Smluvní strany se dohodly, že objednatel nebude poskytovat zálohové platby. </w:t>
      </w:r>
    </w:p>
    <w:p w:rsidR="004540B6" w:rsidRPr="004540B6" w:rsidRDefault="004540B6" w:rsidP="004540B6">
      <w:pPr>
        <w:keepLines/>
        <w:autoSpaceDE/>
        <w:autoSpaceDN/>
        <w:spacing w:before="120" w:after="120"/>
        <w:ind w:left="340" w:hanging="340"/>
        <w:jc w:val="both"/>
        <w:rPr>
          <w:sz w:val="24"/>
          <w:szCs w:val="24"/>
        </w:rPr>
      </w:pP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IV.</w:t>
      </w:r>
      <w:r w:rsidRPr="004540B6">
        <w:rPr>
          <w:rFonts w:ascii="Arial" w:hAnsi="Arial" w:cs="Arial"/>
          <w:sz w:val="22"/>
          <w:szCs w:val="24"/>
        </w:rPr>
        <w:t xml:space="preserve"> </w:t>
      </w:r>
      <w:r w:rsidRPr="004540B6">
        <w:rPr>
          <w:rFonts w:ascii="Arial" w:hAnsi="Arial" w:cs="Arial"/>
          <w:b/>
          <w:bCs/>
          <w:sz w:val="22"/>
          <w:szCs w:val="24"/>
        </w:rPr>
        <w:t>Doba a místo plnění</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4.1 Zhotovitel se zavazuje provést dílo a předat jej objednateli nejpozději do: 9.</w:t>
      </w:r>
      <w:r>
        <w:rPr>
          <w:rFonts w:ascii="Arial" w:hAnsi="Arial" w:cs="Arial"/>
          <w:sz w:val="22"/>
          <w:szCs w:val="24"/>
        </w:rPr>
        <w:t xml:space="preserve"> </w:t>
      </w:r>
      <w:r w:rsidRPr="004540B6">
        <w:rPr>
          <w:rFonts w:ascii="Arial" w:hAnsi="Arial" w:cs="Arial"/>
          <w:sz w:val="22"/>
          <w:szCs w:val="24"/>
        </w:rPr>
        <w:t>11.</w:t>
      </w:r>
      <w:r>
        <w:rPr>
          <w:rFonts w:ascii="Arial" w:hAnsi="Arial" w:cs="Arial"/>
          <w:sz w:val="22"/>
          <w:szCs w:val="24"/>
        </w:rPr>
        <w:t xml:space="preserve"> </w:t>
      </w:r>
      <w:r w:rsidRPr="004540B6">
        <w:rPr>
          <w:rFonts w:ascii="Arial" w:hAnsi="Arial" w:cs="Arial"/>
          <w:sz w:val="22"/>
          <w:szCs w:val="24"/>
        </w:rPr>
        <w:t>2018.</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4.2 Pokud zhotovitel dokončí dílo před dohodnutým termínem, zavazuje se objednatel, že převezme dílo i v dřívějším nabídnutém termínu, pokud bude bez vad a nedodělků.</w:t>
      </w:r>
    </w:p>
    <w:p w:rsidR="00597C90" w:rsidRDefault="00597C90" w:rsidP="004540B6">
      <w:pPr>
        <w:keepLines/>
        <w:autoSpaceDE/>
        <w:autoSpaceDN/>
        <w:spacing w:before="120" w:after="120"/>
        <w:ind w:left="340" w:hanging="340"/>
        <w:jc w:val="both"/>
        <w:rPr>
          <w:rFonts w:ascii="Arial" w:hAnsi="Arial" w:cs="Arial"/>
          <w:sz w:val="22"/>
          <w:szCs w:val="24"/>
        </w:rPr>
      </w:pPr>
    </w:p>
    <w:p w:rsidR="00597C90" w:rsidRDefault="00597C90" w:rsidP="004540B6">
      <w:pPr>
        <w:keepLines/>
        <w:autoSpaceDE/>
        <w:autoSpaceDN/>
        <w:spacing w:before="120" w:after="120"/>
        <w:ind w:left="340" w:hanging="340"/>
        <w:jc w:val="both"/>
        <w:rPr>
          <w:rFonts w:ascii="Arial" w:hAnsi="Arial" w:cs="Arial"/>
          <w:sz w:val="22"/>
          <w:szCs w:val="24"/>
        </w:rPr>
      </w:pPr>
    </w:p>
    <w:p w:rsidR="00597C90" w:rsidRDefault="00597C90" w:rsidP="004540B6">
      <w:pPr>
        <w:keepLines/>
        <w:autoSpaceDE/>
        <w:autoSpaceDN/>
        <w:spacing w:before="120" w:after="120"/>
        <w:ind w:left="340" w:hanging="340"/>
        <w:jc w:val="both"/>
        <w:rPr>
          <w:rFonts w:ascii="Arial" w:hAnsi="Arial" w:cs="Arial"/>
          <w:sz w:val="22"/>
          <w:szCs w:val="24"/>
        </w:rPr>
      </w:pPr>
    </w:p>
    <w:p w:rsidR="00597C90"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4.3 Místem plnění je</w:t>
      </w:r>
      <w:r w:rsidR="00597C90">
        <w:rPr>
          <w:rFonts w:ascii="Arial" w:hAnsi="Arial" w:cs="Arial"/>
          <w:sz w:val="22"/>
          <w:szCs w:val="24"/>
        </w:rPr>
        <w:t>:</w:t>
      </w:r>
      <w:r w:rsidRPr="004540B6">
        <w:rPr>
          <w:rFonts w:ascii="Arial" w:hAnsi="Arial" w:cs="Arial"/>
          <w:sz w:val="22"/>
          <w:szCs w:val="24"/>
        </w:rPr>
        <w:t xml:space="preserve"> </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 xml:space="preserve">I. zóna CHKO, PR Suchý vrch, JPRL: 720B16/1p (120B16/1p), 720A16 (120A16); (JR: 5000 + 4500 ks, BK: 5000 + 5000 ks), JPRL: 901A06 (301A06) (BK: 3300 + 3300 ks) na LHC BOO Vrbno pod Pradědem, parcelní č. 574/1, 537/3 v k. ú. Železná pod Pradědem. </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II. zóna CHKO, JPRL: 91</w:t>
      </w:r>
      <w:r w:rsidR="00434FF7">
        <w:rPr>
          <w:rFonts w:ascii="Arial" w:hAnsi="Arial" w:cs="Arial"/>
          <w:sz w:val="22"/>
          <w:szCs w:val="24"/>
        </w:rPr>
        <w:t>8</w:t>
      </w:r>
      <w:r w:rsidRPr="004540B6">
        <w:rPr>
          <w:rFonts w:ascii="Arial" w:hAnsi="Arial" w:cs="Arial"/>
          <w:sz w:val="22"/>
          <w:szCs w:val="24"/>
        </w:rPr>
        <w:t xml:space="preserve">A14 (312A01b, 01c) na LHC BOO Vrbno pod Pradědem, parcelní č. 4068/4 v k. ú. Heřmanovice. </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 xml:space="preserve">I. zóna CHKO, JPRL: 719D17/1 (119D17/1), </w:t>
      </w:r>
      <w:r w:rsidR="00434FF7" w:rsidRPr="004540B6">
        <w:rPr>
          <w:rFonts w:ascii="Arial" w:hAnsi="Arial" w:cs="Arial"/>
          <w:sz w:val="22"/>
          <w:szCs w:val="22"/>
        </w:rPr>
        <w:t>720B</w:t>
      </w:r>
      <w:r w:rsidR="00434FF7">
        <w:rPr>
          <w:rFonts w:ascii="Arial" w:hAnsi="Arial" w:cs="Arial"/>
          <w:sz w:val="22"/>
          <w:szCs w:val="22"/>
        </w:rPr>
        <w:t>01</w:t>
      </w:r>
      <w:r w:rsidR="00434FF7" w:rsidRPr="004540B6">
        <w:rPr>
          <w:rFonts w:ascii="Arial" w:hAnsi="Arial" w:cs="Arial"/>
          <w:sz w:val="22"/>
          <w:szCs w:val="24"/>
        </w:rPr>
        <w:t xml:space="preserve"> </w:t>
      </w:r>
      <w:r w:rsidRPr="004540B6">
        <w:rPr>
          <w:rFonts w:ascii="Arial" w:hAnsi="Arial" w:cs="Arial"/>
          <w:sz w:val="22"/>
          <w:szCs w:val="24"/>
        </w:rPr>
        <w:t>(120B01a) na LHC BOO Vrbno pod Pradědem, parcelní č. 574/1, k.ú. Železná pod Pradědem</w:t>
      </w:r>
      <w:r>
        <w:rPr>
          <w:rFonts w:ascii="Arial" w:hAnsi="Arial" w:cs="Arial"/>
          <w:sz w:val="22"/>
          <w:szCs w:val="24"/>
        </w:rPr>
        <w:t>.</w:t>
      </w:r>
      <w:r w:rsidRPr="004540B6">
        <w:rPr>
          <w:rFonts w:ascii="Arial" w:hAnsi="Arial" w:cs="Arial"/>
          <w:sz w:val="22"/>
          <w:szCs w:val="24"/>
        </w:rPr>
        <w:t xml:space="preserve"> </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NPR Praděd – lokalita okolí Kurzovní chaty, JPRL: 41</w:t>
      </w:r>
      <w:r w:rsidR="002C26E9">
        <w:rPr>
          <w:rFonts w:ascii="Arial" w:hAnsi="Arial" w:cs="Arial"/>
          <w:sz w:val="22"/>
          <w:szCs w:val="24"/>
        </w:rPr>
        <w:t>6</w:t>
      </w:r>
      <w:r w:rsidRPr="004540B6">
        <w:rPr>
          <w:rFonts w:ascii="Arial" w:hAnsi="Arial" w:cs="Arial"/>
          <w:sz w:val="22"/>
          <w:szCs w:val="24"/>
        </w:rPr>
        <w:t>A1</w:t>
      </w:r>
      <w:r w:rsidR="002C26E9">
        <w:rPr>
          <w:rFonts w:ascii="Arial" w:hAnsi="Arial" w:cs="Arial"/>
          <w:sz w:val="22"/>
          <w:szCs w:val="24"/>
        </w:rPr>
        <w:t>5</w:t>
      </w:r>
      <w:r w:rsidRPr="004540B6">
        <w:rPr>
          <w:rFonts w:ascii="Arial" w:hAnsi="Arial" w:cs="Arial"/>
          <w:sz w:val="22"/>
          <w:szCs w:val="24"/>
        </w:rPr>
        <w:t>, LHC Loučná nad Desnou, parceln</w:t>
      </w:r>
      <w:r>
        <w:rPr>
          <w:rFonts w:ascii="Arial" w:hAnsi="Arial" w:cs="Arial"/>
          <w:sz w:val="22"/>
          <w:szCs w:val="24"/>
        </w:rPr>
        <w:t>í č. 1509/16 v k. ú. Rejhotice.</w:t>
      </w:r>
    </w:p>
    <w:p w:rsidR="004540B6" w:rsidRPr="004540B6" w:rsidRDefault="004540B6" w:rsidP="004540B6">
      <w:pPr>
        <w:keepLines/>
        <w:autoSpaceDE/>
        <w:autoSpaceDN/>
        <w:spacing w:before="120" w:after="120"/>
        <w:ind w:left="340" w:hanging="340"/>
        <w:jc w:val="both"/>
        <w:rPr>
          <w:sz w:val="24"/>
          <w:szCs w:val="24"/>
        </w:rPr>
      </w:pPr>
      <w:r>
        <w:rPr>
          <w:rFonts w:ascii="Arial" w:hAnsi="Arial" w:cs="Arial"/>
          <w:sz w:val="22"/>
          <w:szCs w:val="24"/>
        </w:rPr>
        <w:t xml:space="preserve"> </w:t>
      </w: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V. Další ujednání</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540B6" w:rsidRPr="004540B6" w:rsidRDefault="004540B6" w:rsidP="004540B6">
      <w:pPr>
        <w:keepLines/>
        <w:autoSpaceDE/>
        <w:autoSpaceDN/>
        <w:spacing w:before="120" w:after="120"/>
        <w:ind w:left="340" w:hanging="340"/>
        <w:jc w:val="both"/>
        <w:rPr>
          <w:sz w:val="24"/>
          <w:szCs w:val="24"/>
        </w:rPr>
      </w:pPr>
    </w:p>
    <w:p w:rsidR="004540B6" w:rsidRPr="004540B6" w:rsidRDefault="004540B6" w:rsidP="004540B6">
      <w:pPr>
        <w:autoSpaceDE/>
        <w:autoSpaceDN/>
        <w:spacing w:before="100" w:beforeAutospacing="1" w:after="100" w:afterAutospacing="1"/>
        <w:jc w:val="center"/>
        <w:rPr>
          <w:sz w:val="24"/>
          <w:szCs w:val="24"/>
        </w:rPr>
      </w:pPr>
      <w:r w:rsidRPr="004540B6">
        <w:rPr>
          <w:rFonts w:ascii="Arial" w:hAnsi="Arial" w:cs="Arial"/>
          <w:b/>
          <w:bCs/>
          <w:sz w:val="22"/>
          <w:szCs w:val="24"/>
        </w:rPr>
        <w:t>VI. Předání a převzetí díla</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6.1 O předání díla vyhotoví smluvní strany předávací protokol podepsaný oběma smluvními stranami. Objednatel není povinen převzít dílo vykazující byť drobné vady či nedodělky.</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540B6" w:rsidRPr="004540B6" w:rsidRDefault="004540B6" w:rsidP="004540B6">
      <w:pPr>
        <w:keepLines/>
        <w:autoSpaceDE/>
        <w:autoSpaceDN/>
        <w:spacing w:before="120" w:after="120"/>
        <w:ind w:left="340" w:hanging="340"/>
        <w:jc w:val="both"/>
        <w:rPr>
          <w:sz w:val="24"/>
          <w:szCs w:val="24"/>
        </w:rPr>
      </w:pPr>
    </w:p>
    <w:p w:rsidR="004540B6" w:rsidRPr="004540B6" w:rsidRDefault="004540B6" w:rsidP="004540B6">
      <w:pPr>
        <w:keepLines/>
        <w:autoSpaceDE/>
        <w:autoSpaceDN/>
        <w:spacing w:before="120" w:after="120"/>
        <w:ind w:left="340" w:hanging="340"/>
        <w:jc w:val="center"/>
        <w:rPr>
          <w:sz w:val="24"/>
          <w:szCs w:val="24"/>
        </w:rPr>
      </w:pPr>
      <w:r w:rsidRPr="004540B6">
        <w:rPr>
          <w:rFonts w:ascii="Arial" w:hAnsi="Arial" w:cs="Arial"/>
          <w:b/>
          <w:bCs/>
          <w:sz w:val="22"/>
          <w:szCs w:val="24"/>
        </w:rPr>
        <w:t>VII. Odpovědnost za vady</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7.1 Zhotovitel odpovídá za vady, jež má dílo v době jeho předání objednateli, byť se vady projeví až později.</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lastRenderedPageBreak/>
        <w:t xml:space="preserve">7.3 Objednatel je oprávněn požadovat odstranění vady opravou, poskytnutím náhradního plnění nebo slevu ze sjednané ceny. Výběr způsobu nápravy náleží objednateli.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7.4 Zhotovitel poskytuje na dílo záruku v délce 24 měsíců. V případě, že délka záruky činí 0 měsíců, ustanovení článků 7.5 až 7.7 pozbývají platnosti.</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7.5 Záruční doba počíná běžet dnem předání kompletního a bezvadného díla, popř. dnem odstranění poslední vady a nedodělku uvedeného v předávacím protokolu.</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7.7 Objednatel je oprávněn požadovat odstranění vady, na kterou se vztahuje záruka, opravou, poskytnutím náhradního plnění nebo slevu ze sjednané ceny. Výběr způsobu nápravy náleží objednateli.</w:t>
      </w:r>
    </w:p>
    <w:p w:rsidR="004540B6" w:rsidRPr="004540B6" w:rsidRDefault="004540B6" w:rsidP="004540B6">
      <w:pPr>
        <w:keepLines/>
        <w:autoSpaceDE/>
        <w:autoSpaceDN/>
        <w:spacing w:before="120" w:after="120"/>
        <w:ind w:left="340" w:hanging="340"/>
        <w:jc w:val="both"/>
        <w:rPr>
          <w:sz w:val="24"/>
          <w:szCs w:val="24"/>
        </w:rPr>
      </w:pPr>
    </w:p>
    <w:p w:rsidR="004540B6" w:rsidRDefault="004540B6" w:rsidP="004540B6">
      <w:pPr>
        <w:keepLines/>
        <w:autoSpaceDE/>
        <w:autoSpaceDN/>
        <w:spacing w:before="120" w:after="120"/>
        <w:ind w:left="340" w:hanging="340"/>
        <w:jc w:val="center"/>
        <w:rPr>
          <w:rFonts w:ascii="Arial" w:hAnsi="Arial" w:cs="Arial"/>
          <w:b/>
          <w:bCs/>
          <w:sz w:val="22"/>
          <w:szCs w:val="24"/>
        </w:rPr>
      </w:pPr>
      <w:r w:rsidRPr="004540B6">
        <w:rPr>
          <w:rFonts w:ascii="Arial" w:hAnsi="Arial" w:cs="Arial"/>
          <w:b/>
          <w:bCs/>
          <w:sz w:val="22"/>
          <w:szCs w:val="24"/>
        </w:rPr>
        <w:t>VIII. Sankce</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540B6" w:rsidRDefault="004540B6" w:rsidP="004540B6">
      <w:pPr>
        <w:keepLines/>
        <w:autoSpaceDE/>
        <w:autoSpaceDN/>
        <w:spacing w:before="120" w:after="120"/>
        <w:ind w:left="340" w:hanging="340"/>
        <w:jc w:val="both"/>
        <w:rPr>
          <w:rFonts w:ascii="Arial" w:hAnsi="Arial" w:cs="Arial"/>
          <w:sz w:val="22"/>
          <w:szCs w:val="24"/>
        </w:rPr>
      </w:pPr>
      <w:r w:rsidRPr="004540B6">
        <w:rPr>
          <w:rFonts w:ascii="Arial" w:hAnsi="Arial" w:cs="Arial"/>
          <w:sz w:val="22"/>
          <w:szCs w:val="24"/>
        </w:rPr>
        <w:t>8.3 Ustanoveními o smluvní pokutě není dotčen nárok oprávněné smluvní strany požadovat náhradu škody v plném rozsahu.</w:t>
      </w:r>
    </w:p>
    <w:p w:rsidR="004540B6" w:rsidRPr="004540B6" w:rsidRDefault="004540B6" w:rsidP="004540B6">
      <w:pPr>
        <w:keepLines/>
        <w:autoSpaceDE/>
        <w:autoSpaceDN/>
        <w:spacing w:before="120" w:after="120"/>
        <w:ind w:left="340" w:hanging="340"/>
        <w:jc w:val="both"/>
        <w:rPr>
          <w:sz w:val="24"/>
          <w:szCs w:val="24"/>
        </w:rPr>
      </w:pPr>
    </w:p>
    <w:p w:rsidR="004540B6" w:rsidRPr="004540B6" w:rsidRDefault="004540B6" w:rsidP="004540B6">
      <w:pPr>
        <w:keepLines/>
        <w:autoSpaceDE/>
        <w:autoSpaceDN/>
        <w:spacing w:before="120" w:after="120"/>
        <w:ind w:left="340" w:hanging="340"/>
        <w:jc w:val="center"/>
        <w:rPr>
          <w:sz w:val="24"/>
          <w:szCs w:val="24"/>
        </w:rPr>
      </w:pPr>
      <w:r w:rsidRPr="004540B6">
        <w:rPr>
          <w:rFonts w:ascii="Arial" w:hAnsi="Arial" w:cs="Arial"/>
          <w:b/>
          <w:bCs/>
          <w:sz w:val="22"/>
          <w:szCs w:val="24"/>
        </w:rPr>
        <w:t>IX. Závěrečná ustanovení</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9.1 Tato smlouva může být měněna a doplňována pouze písemnými a očíslovanými dodatky podepsanými oprávněnými zástupci smluvních stran, není-li v této smlouvě uvedeno jinak.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9.2 Ve věcech touto smlouvou neupravených se řídí práva a povinnosti smluvních stran příslušnými ustanoveními zákona č. 89/2012 Sb., občanského zákoníku.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 xml:space="preserve">9.4 Tato smlouva je vyhotovena ve třech stejnopisech, z nichž každý má platnost originálu. Dva stejnopisy obdrží objednatel, jeden stejnopis obdrží zhotovitel. </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4540B6" w:rsidRPr="004540B6" w:rsidRDefault="004540B6" w:rsidP="004540B6">
      <w:pPr>
        <w:keepLines/>
        <w:autoSpaceDE/>
        <w:autoSpaceDN/>
        <w:spacing w:before="120" w:after="120"/>
        <w:ind w:left="340" w:hanging="340"/>
        <w:jc w:val="both"/>
        <w:rPr>
          <w:sz w:val="24"/>
          <w:szCs w:val="24"/>
        </w:rPr>
      </w:pPr>
      <w:r w:rsidRPr="004540B6">
        <w:rPr>
          <w:rFonts w:ascii="Arial" w:hAnsi="Arial" w:cs="Arial"/>
          <w:sz w:val="22"/>
          <w:szCs w:val="24"/>
        </w:rPr>
        <w:t>9.7 Nedílnou součástí smlouvy jsou tyto přílohy:</w:t>
      </w:r>
    </w:p>
    <w:p w:rsidR="004540B6" w:rsidRPr="004540B6" w:rsidRDefault="004540B6" w:rsidP="004540B6">
      <w:pPr>
        <w:keepLines/>
        <w:autoSpaceDE/>
        <w:autoSpaceDN/>
        <w:spacing w:before="120" w:after="120"/>
        <w:ind w:left="340"/>
        <w:jc w:val="both"/>
        <w:rPr>
          <w:sz w:val="24"/>
          <w:szCs w:val="24"/>
        </w:rPr>
      </w:pPr>
      <w:r w:rsidRPr="004540B6">
        <w:rPr>
          <w:rFonts w:ascii="Arial" w:hAnsi="Arial" w:cs="Arial"/>
          <w:sz w:val="22"/>
          <w:szCs w:val="24"/>
        </w:rPr>
        <w:t>Příloha č. 1 – položkový rozpočet</w:t>
      </w:r>
    </w:p>
    <w:p w:rsidR="004540B6" w:rsidRPr="004540B6" w:rsidRDefault="004540B6" w:rsidP="004540B6">
      <w:pPr>
        <w:keepLines/>
        <w:autoSpaceDE/>
        <w:autoSpaceDN/>
        <w:spacing w:before="120" w:after="120"/>
        <w:ind w:left="340"/>
        <w:jc w:val="both"/>
        <w:rPr>
          <w:sz w:val="24"/>
          <w:szCs w:val="24"/>
        </w:rPr>
      </w:pPr>
      <w:r w:rsidRPr="004540B6">
        <w:rPr>
          <w:rFonts w:ascii="Arial" w:hAnsi="Arial" w:cs="Arial"/>
          <w:sz w:val="22"/>
          <w:szCs w:val="24"/>
        </w:rPr>
        <w:t>Příloha č. 2 – mapový zákres</w:t>
      </w:r>
    </w:p>
    <w:p w:rsidR="004540B6" w:rsidRPr="004540B6" w:rsidRDefault="004540B6" w:rsidP="004540B6">
      <w:pPr>
        <w:keepLines/>
        <w:autoSpaceDE/>
        <w:autoSpaceDN/>
        <w:spacing w:before="120" w:after="120"/>
        <w:ind w:left="340"/>
        <w:jc w:val="both"/>
        <w:rPr>
          <w:sz w:val="24"/>
          <w:szCs w:val="24"/>
        </w:rPr>
      </w:pPr>
      <w:r w:rsidRPr="004540B6">
        <w:rPr>
          <w:rFonts w:ascii="Arial" w:hAnsi="Arial" w:cs="Arial"/>
          <w:sz w:val="22"/>
          <w:szCs w:val="24"/>
        </w:rPr>
        <w:t>Příloha č. 3 – doklad o právní subjektivitě zhotovitele (aktuální kopie výpisu z živnostenského rejstříku, kopie registračního listu, kopie výpisu z obchodního rejstříku)</w:t>
      </w:r>
    </w:p>
    <w:p w:rsidR="004540B6" w:rsidRPr="004540B6" w:rsidRDefault="004540B6" w:rsidP="004540B6">
      <w:pPr>
        <w:autoSpaceDE/>
        <w:autoSpaceDN/>
        <w:jc w:val="both"/>
        <w:rPr>
          <w:sz w:val="24"/>
          <w:szCs w:val="24"/>
        </w:rPr>
      </w:pPr>
      <w:r w:rsidRPr="004540B6">
        <w:rPr>
          <w:sz w:val="24"/>
          <w:szCs w:val="24"/>
        </w:rPr>
        <w:t> </w:t>
      </w:r>
    </w:p>
    <w:tbl>
      <w:tblPr>
        <w:tblW w:w="0" w:type="auto"/>
        <w:jc w:val="center"/>
        <w:tblCellMar>
          <w:left w:w="0" w:type="dxa"/>
          <w:right w:w="0" w:type="dxa"/>
        </w:tblCellMar>
        <w:tblLook w:val="04A0" w:firstRow="1" w:lastRow="0" w:firstColumn="1" w:lastColumn="0" w:noHBand="0" w:noVBand="1"/>
      </w:tblPr>
      <w:tblGrid>
        <w:gridCol w:w="862"/>
        <w:gridCol w:w="861"/>
        <w:gridCol w:w="435"/>
        <w:gridCol w:w="60"/>
        <w:gridCol w:w="1673"/>
        <w:gridCol w:w="270"/>
        <w:gridCol w:w="1017"/>
        <w:gridCol w:w="1724"/>
        <w:gridCol w:w="434"/>
        <w:gridCol w:w="451"/>
        <w:gridCol w:w="1433"/>
        <w:gridCol w:w="6"/>
        <w:gridCol w:w="6"/>
      </w:tblGrid>
      <w:tr w:rsidR="004540B6" w:rsidRPr="004540B6" w:rsidTr="004540B6">
        <w:trPr>
          <w:gridAfter w:val="2"/>
          <w:trHeight w:val="915"/>
          <w:jc w:val="center"/>
        </w:trPr>
        <w:tc>
          <w:tcPr>
            <w:tcW w:w="1723"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jc w:val="center"/>
              <w:rPr>
                <w:sz w:val="24"/>
                <w:szCs w:val="24"/>
              </w:rPr>
            </w:pPr>
            <w:r w:rsidRPr="004540B6">
              <w:rPr>
                <w:sz w:val="24"/>
                <w:szCs w:val="24"/>
              </w:rPr>
              <w:t> </w:t>
            </w:r>
            <w:r w:rsidRPr="004540B6">
              <w:rPr>
                <w:rFonts w:ascii="Arial" w:hAnsi="Arial" w:cs="Arial"/>
                <w:sz w:val="22"/>
                <w:szCs w:val="24"/>
              </w:rPr>
              <w:t>V Jeseníku</w:t>
            </w:r>
          </w:p>
        </w:tc>
        <w:tc>
          <w:tcPr>
            <w:tcW w:w="435"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2003" w:type="dxa"/>
            <w:gridSpan w:val="3"/>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rFonts w:ascii="Arial" w:hAnsi="Arial" w:cs="Arial"/>
                <w:sz w:val="22"/>
                <w:szCs w:val="24"/>
              </w:rPr>
              <w:t>dne 30.</w:t>
            </w:r>
            <w:r>
              <w:rPr>
                <w:rFonts w:ascii="Arial" w:hAnsi="Arial" w:cs="Arial"/>
                <w:sz w:val="22"/>
                <w:szCs w:val="24"/>
              </w:rPr>
              <w:t xml:space="preserve"> </w:t>
            </w:r>
            <w:r w:rsidRPr="004540B6">
              <w:rPr>
                <w:rFonts w:ascii="Arial" w:hAnsi="Arial" w:cs="Arial"/>
                <w:sz w:val="22"/>
                <w:szCs w:val="24"/>
              </w:rPr>
              <w:t>10.</w:t>
            </w:r>
            <w:r>
              <w:rPr>
                <w:rFonts w:ascii="Arial" w:hAnsi="Arial" w:cs="Arial"/>
                <w:sz w:val="22"/>
                <w:szCs w:val="24"/>
              </w:rPr>
              <w:t xml:space="preserve"> </w:t>
            </w:r>
            <w:r w:rsidRPr="004540B6">
              <w:rPr>
                <w:rFonts w:ascii="Arial" w:hAnsi="Arial" w:cs="Arial"/>
                <w:sz w:val="22"/>
                <w:szCs w:val="24"/>
              </w:rPr>
              <w:t>2018</w:t>
            </w:r>
          </w:p>
        </w:tc>
        <w:tc>
          <w:tcPr>
            <w:tcW w:w="1017"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724" w:type="dxa"/>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jc w:val="center"/>
              <w:rPr>
                <w:sz w:val="24"/>
                <w:szCs w:val="24"/>
              </w:rPr>
            </w:pPr>
            <w:r w:rsidRPr="004540B6">
              <w:rPr>
                <w:rFonts w:ascii="Arial" w:hAnsi="Arial" w:cs="Arial"/>
                <w:sz w:val="22"/>
                <w:szCs w:val="24"/>
              </w:rPr>
              <w:t>V Opavě</w:t>
            </w:r>
          </w:p>
        </w:tc>
        <w:tc>
          <w:tcPr>
            <w:tcW w:w="434"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884"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rFonts w:ascii="Arial" w:hAnsi="Arial" w:cs="Arial"/>
                <w:sz w:val="22"/>
                <w:szCs w:val="24"/>
              </w:rPr>
              <w:t>dne 31.</w:t>
            </w:r>
            <w:r>
              <w:rPr>
                <w:rFonts w:ascii="Arial" w:hAnsi="Arial" w:cs="Arial"/>
                <w:sz w:val="22"/>
                <w:szCs w:val="24"/>
              </w:rPr>
              <w:t xml:space="preserve"> </w:t>
            </w:r>
            <w:r w:rsidRPr="004540B6">
              <w:rPr>
                <w:rFonts w:ascii="Arial" w:hAnsi="Arial" w:cs="Arial"/>
                <w:sz w:val="22"/>
                <w:szCs w:val="24"/>
              </w:rPr>
              <w:t>10.</w:t>
            </w:r>
            <w:r>
              <w:rPr>
                <w:rFonts w:ascii="Arial" w:hAnsi="Arial" w:cs="Arial"/>
                <w:sz w:val="22"/>
                <w:szCs w:val="24"/>
              </w:rPr>
              <w:t xml:space="preserve"> </w:t>
            </w:r>
            <w:r w:rsidRPr="004540B6">
              <w:rPr>
                <w:rFonts w:ascii="Arial" w:hAnsi="Arial" w:cs="Arial"/>
                <w:sz w:val="22"/>
                <w:szCs w:val="24"/>
              </w:rPr>
              <w:t>2018</w:t>
            </w:r>
          </w:p>
        </w:tc>
      </w:tr>
      <w:tr w:rsidR="004540B6" w:rsidRPr="004540B6" w:rsidTr="004540B6">
        <w:trPr>
          <w:gridAfter w:val="2"/>
          <w:trHeight w:val="186"/>
          <w:jc w:val="center"/>
        </w:trPr>
        <w:tc>
          <w:tcPr>
            <w:tcW w:w="3891" w:type="dxa"/>
            <w:gridSpan w:val="5"/>
            <w:tcBorders>
              <w:top w:val="nil"/>
              <w:left w:val="nil"/>
              <w:bottom w:val="nil"/>
              <w:right w:val="nil"/>
            </w:tcBorders>
            <w:shd w:val="clear" w:color="auto" w:fill="auto"/>
            <w:vAlign w:val="center"/>
            <w:hideMark/>
          </w:tcPr>
          <w:p w:rsidR="004540B6" w:rsidRPr="004540B6" w:rsidRDefault="004540B6" w:rsidP="004540B6">
            <w:pPr>
              <w:autoSpaceDE/>
              <w:autoSpaceDN/>
              <w:spacing w:line="186" w:lineRule="atLeast"/>
              <w:rPr>
                <w:sz w:val="24"/>
                <w:szCs w:val="24"/>
              </w:rPr>
            </w:pPr>
            <w:r w:rsidRPr="004540B6">
              <w:rPr>
                <w:sz w:val="24"/>
                <w:szCs w:val="24"/>
              </w:rPr>
              <w:t> </w:t>
            </w:r>
          </w:p>
        </w:tc>
        <w:tc>
          <w:tcPr>
            <w:tcW w:w="128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spacing w:line="186" w:lineRule="atLeast"/>
              <w:rPr>
                <w:sz w:val="24"/>
                <w:szCs w:val="24"/>
              </w:rPr>
            </w:pPr>
            <w:r w:rsidRPr="004540B6">
              <w:rPr>
                <w:sz w:val="24"/>
                <w:szCs w:val="24"/>
              </w:rPr>
              <w:t> </w:t>
            </w:r>
          </w:p>
        </w:tc>
        <w:tc>
          <w:tcPr>
            <w:tcW w:w="404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spacing w:line="186" w:lineRule="atLeast"/>
              <w:rPr>
                <w:sz w:val="24"/>
                <w:szCs w:val="24"/>
              </w:rPr>
            </w:pPr>
            <w:r w:rsidRPr="004540B6">
              <w:rPr>
                <w:sz w:val="24"/>
                <w:szCs w:val="24"/>
              </w:rPr>
              <w:t> </w:t>
            </w:r>
          </w:p>
        </w:tc>
      </w:tr>
      <w:tr w:rsidR="004540B6" w:rsidRPr="004540B6" w:rsidTr="004540B6">
        <w:trPr>
          <w:gridAfter w:val="2"/>
          <w:jc w:val="center"/>
        </w:trPr>
        <w:tc>
          <w:tcPr>
            <w:tcW w:w="3891" w:type="dxa"/>
            <w:gridSpan w:val="5"/>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rFonts w:ascii="Arial" w:hAnsi="Arial" w:cs="Arial"/>
                <w:sz w:val="22"/>
                <w:szCs w:val="24"/>
              </w:rPr>
              <w:t>Objednatel</w:t>
            </w:r>
          </w:p>
        </w:tc>
        <w:tc>
          <w:tcPr>
            <w:tcW w:w="128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c>
          <w:tcPr>
            <w:tcW w:w="404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rFonts w:ascii="Arial" w:hAnsi="Arial" w:cs="Arial"/>
                <w:sz w:val="22"/>
                <w:szCs w:val="24"/>
              </w:rPr>
              <w:t>Zhotovitel</w:t>
            </w:r>
          </w:p>
        </w:tc>
      </w:tr>
      <w:tr w:rsidR="004540B6" w:rsidRPr="004540B6" w:rsidTr="004540B6">
        <w:trPr>
          <w:gridAfter w:val="2"/>
          <w:trHeight w:val="388"/>
          <w:jc w:val="center"/>
        </w:trPr>
        <w:tc>
          <w:tcPr>
            <w:tcW w:w="862"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296"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60"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673"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287"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724"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434"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451" w:type="dxa"/>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r>
      <w:tr w:rsidR="004540B6" w:rsidRPr="004540B6" w:rsidTr="004540B6">
        <w:trPr>
          <w:gridAfter w:val="2"/>
          <w:trHeight w:val="1268"/>
          <w:jc w:val="center"/>
        </w:trPr>
        <w:tc>
          <w:tcPr>
            <w:tcW w:w="862"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296"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60"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673"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287" w:type="dxa"/>
            <w:gridSpan w:val="2"/>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1724"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434" w:type="dxa"/>
            <w:tcBorders>
              <w:top w:val="nil"/>
              <w:left w:val="nil"/>
              <w:bottom w:val="nil"/>
              <w:right w:val="nil"/>
            </w:tcBorders>
            <w:shd w:val="clear" w:color="auto" w:fill="auto"/>
            <w:vAlign w:val="center"/>
            <w:hideMark/>
          </w:tcPr>
          <w:p w:rsidR="004540B6" w:rsidRPr="004540B6" w:rsidRDefault="004540B6" w:rsidP="004540B6">
            <w:pPr>
              <w:autoSpaceDE/>
              <w:autoSpaceDN/>
              <w:rPr>
                <w:sz w:val="24"/>
                <w:szCs w:val="24"/>
              </w:rPr>
            </w:pPr>
            <w:r w:rsidRPr="004540B6">
              <w:rPr>
                <w:sz w:val="24"/>
                <w:szCs w:val="24"/>
              </w:rPr>
              <w:t> </w:t>
            </w:r>
          </w:p>
        </w:tc>
        <w:tc>
          <w:tcPr>
            <w:tcW w:w="451" w:type="dxa"/>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r>
      <w:tr w:rsidR="004540B6" w:rsidRPr="004540B6" w:rsidTr="004540B6">
        <w:trPr>
          <w:jc w:val="center"/>
        </w:trPr>
        <w:tc>
          <w:tcPr>
            <w:tcW w:w="3891" w:type="dxa"/>
            <w:gridSpan w:val="5"/>
            <w:tcBorders>
              <w:top w:val="nil"/>
              <w:left w:val="nil"/>
              <w:bottom w:val="nil"/>
              <w:right w:val="nil"/>
            </w:tcBorders>
            <w:shd w:val="clear" w:color="auto" w:fill="auto"/>
            <w:vAlign w:val="center"/>
            <w:hideMark/>
          </w:tcPr>
          <w:p w:rsidR="004540B6" w:rsidRPr="004540B6" w:rsidRDefault="004540B6" w:rsidP="004540B6">
            <w:pPr>
              <w:autoSpaceDE/>
              <w:autoSpaceDN/>
              <w:jc w:val="center"/>
              <w:rPr>
                <w:sz w:val="24"/>
                <w:szCs w:val="24"/>
              </w:rPr>
            </w:pPr>
            <w:r w:rsidRPr="004540B6">
              <w:rPr>
                <w:rFonts w:ascii="Arial" w:hAnsi="Arial" w:cs="Arial"/>
                <w:b/>
                <w:bCs/>
                <w:sz w:val="22"/>
                <w:szCs w:val="24"/>
              </w:rPr>
              <w:t xml:space="preserve">Ing. Michal Servus </w:t>
            </w:r>
            <w:r w:rsidRPr="004540B6">
              <w:rPr>
                <w:rFonts w:ascii="Arial" w:hAnsi="Arial" w:cs="Arial"/>
                <w:b/>
                <w:bCs/>
                <w:sz w:val="22"/>
                <w:szCs w:val="24"/>
              </w:rPr>
              <w:br/>
            </w:r>
            <w:r w:rsidRPr="004540B6">
              <w:rPr>
                <w:rFonts w:ascii="Arial" w:hAnsi="Arial" w:cs="Arial"/>
                <w:bCs/>
                <w:sz w:val="22"/>
                <w:szCs w:val="24"/>
              </w:rPr>
              <w:t>ředitel RP Olomoucko</w:t>
            </w:r>
          </w:p>
        </w:tc>
        <w:tc>
          <w:tcPr>
            <w:tcW w:w="128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rPr>
                <w:sz w:val="24"/>
                <w:szCs w:val="24"/>
              </w:rPr>
            </w:pPr>
            <w:r w:rsidRPr="004540B6">
              <w:rPr>
                <w:sz w:val="24"/>
                <w:szCs w:val="24"/>
              </w:rPr>
              <w:t> </w:t>
            </w:r>
          </w:p>
        </w:tc>
        <w:tc>
          <w:tcPr>
            <w:tcW w:w="4042"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540B6" w:rsidRPr="004540B6" w:rsidRDefault="004540B6" w:rsidP="004540B6">
            <w:pPr>
              <w:autoSpaceDE/>
              <w:autoSpaceDN/>
              <w:jc w:val="center"/>
              <w:rPr>
                <w:sz w:val="24"/>
                <w:szCs w:val="24"/>
              </w:rPr>
            </w:pPr>
            <w:r w:rsidRPr="004540B6">
              <w:rPr>
                <w:rFonts w:ascii="Arial" w:hAnsi="Arial" w:cs="Arial"/>
                <w:b/>
                <w:bCs/>
                <w:sz w:val="22"/>
                <w:szCs w:val="24"/>
              </w:rPr>
              <w:t>Marcel Kuzník</w:t>
            </w:r>
          </w:p>
        </w:tc>
        <w:tc>
          <w:tcPr>
            <w:tcW w:w="0" w:type="auto"/>
            <w:vAlign w:val="center"/>
            <w:hideMark/>
          </w:tcPr>
          <w:p w:rsidR="004540B6" w:rsidRPr="004540B6" w:rsidRDefault="004540B6" w:rsidP="004540B6">
            <w:pPr>
              <w:autoSpaceDE/>
              <w:autoSpaceDN/>
            </w:pPr>
          </w:p>
        </w:tc>
        <w:tc>
          <w:tcPr>
            <w:tcW w:w="0" w:type="auto"/>
            <w:vAlign w:val="center"/>
            <w:hideMark/>
          </w:tcPr>
          <w:p w:rsidR="004540B6" w:rsidRPr="004540B6" w:rsidRDefault="004540B6" w:rsidP="004540B6">
            <w:pPr>
              <w:autoSpaceDE/>
              <w:autoSpaceDN/>
            </w:pPr>
          </w:p>
        </w:tc>
      </w:tr>
    </w:tbl>
    <w:p w:rsidR="003C2CA4" w:rsidRDefault="003C2CA4"/>
    <w:p w:rsidR="004540B6" w:rsidRDefault="004540B6"/>
    <w:p w:rsidR="004540B6" w:rsidRDefault="004540B6"/>
    <w:p w:rsidR="004540B6" w:rsidRDefault="004540B6"/>
    <w:p w:rsidR="004540B6" w:rsidRDefault="00597C90">
      <w:r>
        <w:rPr>
          <w:noProof/>
        </w:rPr>
        <mc:AlternateContent>
          <mc:Choice Requires="wps">
            <w:drawing>
              <wp:anchor distT="0" distB="0" distL="114300" distR="114300" simplePos="0" relativeHeight="251659264" behindDoc="0" locked="0" layoutInCell="1" allowOverlap="1" wp14:anchorId="0072C498" wp14:editId="4DECAE52">
                <wp:simplePos x="0" y="0"/>
                <wp:positionH relativeFrom="column">
                  <wp:posOffset>913130</wp:posOffset>
                </wp:positionH>
                <wp:positionV relativeFrom="paragraph">
                  <wp:posOffset>58420</wp:posOffset>
                </wp:positionV>
                <wp:extent cx="4481830" cy="161925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619250"/>
                        </a:xfrm>
                        <a:prstGeom prst="rect">
                          <a:avLst/>
                        </a:prstGeom>
                        <a:solidFill>
                          <a:srgbClr val="FFFFFF"/>
                        </a:solidFill>
                        <a:ln w="9525">
                          <a:solidFill>
                            <a:srgbClr val="000000"/>
                          </a:solidFill>
                          <a:miter lim="800000"/>
                          <a:headEnd/>
                          <a:tailEnd/>
                        </a:ln>
                      </wps:spPr>
                      <wps:txbx>
                        <w:txbxContent>
                          <w:p w:rsidR="00597C90" w:rsidRDefault="00597C90" w:rsidP="00597C9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597C90" w:rsidRPr="003E394A" w:rsidRDefault="00597C90" w:rsidP="00597C9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597C90" w:rsidRPr="00516452" w:rsidRDefault="00597C90" w:rsidP="00597C9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597C90" w:rsidRDefault="00597C90" w:rsidP="00597C9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597C90" w:rsidRDefault="00597C90" w:rsidP="00597C90">
                            <w:pPr>
                              <w:tabs>
                                <w:tab w:val="left" w:pos="6300"/>
                              </w:tabs>
                              <w:jc w:val="both"/>
                              <w:rPr>
                                <w:rFonts w:ascii="Arial" w:hAnsi="Arial"/>
                                <w:sz w:val="18"/>
                                <w:szCs w:val="18"/>
                              </w:rPr>
                            </w:pPr>
                          </w:p>
                          <w:p w:rsidR="00597C90" w:rsidRDefault="00597C90" w:rsidP="00597C9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597C90" w:rsidRDefault="00597C90" w:rsidP="00597C90">
                            <w:r>
                              <w:rPr>
                                <w:rFonts w:ascii="Arial" w:hAnsi="Arial"/>
                                <w:color w:val="000000"/>
                                <w:sz w:val="18"/>
                                <w:szCs w:val="18"/>
                              </w:rPr>
                              <w:t xml:space="preserve">         3749 00                          5169 14                         01-60-84            81.817</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2C498" id="_x0000_t202" coordsize="21600,21600" o:spt="202" path="m,l,21600r21600,l21600,xe">
                <v:stroke joinstyle="miter"/>
                <v:path gradientshapeok="t" o:connecttype="rect"/>
              </v:shapetype>
              <v:shape id="Textové pole 1" o:spid="_x0000_s1026" type="#_x0000_t202" style="position:absolute;margin-left:71.9pt;margin-top:4.6pt;width:352.9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">
                <v:textbox>
                  <w:txbxContent>
                    <w:p w:rsidR="00597C90" w:rsidRDefault="00597C90" w:rsidP="00597C9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597C90" w:rsidRPr="003E394A" w:rsidRDefault="00597C90" w:rsidP="00597C9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597C90" w:rsidRPr="00516452" w:rsidRDefault="00597C90" w:rsidP="00597C9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597C90" w:rsidRDefault="00597C90" w:rsidP="00597C9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597C90" w:rsidRDefault="00597C90" w:rsidP="00597C90">
                      <w:pPr>
                        <w:tabs>
                          <w:tab w:val="left" w:pos="6300"/>
                        </w:tabs>
                        <w:jc w:val="both"/>
                        <w:rPr>
                          <w:rFonts w:ascii="Arial" w:hAnsi="Arial"/>
                          <w:sz w:val="18"/>
                          <w:szCs w:val="18"/>
                        </w:rPr>
                      </w:pPr>
                    </w:p>
                    <w:p w:rsidR="00597C90" w:rsidRDefault="00597C90" w:rsidP="00597C9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597C90" w:rsidRDefault="00597C90" w:rsidP="00597C90">
                      <w:r>
                        <w:rPr>
                          <w:rFonts w:ascii="Arial" w:hAnsi="Arial"/>
                          <w:color w:val="000000"/>
                          <w:sz w:val="18"/>
                          <w:szCs w:val="18"/>
                        </w:rPr>
                        <w:t xml:space="preserve">         3749 00                          5169 14                         01-60-84            81.817</w:t>
                      </w:r>
                      <w:r w:rsidRPr="00882745">
                        <w:rPr>
                          <w:rFonts w:ascii="Arial" w:hAnsi="Arial"/>
                          <w:color w:val="000000"/>
                          <w:sz w:val="18"/>
                          <w:szCs w:val="18"/>
                        </w:rPr>
                        <w:t>,-</w:t>
                      </w:r>
                    </w:p>
                  </w:txbxContent>
                </v:textbox>
              </v:shape>
            </w:pict>
          </mc:Fallback>
        </mc:AlternateContent>
      </w:r>
    </w:p>
    <w:p w:rsidR="004540B6" w:rsidRDefault="004540B6"/>
    <w:p w:rsidR="004540B6" w:rsidRDefault="004540B6"/>
    <w:p w:rsidR="004540B6" w:rsidRDefault="004540B6"/>
    <w:p w:rsidR="004540B6" w:rsidRDefault="004540B6"/>
    <w:p w:rsidR="004540B6" w:rsidRDefault="004540B6"/>
    <w:p w:rsidR="004540B6" w:rsidRDefault="004540B6"/>
    <w:sectPr w:rsidR="004540B6" w:rsidSect="003C2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B6"/>
    <w:rsid w:val="001643C3"/>
    <w:rsid w:val="001A2895"/>
    <w:rsid w:val="002C26E9"/>
    <w:rsid w:val="003C2CA4"/>
    <w:rsid w:val="00434FF7"/>
    <w:rsid w:val="004540B6"/>
    <w:rsid w:val="00597C90"/>
    <w:rsid w:val="00826C84"/>
    <w:rsid w:val="00923CDA"/>
    <w:rsid w:val="00E67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CC810-700B-41C4-BDEE-91E3356E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895"/>
    <w:pPr>
      <w:autoSpaceDE w:val="0"/>
      <w:autoSpaceDN w:val="0"/>
    </w:pPr>
  </w:style>
  <w:style w:type="paragraph" w:styleId="Nadpis1">
    <w:name w:val="heading 1"/>
    <w:basedOn w:val="Normln"/>
    <w:next w:val="Normln"/>
    <w:link w:val="Nadpis1Char"/>
    <w:qFormat/>
    <w:rsid w:val="001A2895"/>
    <w:pPr>
      <w:keepNext/>
      <w:outlineLvl w:val="0"/>
    </w:pPr>
    <w:rPr>
      <w:rFonts w:ascii="Cambria" w:hAnsi="Cambria"/>
      <w:b/>
      <w:bCs/>
      <w:kern w:val="32"/>
      <w:sz w:val="32"/>
      <w:szCs w:val="32"/>
    </w:rPr>
  </w:style>
  <w:style w:type="paragraph" w:styleId="Nadpis2">
    <w:name w:val="heading 2"/>
    <w:basedOn w:val="Normln"/>
    <w:next w:val="Normln"/>
    <w:link w:val="Nadpis2Char"/>
    <w:qFormat/>
    <w:rsid w:val="001A2895"/>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1A2895"/>
    <w:pPr>
      <w:keepNext/>
      <w:jc w:val="center"/>
      <w:outlineLvl w:val="2"/>
    </w:pPr>
    <w:rPr>
      <w:rFonts w:ascii="Cambria" w:hAnsi="Cambria"/>
      <w:b/>
      <w:bCs/>
      <w:sz w:val="26"/>
      <w:szCs w:val="26"/>
    </w:rPr>
  </w:style>
  <w:style w:type="paragraph" w:styleId="Nadpis4">
    <w:name w:val="heading 4"/>
    <w:basedOn w:val="Normln"/>
    <w:next w:val="Normln"/>
    <w:link w:val="Nadpis4Char"/>
    <w:qFormat/>
    <w:rsid w:val="001A2895"/>
    <w:pPr>
      <w:keepNext/>
      <w:jc w:val="center"/>
      <w:outlineLvl w:val="3"/>
    </w:pPr>
    <w:rPr>
      <w:rFonts w:ascii="Calibri" w:hAnsi="Calibri"/>
      <w:b/>
      <w:bCs/>
      <w:sz w:val="28"/>
      <w:szCs w:val="28"/>
    </w:rPr>
  </w:style>
  <w:style w:type="paragraph" w:styleId="Nadpis5">
    <w:name w:val="heading 5"/>
    <w:basedOn w:val="Normln"/>
    <w:next w:val="Normln"/>
    <w:link w:val="Nadpis5Char"/>
    <w:qFormat/>
    <w:rsid w:val="001A2895"/>
    <w:pPr>
      <w:keepNext/>
      <w:outlineLvl w:val="4"/>
    </w:pPr>
    <w:rPr>
      <w:sz w:val="24"/>
      <w:szCs w:val="24"/>
    </w:rPr>
  </w:style>
  <w:style w:type="paragraph" w:styleId="Nadpis6">
    <w:name w:val="heading 6"/>
    <w:basedOn w:val="Normln"/>
    <w:next w:val="Normln"/>
    <w:link w:val="Nadpis6Char"/>
    <w:qFormat/>
    <w:rsid w:val="001A2895"/>
    <w:pPr>
      <w:keepNext/>
      <w:outlineLvl w:val="5"/>
    </w:pPr>
    <w:rPr>
      <w:i/>
      <w:iCs/>
      <w:color w:val="FF0000"/>
      <w:sz w:val="28"/>
      <w:szCs w:val="28"/>
    </w:rPr>
  </w:style>
  <w:style w:type="paragraph" w:styleId="Nadpis7">
    <w:name w:val="heading 7"/>
    <w:basedOn w:val="Normln"/>
    <w:next w:val="Normln"/>
    <w:link w:val="Nadpis7Char"/>
    <w:qFormat/>
    <w:rsid w:val="001A2895"/>
    <w:pPr>
      <w:keepNext/>
      <w:jc w:val="center"/>
      <w:outlineLvl w:val="6"/>
    </w:pPr>
    <w:rPr>
      <w:rFonts w:ascii="Calibri" w:hAnsi="Calibri"/>
      <w:sz w:val="24"/>
      <w:szCs w:val="24"/>
    </w:rPr>
  </w:style>
  <w:style w:type="paragraph" w:styleId="Nadpis8">
    <w:name w:val="heading 8"/>
    <w:basedOn w:val="Normln"/>
    <w:next w:val="Normln"/>
    <w:link w:val="Nadpis8Char"/>
    <w:qFormat/>
    <w:rsid w:val="001A2895"/>
    <w:pPr>
      <w:widowControl w:val="0"/>
      <w:spacing w:before="240" w:after="60"/>
      <w:outlineLvl w:val="7"/>
    </w:pPr>
    <w:rPr>
      <w:rFonts w:ascii="Calibri" w:hAnsi="Calibri"/>
      <w:i/>
      <w:iCs/>
      <w:sz w:val="24"/>
      <w:szCs w:val="24"/>
    </w:rPr>
  </w:style>
  <w:style w:type="paragraph" w:styleId="Nadpis9">
    <w:name w:val="heading 9"/>
    <w:basedOn w:val="Normln"/>
    <w:next w:val="Normln"/>
    <w:link w:val="Nadpis9Char"/>
    <w:qFormat/>
    <w:rsid w:val="001A2895"/>
    <w:pPr>
      <w:keepNext/>
      <w:spacing w:line="360" w:lineRule="auto"/>
      <w:ind w:firstLine="708"/>
      <w:jc w:val="both"/>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895"/>
    <w:rPr>
      <w:rFonts w:ascii="Cambria" w:hAnsi="Cambria" w:cs="Times New Roman"/>
      <w:b/>
      <w:bCs/>
      <w:kern w:val="32"/>
      <w:sz w:val="32"/>
      <w:szCs w:val="32"/>
    </w:rPr>
  </w:style>
  <w:style w:type="character" w:customStyle="1" w:styleId="Nadpis2Char">
    <w:name w:val="Nadpis 2 Char"/>
    <w:link w:val="Nadpis2"/>
    <w:rsid w:val="001A2895"/>
    <w:rPr>
      <w:rFonts w:ascii="Cambria" w:hAnsi="Cambria" w:cs="Times New Roman"/>
      <w:b/>
      <w:bCs/>
      <w:i/>
      <w:iCs/>
      <w:sz w:val="28"/>
      <w:szCs w:val="28"/>
    </w:rPr>
  </w:style>
  <w:style w:type="character" w:customStyle="1" w:styleId="Nadpis3Char">
    <w:name w:val="Nadpis 3 Char"/>
    <w:link w:val="Nadpis3"/>
    <w:rsid w:val="001A2895"/>
    <w:rPr>
      <w:rFonts w:ascii="Cambria" w:hAnsi="Cambria" w:cs="Times New Roman"/>
      <w:b/>
      <w:bCs/>
      <w:sz w:val="26"/>
      <w:szCs w:val="26"/>
    </w:rPr>
  </w:style>
  <w:style w:type="character" w:customStyle="1" w:styleId="Nadpis4Char">
    <w:name w:val="Nadpis 4 Char"/>
    <w:link w:val="Nadpis4"/>
    <w:rsid w:val="001A2895"/>
    <w:rPr>
      <w:rFonts w:ascii="Calibri" w:hAnsi="Calibri" w:cs="Times New Roman"/>
      <w:b/>
      <w:bCs/>
      <w:sz w:val="28"/>
      <w:szCs w:val="28"/>
    </w:rPr>
  </w:style>
  <w:style w:type="character" w:customStyle="1" w:styleId="Nadpis5Char">
    <w:name w:val="Nadpis 5 Char"/>
    <w:link w:val="Nadpis5"/>
    <w:rsid w:val="001A2895"/>
    <w:rPr>
      <w:rFonts w:cs="Times New Roman"/>
      <w:sz w:val="24"/>
      <w:szCs w:val="24"/>
    </w:rPr>
  </w:style>
  <w:style w:type="character" w:customStyle="1" w:styleId="Nadpis6Char">
    <w:name w:val="Nadpis 6 Char"/>
    <w:link w:val="Nadpis6"/>
    <w:rsid w:val="001A2895"/>
    <w:rPr>
      <w:rFonts w:cs="Times New Roman"/>
      <w:i/>
      <w:iCs/>
      <w:color w:val="FF0000"/>
      <w:sz w:val="28"/>
      <w:szCs w:val="28"/>
    </w:rPr>
  </w:style>
  <w:style w:type="character" w:customStyle="1" w:styleId="Nadpis7Char">
    <w:name w:val="Nadpis 7 Char"/>
    <w:link w:val="Nadpis7"/>
    <w:rsid w:val="001A2895"/>
    <w:rPr>
      <w:rFonts w:ascii="Calibri" w:hAnsi="Calibri" w:cs="Times New Roman"/>
      <w:sz w:val="24"/>
      <w:szCs w:val="24"/>
    </w:rPr>
  </w:style>
  <w:style w:type="character" w:customStyle="1" w:styleId="Nadpis8Char">
    <w:name w:val="Nadpis 8 Char"/>
    <w:link w:val="Nadpis8"/>
    <w:rsid w:val="001A2895"/>
    <w:rPr>
      <w:rFonts w:ascii="Calibri" w:hAnsi="Calibri" w:cs="Times New Roman"/>
      <w:i/>
      <w:iCs/>
      <w:sz w:val="24"/>
      <w:szCs w:val="24"/>
    </w:rPr>
  </w:style>
  <w:style w:type="character" w:customStyle="1" w:styleId="Nadpis9Char">
    <w:name w:val="Nadpis 9 Char"/>
    <w:link w:val="Nadpis9"/>
    <w:rsid w:val="001A2895"/>
    <w:rPr>
      <w:rFonts w:ascii="Cambria" w:hAnsi="Cambria" w:cs="Times New Roman"/>
    </w:rPr>
  </w:style>
  <w:style w:type="paragraph" w:styleId="Nzev">
    <w:name w:val="Title"/>
    <w:basedOn w:val="Normln"/>
    <w:link w:val="NzevChar"/>
    <w:qFormat/>
    <w:rsid w:val="001A2895"/>
    <w:pPr>
      <w:jc w:val="center"/>
    </w:pPr>
    <w:rPr>
      <w:sz w:val="24"/>
      <w:szCs w:val="24"/>
    </w:rPr>
  </w:style>
  <w:style w:type="character" w:customStyle="1" w:styleId="NzevChar">
    <w:name w:val="Název Char"/>
    <w:link w:val="Nzev"/>
    <w:rsid w:val="001A2895"/>
    <w:rPr>
      <w:rFonts w:cs="Times New Roman"/>
      <w:sz w:val="24"/>
      <w:szCs w:val="24"/>
    </w:rPr>
  </w:style>
  <w:style w:type="paragraph" w:styleId="Podtitul">
    <w:name w:val="Subtitle"/>
    <w:basedOn w:val="Normln"/>
    <w:link w:val="PodtitulChar"/>
    <w:qFormat/>
    <w:rsid w:val="001A2895"/>
    <w:pPr>
      <w:widowControl w:val="0"/>
      <w:spacing w:after="60"/>
      <w:jc w:val="center"/>
    </w:pPr>
    <w:rPr>
      <w:rFonts w:ascii="Cambria" w:hAnsi="Cambria"/>
      <w:sz w:val="24"/>
      <w:szCs w:val="24"/>
    </w:rPr>
  </w:style>
  <w:style w:type="character" w:customStyle="1" w:styleId="PodtitulChar">
    <w:name w:val="Podtitul Char"/>
    <w:link w:val="Podtitul"/>
    <w:rsid w:val="001A2895"/>
    <w:rPr>
      <w:rFonts w:ascii="Cambria" w:hAnsi="Cambria" w:cs="Times New Roman"/>
      <w:sz w:val="24"/>
      <w:szCs w:val="24"/>
    </w:rPr>
  </w:style>
  <w:style w:type="character" w:styleId="Siln">
    <w:name w:val="Strong"/>
    <w:qFormat/>
    <w:rsid w:val="001A2895"/>
    <w:rPr>
      <w:rFonts w:cs="Times New Roman"/>
      <w:b/>
      <w:bCs/>
    </w:rPr>
  </w:style>
  <w:style w:type="paragraph" w:styleId="Textbubliny">
    <w:name w:val="Balloon Text"/>
    <w:basedOn w:val="Normln"/>
    <w:link w:val="TextbublinyChar"/>
    <w:uiPriority w:val="99"/>
    <w:semiHidden/>
    <w:unhideWhenUsed/>
    <w:rsid w:val="00434FF7"/>
    <w:rPr>
      <w:rFonts w:ascii="Tahoma" w:hAnsi="Tahoma" w:cs="Tahoma"/>
      <w:sz w:val="16"/>
      <w:szCs w:val="16"/>
    </w:rPr>
  </w:style>
  <w:style w:type="character" w:customStyle="1" w:styleId="TextbublinyChar">
    <w:name w:val="Text bubliny Char"/>
    <w:basedOn w:val="Standardnpsmoodstavce"/>
    <w:link w:val="Textbubliny"/>
    <w:uiPriority w:val="99"/>
    <w:semiHidden/>
    <w:rsid w:val="0043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1912</Words>
  <Characters>11287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Havira</dc:creator>
  <cp:lastModifiedBy>tomas.vavra</cp:lastModifiedBy>
  <cp:revision>9</cp:revision>
  <cp:lastPrinted>2018-10-29T10:37:00Z</cp:lastPrinted>
  <dcterms:created xsi:type="dcterms:W3CDTF">2018-10-29T08:52:00Z</dcterms:created>
  <dcterms:modified xsi:type="dcterms:W3CDTF">2018-11-05T12:53:00Z</dcterms:modified>
</cp:coreProperties>
</file>