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DE" w:rsidRDefault="005B274D">
      <w:pPr>
        <w:jc w:val="right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                                               evid. číslo smlouvy…………………..</w:t>
      </w:r>
    </w:p>
    <w:p w:rsidR="005134DE" w:rsidRDefault="005134DE">
      <w:pPr>
        <w:rPr>
          <w:rFonts w:ascii="Arial" w:eastAsia="Arial" w:hAnsi="Arial" w:cs="Arial"/>
          <w:caps w:val="0"/>
          <w:sz w:val="20"/>
          <w:szCs w:val="20"/>
        </w:rPr>
      </w:pPr>
    </w:p>
    <w:p w:rsidR="005134DE" w:rsidRDefault="005134DE">
      <w:pPr>
        <w:spacing w:before="240"/>
        <w:rPr>
          <w:rFonts w:ascii="Arial" w:eastAsia="Arial" w:hAnsi="Arial" w:cs="Arial"/>
          <w:caps w:val="0"/>
          <w:sz w:val="20"/>
          <w:szCs w:val="20"/>
        </w:rPr>
      </w:pPr>
    </w:p>
    <w:p w:rsidR="005134DE" w:rsidRDefault="005B274D">
      <w:pPr>
        <w:spacing w:before="240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Níže  uvedeného dne  v  Praze  uzavřely  smluvní  strany</w:t>
      </w:r>
    </w:p>
    <w:p w:rsidR="005134DE" w:rsidRDefault="005B274D">
      <w:pPr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 </w:t>
      </w:r>
    </w:p>
    <w:p w:rsidR="005134DE" w:rsidRDefault="005B274D">
      <w:pPr>
        <w:pStyle w:val="odstzkl"/>
        <w:numPr>
          <w:ilvl w:val="0"/>
          <w:numId w:val="2"/>
        </w:numPr>
        <w:spacing w:before="360"/>
        <w:jc w:val="lef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Prague Business Estate a.s.</w:t>
      </w:r>
    </w:p>
    <w:p w:rsidR="005134DE" w:rsidRDefault="005B274D">
      <w:pPr>
        <w:pStyle w:val="odstzkl"/>
        <w:spacing w:before="0"/>
        <w:ind w:left="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 sídlem: Michelská 3/9, Michle, 14000 Praha 4</w:t>
      </w:r>
    </w:p>
    <w:p w:rsidR="005134DE" w:rsidRDefault="005B274D">
      <w:pPr>
        <w:pStyle w:val="odstzkl"/>
        <w:spacing w:before="0"/>
        <w:ind w:left="284"/>
        <w:jc w:val="left"/>
        <w:rPr>
          <w:rFonts w:ascii="Arial" w:eastAsia="Arial" w:hAnsi="Arial" w:cs="Arial"/>
          <w:sz w:val="20"/>
          <w:szCs w:val="20"/>
        </w:rPr>
      </w:pPr>
      <w:bookmarkStart w:id="0" w:name="_GoBack"/>
      <w:r>
        <w:rPr>
          <w:rFonts w:ascii="Arial" w:hAnsi="Arial"/>
          <w:sz w:val="20"/>
          <w:szCs w:val="20"/>
        </w:rPr>
        <w:t>IČ:  24777048</w:t>
      </w:r>
    </w:p>
    <w:bookmarkEnd w:id="0"/>
    <w:p w:rsidR="005134DE" w:rsidRDefault="005B274D">
      <w:pPr>
        <w:pStyle w:val="odstzkl"/>
        <w:spacing w:before="0"/>
        <w:ind w:left="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zapsána: v obchodním rejstříku vedeném u Městského soudu v Praze     </w:t>
      </w:r>
    </w:p>
    <w:p w:rsidR="005134DE" w:rsidRDefault="005B274D">
      <w:pPr>
        <w:pStyle w:val="odstzkl"/>
        <w:spacing w:before="0"/>
        <w:ind w:left="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zastoupena: JUDr. Vladimír Szabo </w:t>
      </w:r>
    </w:p>
    <w:p w:rsidR="005134DE" w:rsidRDefault="005B274D">
      <w:pPr>
        <w:pStyle w:val="odstzkl"/>
        <w:spacing w:before="12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 dále  jen  „budoucí povinná osoba“ )</w:t>
      </w:r>
    </w:p>
    <w:p w:rsidR="005134DE" w:rsidRDefault="005B274D">
      <w:pPr>
        <w:pStyle w:val="Zhlav"/>
        <w:tabs>
          <w:tab w:val="clear" w:pos="4536"/>
          <w:tab w:val="clear" w:pos="9072"/>
        </w:tabs>
        <w:spacing w:before="240" w:after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:rsidR="005134DE" w:rsidRDefault="005B274D">
      <w:pPr>
        <w:numPr>
          <w:ilvl w:val="0"/>
          <w:numId w:val="3"/>
        </w:numPr>
        <w:spacing w:before="12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caps w:val="0"/>
          <w:sz w:val="20"/>
          <w:szCs w:val="20"/>
        </w:rPr>
        <w:t>Hlavní město Praha</w:t>
      </w:r>
    </w:p>
    <w:p w:rsidR="005134DE" w:rsidRDefault="005B274D">
      <w:pPr>
        <w:pStyle w:val="Zhlav"/>
        <w:tabs>
          <w:tab w:val="clear" w:pos="4536"/>
          <w:tab w:val="clear" w:pos="9072"/>
        </w:tabs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                       Praha 1, Mariánské nám. č. 2, PSČ 110 00</w:t>
      </w:r>
    </w:p>
    <w:p w:rsidR="005134DE" w:rsidRDefault="005B274D">
      <w:pPr>
        <w:tabs>
          <w:tab w:val="left" w:pos="2880"/>
        </w:tabs>
        <w:ind w:left="284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IČ:                                   00064581</w:t>
      </w:r>
    </w:p>
    <w:p w:rsidR="005134DE" w:rsidRDefault="005B274D">
      <w:pPr>
        <w:ind w:left="284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zastoupené na základě plné moci</w:t>
      </w:r>
    </w:p>
    <w:p w:rsidR="005134DE" w:rsidRDefault="005B274D">
      <w:pPr>
        <w:ind w:left="284"/>
        <w:rPr>
          <w:rFonts w:ascii="Arial" w:eastAsia="Arial" w:hAnsi="Arial" w:cs="Arial"/>
          <w:b/>
          <w:bCs/>
          <w:caps w:val="0"/>
          <w:sz w:val="20"/>
          <w:szCs w:val="20"/>
        </w:rPr>
      </w:pPr>
      <w:r>
        <w:rPr>
          <w:rFonts w:ascii="Arial" w:hAnsi="Arial"/>
          <w:b/>
          <w:bCs/>
          <w:caps w:val="0"/>
          <w:sz w:val="20"/>
          <w:szCs w:val="20"/>
        </w:rPr>
        <w:t>Pražskou vodohospodářskou společností a.s.</w:t>
      </w:r>
    </w:p>
    <w:p w:rsidR="005134DE" w:rsidRDefault="005B274D">
      <w:pPr>
        <w:ind w:left="284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se  sídlem:                      Praha 1, Staré Město, Žatecká 110/2, PSČ 110 00</w:t>
      </w:r>
    </w:p>
    <w:p w:rsidR="005134DE" w:rsidRDefault="005B274D">
      <w:pPr>
        <w:ind w:left="284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IČ:                                  256 56 112</w:t>
      </w:r>
    </w:p>
    <w:p w:rsidR="005134DE" w:rsidRDefault="005B274D">
      <w:pPr>
        <w:pStyle w:val="Zkladntextodsazen"/>
        <w:ind w:left="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zapsána:                        v OR vedeném Městským soudem v Praze, odd.B, vl. 5290</w:t>
      </w:r>
    </w:p>
    <w:p w:rsidR="005134DE" w:rsidRDefault="005B274D">
      <w:pPr>
        <w:spacing w:before="120"/>
        <w:ind w:left="284"/>
        <w:jc w:val="both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( dále jen „budoucí oprávněná osoba“ )  </w:t>
      </w:r>
    </w:p>
    <w:p w:rsidR="005134DE" w:rsidRDefault="005134DE">
      <w:pPr>
        <w:ind w:left="284"/>
        <w:rPr>
          <w:rFonts w:ascii="Arial" w:eastAsia="Arial" w:hAnsi="Arial" w:cs="Arial"/>
          <w:sz w:val="20"/>
          <w:szCs w:val="20"/>
        </w:rPr>
      </w:pPr>
    </w:p>
    <w:p w:rsidR="005134DE" w:rsidRDefault="005134DE">
      <w:pPr>
        <w:jc w:val="both"/>
        <w:rPr>
          <w:rFonts w:ascii="Arial" w:eastAsia="Arial" w:hAnsi="Arial" w:cs="Arial"/>
          <w:caps w:val="0"/>
          <w:sz w:val="20"/>
          <w:szCs w:val="20"/>
          <w:shd w:val="clear" w:color="auto" w:fill="FFFFFF"/>
        </w:rPr>
      </w:pPr>
    </w:p>
    <w:p w:rsidR="005134DE" w:rsidRDefault="005B274D">
      <w:pPr>
        <w:jc w:val="both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uzavřená dle § 1785 a násl., v návaznosti na § 1257 a násl., zákona č. 89/2012 Sb., občanského zákoníku, </w:t>
      </w:r>
      <w:r>
        <w:rPr>
          <w:rFonts w:ascii="Arial" w:hAnsi="Arial"/>
          <w:caps w:val="0"/>
          <w:sz w:val="20"/>
          <w:szCs w:val="20"/>
        </w:rPr>
        <w:t>tuto</w:t>
      </w:r>
    </w:p>
    <w:p w:rsidR="005134DE" w:rsidRDefault="005134DE">
      <w:pPr>
        <w:pStyle w:val="Nadpis1"/>
        <w:rPr>
          <w:rFonts w:ascii="Arial" w:eastAsia="Arial" w:hAnsi="Arial" w:cs="Arial"/>
          <w:sz w:val="20"/>
          <w:szCs w:val="20"/>
        </w:rPr>
      </w:pPr>
    </w:p>
    <w:p w:rsidR="005134DE" w:rsidRDefault="005134DE"/>
    <w:p w:rsidR="005134DE" w:rsidRDefault="005B274D">
      <w:pPr>
        <w:spacing w:before="120" w:after="360"/>
        <w:jc w:val="center"/>
        <w:rPr>
          <w:rFonts w:ascii="Arial" w:eastAsia="Arial" w:hAnsi="Arial" w:cs="Arial"/>
          <w:caps w:val="0"/>
          <w:color w:val="333333"/>
          <w:sz w:val="28"/>
          <w:szCs w:val="28"/>
          <w:u w:color="333333"/>
        </w:rPr>
      </w:pPr>
      <w:r>
        <w:rPr>
          <w:rFonts w:ascii="Arial" w:hAnsi="Arial"/>
          <w:b/>
          <w:bCs/>
          <w:caps w:val="0"/>
          <w:sz w:val="28"/>
          <w:szCs w:val="28"/>
          <w:shd w:val="clear" w:color="auto" w:fill="FFFFFF"/>
        </w:rPr>
        <w:t xml:space="preserve">smlouvu o smlouvě budoucí o zřízení věcného břemene: </w:t>
      </w:r>
      <w:r>
        <w:rPr>
          <w:rFonts w:ascii="Arial" w:hAnsi="Arial"/>
          <w:i/>
          <w:iCs/>
          <w:caps w:val="0"/>
          <w:color w:val="333333"/>
          <w:sz w:val="28"/>
          <w:szCs w:val="28"/>
          <w:u w:color="333333"/>
        </w:rPr>
        <w:t> </w:t>
      </w:r>
    </w:p>
    <w:p w:rsidR="005134DE" w:rsidRDefault="005134DE">
      <w:pPr>
        <w:pStyle w:val="odstzkl"/>
        <w:spacing w:before="26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134DE" w:rsidRDefault="005B274D">
      <w:pPr>
        <w:pStyle w:val="odstzkl"/>
        <w:spacing w:before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Čl. I.</w:t>
      </w: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Úvodní ustanovení</w:t>
      </w:r>
    </w:p>
    <w:p w:rsidR="005134DE" w:rsidRDefault="005B274D">
      <w:pPr>
        <w:pStyle w:val="odstzkl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Budoucí povinná osoba prohlašuje, že je vlastníkem pozemku parc. č.: 1322 a 1319/1 </w:t>
      </w:r>
    </w:p>
    <w:p w:rsidR="005134DE" w:rsidRDefault="005B274D">
      <w:pPr>
        <w:pStyle w:val="odstzkl"/>
        <w:tabs>
          <w:tab w:val="left" w:pos="284"/>
        </w:tabs>
        <w:spacing w:before="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katastrální území: Michle</w:t>
      </w:r>
    </w:p>
    <w:p w:rsidR="005134DE" w:rsidRDefault="005B274D">
      <w:pPr>
        <w:pStyle w:val="odstzkl"/>
        <w:tabs>
          <w:tab w:val="left" w:pos="284"/>
        </w:tabs>
        <w:spacing w:before="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zapsaného u Katastrálního úřadu pro hlavní město Prahu, KP Praha, na listu vlastnictví č.:               8401 pro k.ú.: Michle, obec:  Praha   ( dále jen „služebný pozemek“ ).</w:t>
      </w:r>
    </w:p>
    <w:p w:rsidR="005134DE" w:rsidRDefault="005B274D">
      <w:pPr>
        <w:pStyle w:val="odstzkl"/>
        <w:numPr>
          <w:ilvl w:val="0"/>
          <w:numId w:val="6"/>
        </w:numPr>
        <w:spacing w:before="12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Budoucí povinná osoba zřídí v rámci stavební akce: PŘÍPRAVA POZEMKU PRO AKCI: VÝSTAVBA BYTŮ A PARKU U BOTIČE - PŘELOŽKA KANALIZAČNÍ STOKY</w:t>
      </w:r>
    </w:p>
    <w:p w:rsidR="005134DE" w:rsidRDefault="005B274D">
      <w:pPr>
        <w:pStyle w:val="odstzkl"/>
        <w:tabs>
          <w:tab w:val="left" w:pos="284"/>
        </w:tabs>
        <w:spacing w:before="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služebném pozemku přeložku vodního díla vodovodu nebo kanalizace  ( dále jen „přeložka“ ), která bude na základě ustanovení § 24 zákona č. 274/2001 Sb., o vodovodech a kanalizacích pro veřejnou potřebu, vlastnictvím budoucí oprávněné osoby. </w:t>
      </w:r>
    </w:p>
    <w:p w:rsidR="005134DE" w:rsidRDefault="005B274D">
      <w:pPr>
        <w:pStyle w:val="odstzkl"/>
        <w:numPr>
          <w:ilvl w:val="0"/>
          <w:numId w:val="9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Budoucí povinná osoba uděluje touto smlouvou budoucí oprávněné osobě souhlas s umístěním přeložky na služebném pozemku.</w:t>
      </w:r>
    </w:p>
    <w:p w:rsidR="005134DE" w:rsidRDefault="005B274D">
      <w:pPr>
        <w:pStyle w:val="odstzkl"/>
        <w:numPr>
          <w:ilvl w:val="0"/>
          <w:numId w:val="8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Přesný rozsah a specifikace přeložky jsou uvedeny v tabulce, která je jako příloha č. 1 nedílnou součástí této smlouvy. </w:t>
      </w:r>
    </w:p>
    <w:p w:rsidR="005134DE" w:rsidRDefault="005B274D">
      <w:pPr>
        <w:pStyle w:val="odstzkl"/>
        <w:numPr>
          <w:ilvl w:val="0"/>
          <w:numId w:val="8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Umístění přeložky na služebném pozemku je zakresleno do snímku katastrální mapy, který je jako příloha č. 2 nedílnou součástí této smlouvy. </w:t>
      </w:r>
    </w:p>
    <w:p w:rsidR="005134DE" w:rsidRDefault="005134DE">
      <w:pPr>
        <w:pStyle w:val="odstzkl"/>
        <w:spacing w:before="26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134DE" w:rsidRDefault="005B274D">
      <w:pPr>
        <w:pStyle w:val="odstzkl"/>
        <w:spacing w:before="26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Čl. II.</w:t>
      </w: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Předmět smlouvy</w:t>
      </w:r>
    </w:p>
    <w:p w:rsidR="005134DE" w:rsidRDefault="005B274D">
      <w:pPr>
        <w:pStyle w:val="odstzkl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Předmětem této smlouvy je závazek budoucí povinné osoby uzavřít do 60 dnů od doručení písemné výzvy ze strany budoucí oprávněné osoby, nejpozději však do dne podepsání zápisu o předání přeložky, smlouvu o zřízení věcného břemene (dále jen „smlouva o zřízení věcného břemene“), na základě které zřídí za dále dohodnutých podmínek služebnost inženýrské sítě. Písemnou výzvu k uzavření smlouvy o zřízení věcného břemene odešle budoucí oprávněná osoba budoucí povinné osobě nejpozději do 3 let od právních účinků kolaudačního souhlasu / nabytí právní moci kolaudačního rozhodnutí na dokončenou stavbu přeložky.</w:t>
      </w:r>
    </w:p>
    <w:p w:rsidR="005134DE" w:rsidRDefault="005134DE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134DE" w:rsidRDefault="005134DE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Čl. lII.</w:t>
      </w: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Obsah smlouvy o zřízení věcného břemene</w:t>
      </w:r>
    </w:p>
    <w:p w:rsidR="005134DE" w:rsidRDefault="005B274D">
      <w:pPr>
        <w:pStyle w:val="odstzkl"/>
        <w:numPr>
          <w:ilvl w:val="0"/>
          <w:numId w:val="1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Smlouvou o zřízení věcného břemene zřídí budoucí povinná osoba k tíži služebného pozemku ve prospěch přeložky vodního díla jakožto panující nemovité věci věcné břemeno, a to služebnost inženýrské sítě, jejímž obsahem bude povinnost budoucí povinné osoby</w:t>
      </w:r>
    </w:p>
    <w:p w:rsidR="005134DE" w:rsidRDefault="005B274D">
      <w:pPr>
        <w:pStyle w:val="Zkladntext3"/>
        <w:numPr>
          <w:ilvl w:val="0"/>
          <w:numId w:val="13"/>
        </w:numPr>
        <w:spacing w:before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strpět na služebném pozemku umístění přeložky  specifikované v příloze č.1  této smlouvy, </w:t>
      </w:r>
    </w:p>
    <w:p w:rsidR="005134DE" w:rsidRDefault="005B274D">
      <w:pPr>
        <w:pStyle w:val="Zkladntext3"/>
        <w:numPr>
          <w:ilvl w:val="0"/>
          <w:numId w:val="13"/>
        </w:numPr>
        <w:spacing w:before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strpět vstup a vjezd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0"/>
          <w:szCs w:val="20"/>
        </w:rPr>
        <w:t xml:space="preserve">budoucí oprávněné osoby po předchozím oznámení budoucí povinné osobě na služebný pozemek za účelem kontroly, provozování a udržování přeložky a za účelem provádění jejích oprav a stavebních úprav, </w:t>
      </w:r>
    </w:p>
    <w:p w:rsidR="005134DE" w:rsidRDefault="005B274D">
      <w:pPr>
        <w:pStyle w:val="Zkladntext3"/>
        <w:numPr>
          <w:ilvl w:val="0"/>
          <w:numId w:val="13"/>
        </w:numPr>
        <w:spacing w:before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případě havárie na přeložce strpět vstup a  vjezd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0"/>
          <w:szCs w:val="20"/>
        </w:rPr>
        <w:t>budoucí oprávněné osoby na služebný pozemek i bez předchozího oznámení budoucí povinné osobě,</w:t>
      </w:r>
    </w:p>
    <w:p w:rsidR="005134DE" w:rsidRDefault="005B274D">
      <w:pPr>
        <w:pStyle w:val="Zkladntext3"/>
        <w:numPr>
          <w:ilvl w:val="0"/>
          <w:numId w:val="13"/>
        </w:numPr>
        <w:spacing w:before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neprovádět  na  služebném pozemku v  místech uložení přeložky a v jejím  ochranném  pásmu jakékoliv stavby nebo jiné činnosti, které by omezily přístup k ní nebo  které  by  mohly  ohrozit její technický stav nebo  plynulé provozování, </w:t>
      </w:r>
    </w:p>
    <w:p w:rsidR="005134DE" w:rsidRDefault="005B274D">
      <w:pPr>
        <w:pStyle w:val="Zkladntext3"/>
        <w:numPr>
          <w:ilvl w:val="0"/>
          <w:numId w:val="14"/>
        </w:numPr>
        <w:spacing w:before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nevysazovat na služebném pozemku v místech uložení přeložky a v jejím ochranném pásmu  trvalé  porosty. </w:t>
      </w:r>
    </w:p>
    <w:p w:rsidR="005134DE" w:rsidRDefault="005B274D">
      <w:pPr>
        <w:pStyle w:val="odstzkl"/>
        <w:numPr>
          <w:ilvl w:val="0"/>
          <w:numId w:val="17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Budoucí oprávněná osoba bude vykonávat práva a povinnosti odpovídající zřizované služebnosti  tak, aby co nejméně omezovala budoucí povinnou osobu a další oprávněné uživatele služebného pozemku. Po skončení prací uvede služebný pozemek do předchozího stavu, pokud se s budoucí povinnou osobou nedohodne jinak.</w:t>
      </w:r>
    </w:p>
    <w:p w:rsidR="005134DE" w:rsidRDefault="005B274D">
      <w:pPr>
        <w:pStyle w:val="Zkladntext3"/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Budoucí povinná osoba souhlasí s tím, že práva a povinnosti ze zřizované služebnosti bude budoucí oprávněná osoba vykonávat prostřednictvím pověřeného správce a  provozovatele.  </w:t>
      </w:r>
    </w:p>
    <w:p w:rsidR="005134DE" w:rsidRDefault="005B274D">
      <w:pPr>
        <w:pStyle w:val="Zkladntext3"/>
        <w:numPr>
          <w:ilvl w:val="0"/>
          <w:numId w:val="16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Služebnost bude zřízena bezúplatně. </w:t>
      </w:r>
    </w:p>
    <w:p w:rsidR="005134DE" w:rsidRDefault="005B274D">
      <w:pPr>
        <w:pStyle w:val="odstzkl"/>
        <w:numPr>
          <w:ilvl w:val="0"/>
          <w:numId w:val="16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Služebnost bude zřízena na dobu neurčitou.</w:t>
      </w:r>
    </w:p>
    <w:p w:rsidR="005134DE" w:rsidRDefault="005B274D">
      <w:pPr>
        <w:pStyle w:val="odstzkl"/>
        <w:numPr>
          <w:ilvl w:val="0"/>
          <w:numId w:val="16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Práva a povinnosti ze zřizované služebnosti přejdou s převodem vlastnictví pozemku na každého dalšího  vlastníka služebného pozemku a na každého dalšího vlastníka přeložky. </w:t>
      </w:r>
    </w:p>
    <w:p w:rsidR="005134DE" w:rsidRDefault="005B274D">
      <w:pPr>
        <w:pStyle w:val="odstzkl"/>
        <w:numPr>
          <w:ilvl w:val="0"/>
          <w:numId w:val="16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Rozsah zatížení služebného pozemku zřizovanou služebností bude vyznačen v geometrickém plánu,  který zajistí v příslušném počtu vyhotovení / viz příloha č. 3 této smlouvy / na své náklady budoucí povinná osoba.</w:t>
      </w:r>
    </w:p>
    <w:p w:rsidR="005134DE" w:rsidRDefault="005134DE">
      <w:pPr>
        <w:pStyle w:val="odstzkl"/>
        <w:spacing w:before="0"/>
        <w:jc w:val="right"/>
        <w:rPr>
          <w:rFonts w:ascii="Arial" w:eastAsia="Arial" w:hAnsi="Arial" w:cs="Arial"/>
          <w:sz w:val="20"/>
          <w:szCs w:val="20"/>
        </w:rPr>
      </w:pPr>
    </w:p>
    <w:p w:rsidR="005134DE" w:rsidRDefault="005134DE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Čl. lV.</w:t>
      </w: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Ostatní ujednání smluvních stran</w:t>
      </w:r>
    </w:p>
    <w:p w:rsidR="005134DE" w:rsidRDefault="005B274D">
      <w:pPr>
        <w:pStyle w:val="odstzkl"/>
        <w:numPr>
          <w:ilvl w:val="0"/>
          <w:numId w:val="19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Budoucí povinná osoba se zavazuje předložit budoucí oprávněné osobě do 30 dnů od doručení její výzvy k uzavření smlouvy o zřízení věcného břemene veškeré doklady uvedené v příloze č. 3 této  smlouvy. </w:t>
      </w:r>
    </w:p>
    <w:p w:rsidR="005134DE" w:rsidRDefault="005B274D">
      <w:pPr>
        <w:pStyle w:val="odstzkl"/>
        <w:numPr>
          <w:ilvl w:val="0"/>
          <w:numId w:val="19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Nesplní-li budoucí povinná osoba svůj závazek stanovený v odst. 1  tohoto článku, zavazuje se zaplatit budoucí oprávněné osobě smluvní pokutu ve výši 5 000, - Kč za každý i započatý měsíc, ve kterém prodlení trvá, a  to do 30 dnů od doručení faktury ze strany budoucí oprávněné osoby. </w:t>
      </w:r>
    </w:p>
    <w:p w:rsidR="005134DE" w:rsidRDefault="005B274D">
      <w:pPr>
        <w:pStyle w:val="odstzkl"/>
        <w:numPr>
          <w:ilvl w:val="0"/>
          <w:numId w:val="19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Nebude-li smlouva o zřízení věcného břemene uzavřena  ve lhůtě stanovené v čl. II. této smlouvy z důvodů na straně budoucí povinné osoby, může budoucí oprávněná osoba požadovat, aby obsah smlouvy o zřízení věcného břemene určil soud. Budoucí povinná osoba se současně </w:t>
      </w:r>
      <w:r>
        <w:rPr>
          <w:rFonts w:ascii="Arial" w:hAnsi="Arial"/>
          <w:sz w:val="20"/>
          <w:szCs w:val="20"/>
        </w:rPr>
        <w:lastRenderedPageBreak/>
        <w:t>zavazuje zaplatit budoucí oprávněné osobě smluvní pokutu ve výši 100 000, - Kč, a to do 30 dnů od doručení faktury ze strany budoucí oprávněné osoby..</w:t>
      </w:r>
    </w:p>
    <w:p w:rsidR="005134DE" w:rsidRDefault="005B274D">
      <w:pPr>
        <w:pStyle w:val="Zkladntextodsazen3"/>
        <w:numPr>
          <w:ilvl w:val="0"/>
          <w:numId w:val="19"/>
        </w:numPr>
        <w:spacing w:before="12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V případě, že budoucí povinná osoba převede vlastnické právo ke služebnému pozemku na třetí osobu před uzavřením smlouvy o zřízení věcného břemene, zavazuje se o tom nejpozději do 30 dnů od převodu informovat budoucí  oprávněnou osobu a současně ve stejné lhůtě zajistit převod práv a povinností z této smlouvy na nového nabyvatele služebného pozemku. </w:t>
      </w:r>
    </w:p>
    <w:p w:rsidR="005134DE" w:rsidRDefault="005B274D">
      <w:pPr>
        <w:pStyle w:val="odstzkl"/>
        <w:numPr>
          <w:ilvl w:val="0"/>
          <w:numId w:val="19"/>
        </w:numPr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Nesplní-li budoucí povinná osoba svoji povinnost uvedenou v odstavci 4 tohoto článku, zavazuje se zaplatit budoucí oprávněné osobě smluvní pokutu ve výši 100 000, - Kč, a to do 30 dnů od doručení faktury ze strany budoucí oprávněné osoby.</w:t>
      </w:r>
    </w:p>
    <w:p w:rsidR="005134DE" w:rsidRDefault="005B274D">
      <w:pPr>
        <w:pStyle w:val="Zkladntext2"/>
        <w:numPr>
          <w:ilvl w:val="0"/>
          <w:numId w:val="19"/>
        </w:numPr>
        <w:spacing w:before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Strany této smlouvy se dohodly, že i po zániku závazku uvedeného v čl. II  této smlouvy zůstávají v platnosti veškerá ustanovení této smlouvy týkající se smluvních pokut.</w:t>
      </w:r>
    </w:p>
    <w:p w:rsidR="005134DE" w:rsidRDefault="005134DE">
      <w:pPr>
        <w:pStyle w:val="Zkladntext2"/>
        <w:spacing w:before="120"/>
        <w:ind w:left="284"/>
        <w:jc w:val="both"/>
        <w:rPr>
          <w:rFonts w:ascii="Arial" w:eastAsia="Arial" w:hAnsi="Arial" w:cs="Arial"/>
          <w:sz w:val="20"/>
          <w:szCs w:val="20"/>
        </w:rPr>
      </w:pPr>
    </w:p>
    <w:p w:rsidR="005134DE" w:rsidRDefault="005B274D">
      <w:pPr>
        <w:pStyle w:val="Zkladntext2"/>
        <w:spacing w:before="120"/>
        <w:ind w:left="284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Čl. V.</w:t>
      </w:r>
    </w:p>
    <w:p w:rsidR="005134DE" w:rsidRDefault="005B274D">
      <w:pPr>
        <w:pStyle w:val="Nadpis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Registr smluv</w:t>
      </w:r>
    </w:p>
    <w:p w:rsidR="005134DE" w:rsidRDefault="005B274D">
      <w:pPr>
        <w:numPr>
          <w:ilvl w:val="2"/>
          <w:numId w:val="6"/>
        </w:numPr>
        <w:spacing w:before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budoucí oprávněná osoba. </w:t>
      </w:r>
    </w:p>
    <w:p w:rsidR="005134DE" w:rsidRDefault="005B274D">
      <w:pPr>
        <w:numPr>
          <w:ilvl w:val="2"/>
          <w:numId w:val="6"/>
        </w:numPr>
        <w:spacing w:before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:rsidR="005134DE" w:rsidRDefault="005B274D">
      <w:pPr>
        <w:numPr>
          <w:ilvl w:val="2"/>
          <w:numId w:val="6"/>
        </w:numPr>
        <w:spacing w:before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Smluvní strany výslovně prohlašují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caps w:val="0"/>
          <w:sz w:val="20"/>
          <w:szCs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caps w:val="0"/>
          <w:sz w:val="20"/>
          <w:szCs w:val="20"/>
        </w:rPr>
        <w:t>informacím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caps w:val="0"/>
          <w:sz w:val="20"/>
          <w:szCs w:val="20"/>
        </w:rPr>
        <w:t xml:space="preserve"> a nejsou smluvními stranami označeny za obchodní tajemství</w:t>
      </w:r>
      <w:r>
        <w:rPr>
          <w:rFonts w:ascii="Arial" w:hAnsi="Arial"/>
          <w:sz w:val="20"/>
          <w:szCs w:val="20"/>
        </w:rPr>
        <w:t xml:space="preserve">. </w:t>
      </w:r>
    </w:p>
    <w:p w:rsidR="005134DE" w:rsidRDefault="005134DE">
      <w:pPr>
        <w:pStyle w:val="Nadpis1"/>
        <w:jc w:val="both"/>
        <w:rPr>
          <w:rFonts w:ascii="Arial" w:eastAsia="Arial" w:hAnsi="Arial" w:cs="Arial"/>
          <w:sz w:val="20"/>
          <w:szCs w:val="20"/>
        </w:rPr>
      </w:pPr>
    </w:p>
    <w:p w:rsidR="005134DE" w:rsidRDefault="005134DE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Čl. VI.</w:t>
      </w:r>
    </w:p>
    <w:p w:rsidR="005134DE" w:rsidRDefault="005B274D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Závěrečná ustanovení</w:t>
      </w:r>
    </w:p>
    <w:p w:rsidR="005134DE" w:rsidRDefault="005B274D">
      <w:pPr>
        <w:pStyle w:val="odstzkl"/>
        <w:numPr>
          <w:ilvl w:val="0"/>
          <w:numId w:val="2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se uzavírá na dobu neurčitou a nabývá platnosti podpisem smlouvy poslední smluvní stranou. Účinnosti nabývá nejdříve dnem uveřejnění v registru smluv.</w:t>
      </w:r>
    </w:p>
    <w:p w:rsidR="005134DE" w:rsidRDefault="005B274D">
      <w:pPr>
        <w:pStyle w:val="odstzkl"/>
        <w:numPr>
          <w:ilvl w:val="0"/>
          <w:numId w:val="2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Změny obsahu této smlouvy jsou možné pouze písemnou formou na základě dohody smluvních stran.</w:t>
      </w:r>
    </w:p>
    <w:p w:rsidR="005134DE" w:rsidRDefault="005B274D">
      <w:pPr>
        <w:pStyle w:val="odstzkl"/>
        <w:numPr>
          <w:ilvl w:val="0"/>
          <w:numId w:val="2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Smlouva je vyhotovena ve 4 stejnopisech, z nichž každá ze stran obdrží po 2.</w:t>
      </w:r>
    </w:p>
    <w:p w:rsidR="005134DE" w:rsidRDefault="005B274D">
      <w:pPr>
        <w:pStyle w:val="odstzkl"/>
        <w:numPr>
          <w:ilvl w:val="0"/>
          <w:numId w:val="2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Strany shodně prohlašují, že tato smlouva odpovídá jejich svobodné a vážné vůli a na důkaz toho připojují své podpisy.</w:t>
      </w:r>
    </w:p>
    <w:p w:rsidR="005134DE" w:rsidRDefault="005134DE">
      <w:pPr>
        <w:tabs>
          <w:tab w:val="left" w:pos="2835"/>
        </w:tabs>
        <w:jc w:val="both"/>
        <w:rPr>
          <w:rFonts w:ascii="Arial" w:eastAsia="Arial" w:hAnsi="Arial" w:cs="Arial"/>
          <w:b/>
          <w:bCs/>
          <w:caps w:val="0"/>
          <w:sz w:val="20"/>
          <w:szCs w:val="20"/>
        </w:rPr>
      </w:pPr>
    </w:p>
    <w:p w:rsidR="005134DE" w:rsidRDefault="005134DE">
      <w:pPr>
        <w:tabs>
          <w:tab w:val="left" w:pos="2835"/>
        </w:tabs>
        <w:jc w:val="both"/>
        <w:rPr>
          <w:rFonts w:ascii="Arial" w:eastAsia="Arial" w:hAnsi="Arial" w:cs="Arial"/>
          <w:b/>
          <w:bCs/>
          <w:caps w:val="0"/>
          <w:sz w:val="20"/>
          <w:szCs w:val="20"/>
        </w:rPr>
      </w:pPr>
    </w:p>
    <w:p w:rsidR="005134DE" w:rsidRDefault="005B274D">
      <w:pPr>
        <w:pStyle w:val="odstzkl"/>
        <w:spacing w:befor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Přílohy (technické předlohy):  </w:t>
      </w:r>
    </w:p>
    <w:p w:rsidR="005134DE" w:rsidRDefault="005B274D">
      <w:pPr>
        <w:pStyle w:val="odstzkl"/>
        <w:numPr>
          <w:ilvl w:val="1"/>
          <w:numId w:val="2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Rozsah a specifikace vodního díla</w:t>
      </w:r>
    </w:p>
    <w:p w:rsidR="005134DE" w:rsidRDefault="005B274D">
      <w:pPr>
        <w:pStyle w:val="odstzkl"/>
        <w:numPr>
          <w:ilvl w:val="1"/>
          <w:numId w:val="21"/>
        </w:numPr>
        <w:spacing w:before="4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Snímek  katastrální  mapy se zákresem umístění vodního díla  na  služebném pozemku</w:t>
      </w:r>
    </w:p>
    <w:p w:rsidR="005134DE" w:rsidRDefault="005B274D">
      <w:pPr>
        <w:pStyle w:val="Zkladntext"/>
        <w:numPr>
          <w:ilvl w:val="1"/>
          <w:numId w:val="21"/>
        </w:numPr>
        <w:spacing w:before="40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Seznam dokladů pro uzavření smlouvy o zřízení věcného břemene</w:t>
      </w:r>
    </w:p>
    <w:p w:rsidR="005134DE" w:rsidRDefault="005134DE">
      <w:pPr>
        <w:pStyle w:val="odstzkl"/>
        <w:spacing w:before="40"/>
        <w:jc w:val="left"/>
        <w:rPr>
          <w:rFonts w:ascii="Arial" w:eastAsia="Arial" w:hAnsi="Arial" w:cs="Arial"/>
          <w:sz w:val="20"/>
          <w:szCs w:val="20"/>
        </w:rPr>
      </w:pPr>
    </w:p>
    <w:p w:rsidR="005134DE" w:rsidRDefault="005B274D">
      <w:pPr>
        <w:pStyle w:val="odstzkl"/>
        <w:spacing w:befor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5134DE" w:rsidRDefault="005B274D">
      <w:pPr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V  Praze dne:                                                       V  Praze dne: </w:t>
      </w:r>
    </w:p>
    <w:p w:rsidR="005134DE" w:rsidRDefault="005B274D">
      <w:pPr>
        <w:pStyle w:val="odstzkl"/>
        <w:spacing w:before="12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  budoucí   povinnou osobu:                              za  budoucího  oprávněnou osobu:</w:t>
      </w:r>
    </w:p>
    <w:p w:rsidR="005134DE" w:rsidRDefault="005134DE">
      <w:pPr>
        <w:pStyle w:val="odstzkl"/>
        <w:spacing w:before="0"/>
        <w:ind w:firstLine="709"/>
        <w:jc w:val="left"/>
        <w:rPr>
          <w:rFonts w:ascii="Arial" w:eastAsia="Arial" w:hAnsi="Arial" w:cs="Arial"/>
          <w:sz w:val="20"/>
          <w:szCs w:val="20"/>
        </w:rPr>
      </w:pPr>
    </w:p>
    <w:p w:rsidR="005134DE" w:rsidRDefault="005134DE">
      <w:pPr>
        <w:jc w:val="both"/>
        <w:rPr>
          <w:rFonts w:ascii="Arial" w:eastAsia="Arial" w:hAnsi="Arial" w:cs="Arial"/>
          <w:sz w:val="20"/>
          <w:szCs w:val="20"/>
        </w:rPr>
      </w:pPr>
    </w:p>
    <w:p w:rsidR="005134DE" w:rsidRDefault="005134DE">
      <w:pPr>
        <w:jc w:val="both"/>
        <w:rPr>
          <w:rFonts w:ascii="Arial" w:eastAsia="Arial" w:hAnsi="Arial" w:cs="Arial"/>
          <w:sz w:val="20"/>
          <w:szCs w:val="20"/>
        </w:rPr>
      </w:pPr>
    </w:p>
    <w:p w:rsidR="005134DE" w:rsidRDefault="005B274D">
      <w:pPr>
        <w:spacing w:before="120"/>
        <w:jc w:val="both"/>
      </w:pPr>
      <w:r>
        <w:rPr>
          <w:rFonts w:ascii="Arial" w:hAnsi="Arial"/>
          <w:sz w:val="20"/>
          <w:szCs w:val="20"/>
        </w:rPr>
        <w:t xml:space="preserve">__________________________                        ___________________________                                                                              </w:t>
      </w:r>
    </w:p>
    <w:sectPr w:rsidR="005134D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FD" w:rsidRDefault="005B274D">
      <w:r>
        <w:separator/>
      </w:r>
    </w:p>
  </w:endnote>
  <w:endnote w:type="continuationSeparator" w:id="0">
    <w:p w:rsidR="000F38FD" w:rsidRDefault="005B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DE" w:rsidRDefault="005B274D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F77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FD" w:rsidRDefault="005B274D">
      <w:r>
        <w:separator/>
      </w:r>
    </w:p>
  </w:footnote>
  <w:footnote w:type="continuationSeparator" w:id="0">
    <w:p w:rsidR="000F38FD" w:rsidRDefault="005B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DE" w:rsidRDefault="005134DE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5F94"/>
    <w:multiLevelType w:val="hybridMultilevel"/>
    <w:tmpl w:val="FBACC07E"/>
    <w:styleLink w:val="Importovanstyl1"/>
    <w:lvl w:ilvl="0" w:tplc="49A4683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4E81C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0D804">
      <w:start w:val="1"/>
      <w:numFmt w:val="lowerRoman"/>
      <w:lvlText w:val="%3."/>
      <w:lvlJc w:val="left"/>
      <w:pPr>
        <w:ind w:left="1724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C451E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8A5FEE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899D0">
      <w:start w:val="1"/>
      <w:numFmt w:val="lowerRoman"/>
      <w:lvlText w:val="%6."/>
      <w:lvlJc w:val="left"/>
      <w:pPr>
        <w:ind w:left="3884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89A9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A60A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AF296">
      <w:start w:val="1"/>
      <w:numFmt w:val="lowerRoman"/>
      <w:lvlText w:val="%9."/>
      <w:lvlJc w:val="left"/>
      <w:pPr>
        <w:ind w:left="6044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59213A"/>
    <w:multiLevelType w:val="hybridMultilevel"/>
    <w:tmpl w:val="2AD812AC"/>
    <w:numStyleLink w:val="Importovanstyl5"/>
  </w:abstractNum>
  <w:abstractNum w:abstractNumId="2">
    <w:nsid w:val="06FC0F25"/>
    <w:multiLevelType w:val="hybridMultilevel"/>
    <w:tmpl w:val="46A21FDC"/>
    <w:numStyleLink w:val="Importovanstyl8"/>
  </w:abstractNum>
  <w:abstractNum w:abstractNumId="3">
    <w:nsid w:val="1858219C"/>
    <w:multiLevelType w:val="hybridMultilevel"/>
    <w:tmpl w:val="D17404B6"/>
    <w:numStyleLink w:val="Importovanstyl4"/>
  </w:abstractNum>
  <w:abstractNum w:abstractNumId="4">
    <w:nsid w:val="1EE43F7A"/>
    <w:multiLevelType w:val="hybridMultilevel"/>
    <w:tmpl w:val="FBACC07E"/>
    <w:numStyleLink w:val="Importovanstyl1"/>
  </w:abstractNum>
  <w:abstractNum w:abstractNumId="5">
    <w:nsid w:val="21A15ACA"/>
    <w:multiLevelType w:val="hybridMultilevel"/>
    <w:tmpl w:val="BDBC5950"/>
    <w:numStyleLink w:val="Importovanstyl3"/>
  </w:abstractNum>
  <w:abstractNum w:abstractNumId="6">
    <w:nsid w:val="280D385B"/>
    <w:multiLevelType w:val="hybridMultilevel"/>
    <w:tmpl w:val="60C25DD8"/>
    <w:styleLink w:val="Importovanstyl7"/>
    <w:lvl w:ilvl="0" w:tplc="BB3EB62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14CE">
      <w:start w:val="1"/>
      <w:numFmt w:val="decimal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4007AE">
      <w:start w:val="1"/>
      <w:numFmt w:val="lowerRoman"/>
      <w:lvlText w:val="%3."/>
      <w:lvlJc w:val="left"/>
      <w:pPr>
        <w:tabs>
          <w:tab w:val="left" w:pos="284"/>
        </w:tabs>
        <w:ind w:left="1724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ECAD6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2F1A6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E9A72">
      <w:start w:val="1"/>
      <w:numFmt w:val="lowerRoman"/>
      <w:lvlText w:val="%6."/>
      <w:lvlJc w:val="left"/>
      <w:pPr>
        <w:tabs>
          <w:tab w:val="left" w:pos="284"/>
        </w:tabs>
        <w:ind w:left="3884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8EEAA0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E0B4E6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605D5C">
      <w:start w:val="1"/>
      <w:numFmt w:val="lowerRoman"/>
      <w:lvlText w:val="%9."/>
      <w:lvlJc w:val="left"/>
      <w:pPr>
        <w:tabs>
          <w:tab w:val="left" w:pos="284"/>
        </w:tabs>
        <w:ind w:left="6044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0AF5DCB"/>
    <w:multiLevelType w:val="hybridMultilevel"/>
    <w:tmpl w:val="97A40908"/>
    <w:numStyleLink w:val="Importovanstyl6"/>
  </w:abstractNum>
  <w:abstractNum w:abstractNumId="8">
    <w:nsid w:val="42F86D50"/>
    <w:multiLevelType w:val="hybridMultilevel"/>
    <w:tmpl w:val="BDBC5950"/>
    <w:styleLink w:val="Importovanstyl3"/>
    <w:lvl w:ilvl="0" w:tplc="CD66548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4FA76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C722E">
      <w:start w:val="1"/>
      <w:numFmt w:val="lowerRoman"/>
      <w:lvlText w:val="%3."/>
      <w:lvlJc w:val="left"/>
      <w:pPr>
        <w:tabs>
          <w:tab w:val="left" w:pos="284"/>
        </w:tabs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B6833A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32835E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6009A8">
      <w:start w:val="1"/>
      <w:numFmt w:val="lowerRoman"/>
      <w:lvlText w:val="%6."/>
      <w:lvlJc w:val="left"/>
      <w:pPr>
        <w:tabs>
          <w:tab w:val="left" w:pos="284"/>
        </w:tabs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216C6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0DE90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38CADE">
      <w:start w:val="1"/>
      <w:numFmt w:val="lowerRoman"/>
      <w:lvlText w:val="%9."/>
      <w:lvlJc w:val="left"/>
      <w:pPr>
        <w:tabs>
          <w:tab w:val="left" w:pos="284"/>
        </w:tabs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F4C6244"/>
    <w:multiLevelType w:val="hybridMultilevel"/>
    <w:tmpl w:val="2AD812AC"/>
    <w:styleLink w:val="Importovanstyl5"/>
    <w:lvl w:ilvl="0" w:tplc="CEB0E1B4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4A3E0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46F880">
      <w:start w:val="1"/>
      <w:numFmt w:val="lowerRoman"/>
      <w:lvlText w:val="%3."/>
      <w:lvlJc w:val="left"/>
      <w:pPr>
        <w:tabs>
          <w:tab w:val="left" w:pos="567"/>
        </w:tabs>
        <w:ind w:left="2007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121BC4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EC4E48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5258A6">
      <w:start w:val="1"/>
      <w:numFmt w:val="lowerRoman"/>
      <w:lvlText w:val="%6."/>
      <w:lvlJc w:val="left"/>
      <w:pPr>
        <w:tabs>
          <w:tab w:val="left" w:pos="567"/>
        </w:tabs>
        <w:ind w:left="4167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5CBED8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D64F98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78E5FA">
      <w:start w:val="1"/>
      <w:numFmt w:val="lowerRoman"/>
      <w:lvlText w:val="%9."/>
      <w:lvlJc w:val="left"/>
      <w:pPr>
        <w:tabs>
          <w:tab w:val="left" w:pos="567"/>
        </w:tabs>
        <w:ind w:left="6327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88D573E"/>
    <w:multiLevelType w:val="hybridMultilevel"/>
    <w:tmpl w:val="46A21FDC"/>
    <w:styleLink w:val="Importovanstyl8"/>
    <w:lvl w:ilvl="0" w:tplc="AE080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EE9A2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8A9840">
      <w:start w:val="1"/>
      <w:numFmt w:val="lowerRoman"/>
      <w:lvlText w:val="%3."/>
      <w:lvlJc w:val="left"/>
      <w:pPr>
        <w:ind w:left="1371" w:hanging="1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064C8">
      <w:start w:val="1"/>
      <w:numFmt w:val="decimal"/>
      <w:lvlText w:val="%4."/>
      <w:lvlJc w:val="left"/>
      <w:pPr>
        <w:tabs>
          <w:tab w:val="left" w:pos="360"/>
        </w:tabs>
        <w:ind w:left="17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1A4A42">
      <w:start w:val="1"/>
      <w:numFmt w:val="lowerLetter"/>
      <w:lvlText w:val="%5."/>
      <w:lvlJc w:val="left"/>
      <w:pPr>
        <w:tabs>
          <w:tab w:val="left" w:pos="360"/>
        </w:tabs>
        <w:ind w:left="251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0137E">
      <w:start w:val="1"/>
      <w:numFmt w:val="lowerRoman"/>
      <w:lvlText w:val="%6."/>
      <w:lvlJc w:val="left"/>
      <w:pPr>
        <w:tabs>
          <w:tab w:val="left" w:pos="360"/>
        </w:tabs>
        <w:ind w:left="3237" w:hanging="1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9CCE44">
      <w:start w:val="1"/>
      <w:numFmt w:val="decimal"/>
      <w:lvlText w:val="%7."/>
      <w:lvlJc w:val="left"/>
      <w:pPr>
        <w:tabs>
          <w:tab w:val="left" w:pos="360"/>
        </w:tabs>
        <w:ind w:left="395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EF2B0">
      <w:start w:val="1"/>
      <w:numFmt w:val="lowerLetter"/>
      <w:lvlText w:val="%8."/>
      <w:lvlJc w:val="left"/>
      <w:pPr>
        <w:tabs>
          <w:tab w:val="left" w:pos="360"/>
        </w:tabs>
        <w:ind w:left="467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54B554">
      <w:start w:val="1"/>
      <w:numFmt w:val="lowerRoman"/>
      <w:lvlText w:val="%9."/>
      <w:lvlJc w:val="left"/>
      <w:pPr>
        <w:tabs>
          <w:tab w:val="left" w:pos="360"/>
        </w:tabs>
        <w:ind w:left="5397" w:hanging="1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67A2660"/>
    <w:multiLevelType w:val="hybridMultilevel"/>
    <w:tmpl w:val="D17404B6"/>
    <w:styleLink w:val="Importovanstyl4"/>
    <w:lvl w:ilvl="0" w:tplc="1530340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4697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A24BE8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3228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BC112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86F7E4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2A33C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CCB6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A4BD62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BB308EB"/>
    <w:multiLevelType w:val="hybridMultilevel"/>
    <w:tmpl w:val="97A40908"/>
    <w:styleLink w:val="Importovanstyl6"/>
    <w:lvl w:ilvl="0" w:tplc="C2E41CC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64D0B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68A3D2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2ED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8662D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A9504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8F60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6587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96B680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E9111C0"/>
    <w:multiLevelType w:val="hybridMultilevel"/>
    <w:tmpl w:val="48B0E6DC"/>
    <w:styleLink w:val="Importovanstyl2"/>
    <w:lvl w:ilvl="0" w:tplc="06DEBA4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98E96C">
      <w:start w:val="1"/>
      <w:numFmt w:val="decimal"/>
      <w:lvlText w:val="%2."/>
      <w:lvlJc w:val="left"/>
      <w:pPr>
        <w:tabs>
          <w:tab w:val="left" w:pos="284"/>
        </w:tabs>
        <w:ind w:left="1094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F27A26">
      <w:start w:val="1"/>
      <w:numFmt w:val="decimal"/>
      <w:lvlText w:val="%3."/>
      <w:lvlJc w:val="left"/>
      <w:pPr>
        <w:tabs>
          <w:tab w:val="left" w:pos="284"/>
        </w:tabs>
        <w:ind w:left="19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FA9CDA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22C7DC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90915C">
      <w:start w:val="1"/>
      <w:numFmt w:val="lowerRoman"/>
      <w:lvlText w:val="%6."/>
      <w:lvlJc w:val="left"/>
      <w:pPr>
        <w:tabs>
          <w:tab w:val="left" w:pos="284"/>
        </w:tabs>
        <w:ind w:left="3884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723EC6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9ED6C6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41B78">
      <w:start w:val="1"/>
      <w:numFmt w:val="lowerRoman"/>
      <w:lvlText w:val="%9."/>
      <w:lvlJc w:val="left"/>
      <w:pPr>
        <w:tabs>
          <w:tab w:val="left" w:pos="284"/>
        </w:tabs>
        <w:ind w:left="6044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2AC7700"/>
    <w:multiLevelType w:val="hybridMultilevel"/>
    <w:tmpl w:val="48B0E6DC"/>
    <w:numStyleLink w:val="Importovanstyl2"/>
  </w:abstractNum>
  <w:abstractNum w:abstractNumId="15">
    <w:nsid w:val="7E92746D"/>
    <w:multiLevelType w:val="hybridMultilevel"/>
    <w:tmpl w:val="60C25DD8"/>
    <w:numStyleLink w:val="Importovanstyl7"/>
  </w:abstractNum>
  <w:num w:numId="1">
    <w:abstractNumId w:val="0"/>
  </w:num>
  <w:num w:numId="2">
    <w:abstractNumId w:val="4"/>
  </w:num>
  <w:num w:numId="3">
    <w:abstractNumId w:val="4"/>
    <w:lvlOverride w:ilvl="0">
      <w:lvl w:ilvl="0" w:tplc="AA0C27F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426820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9CDFA2">
        <w:start w:val="1"/>
        <w:numFmt w:val="lowerRoman"/>
        <w:lvlText w:val="%3."/>
        <w:lvlJc w:val="left"/>
        <w:pPr>
          <w:tabs>
            <w:tab w:val="left" w:pos="284"/>
          </w:tabs>
          <w:ind w:left="172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E45808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3C2A4A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365F8C">
        <w:start w:val="1"/>
        <w:numFmt w:val="lowerRoman"/>
        <w:lvlText w:val="%6."/>
        <w:lvlJc w:val="left"/>
        <w:pPr>
          <w:tabs>
            <w:tab w:val="left" w:pos="284"/>
          </w:tabs>
          <w:ind w:left="388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6D50A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9E9F18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F84878">
        <w:start w:val="1"/>
        <w:numFmt w:val="lowerRoman"/>
        <w:lvlText w:val="%9."/>
        <w:lvlJc w:val="left"/>
        <w:pPr>
          <w:tabs>
            <w:tab w:val="left" w:pos="284"/>
          </w:tabs>
          <w:ind w:left="604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14"/>
  </w:num>
  <w:num w:numId="6">
    <w:abstractNumId w:val="14"/>
    <w:lvlOverride w:ilvl="0">
      <w:lvl w:ilvl="0" w:tplc="E542D0A0">
        <w:start w:val="1"/>
        <w:numFmt w:val="decimal"/>
        <w:lvlText w:val="%1."/>
        <w:lvlJc w:val="left"/>
        <w:pPr>
          <w:tabs>
            <w:tab w:val="num" w:pos="284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B0CCD6">
        <w:start w:val="1"/>
        <w:numFmt w:val="decimal"/>
        <w:lvlText w:val="%2."/>
        <w:lvlJc w:val="left"/>
        <w:pPr>
          <w:tabs>
            <w:tab w:val="left" w:pos="284"/>
            <w:tab w:val="num" w:pos="1131"/>
          </w:tabs>
          <w:ind w:left="1204" w:hanging="5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50FBC6">
        <w:start w:val="1"/>
        <w:numFmt w:val="decimal"/>
        <w:lvlText w:val="%3."/>
        <w:lvlJc w:val="left"/>
        <w:pPr>
          <w:ind w:left="283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A4489C">
        <w:start w:val="1"/>
        <w:numFmt w:val="decimal"/>
        <w:lvlText w:val="%4."/>
        <w:lvlJc w:val="left"/>
        <w:pPr>
          <w:ind w:left="2272" w:hanging="2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A27E6">
        <w:start w:val="1"/>
        <w:numFmt w:val="lowerLetter"/>
        <w:lvlText w:val="%5."/>
        <w:lvlJc w:val="left"/>
        <w:pPr>
          <w:ind w:left="2272" w:hanging="2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661894">
        <w:start w:val="1"/>
        <w:numFmt w:val="lowerRoman"/>
        <w:lvlText w:val="%6."/>
        <w:lvlJc w:val="left"/>
        <w:pPr>
          <w:ind w:left="2263" w:hanging="2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3CD4F2">
        <w:start w:val="1"/>
        <w:numFmt w:val="decimal"/>
        <w:lvlText w:val="%7."/>
        <w:lvlJc w:val="left"/>
        <w:pPr>
          <w:tabs>
            <w:tab w:val="left" w:pos="284"/>
          </w:tabs>
          <w:ind w:left="2983" w:hanging="2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9ECE4A">
        <w:start w:val="1"/>
        <w:numFmt w:val="lowerLetter"/>
        <w:lvlText w:val="%8."/>
        <w:lvlJc w:val="left"/>
        <w:pPr>
          <w:tabs>
            <w:tab w:val="left" w:pos="284"/>
          </w:tabs>
          <w:ind w:left="3703" w:hanging="2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6ADC8C">
        <w:start w:val="1"/>
        <w:numFmt w:val="lowerRoman"/>
        <w:lvlText w:val="%9."/>
        <w:lvlJc w:val="left"/>
        <w:pPr>
          <w:tabs>
            <w:tab w:val="left" w:pos="284"/>
          </w:tabs>
          <w:ind w:left="4423" w:hanging="2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</w:num>
  <w:num w:numId="8">
    <w:abstractNumId w:val="5"/>
  </w:num>
  <w:num w:numId="9">
    <w:abstractNumId w:val="5"/>
    <w:lvlOverride w:ilvl="0">
      <w:startOverride w:val="3"/>
    </w:lvlOverride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1"/>
    <w:lvlOverride w:ilvl="0">
      <w:lvl w:ilvl="0" w:tplc="D478889C">
        <w:start w:val="1"/>
        <w:numFmt w:val="lowerLetter"/>
        <w:suff w:val="nothing"/>
        <w:lvlText w:val="%1)"/>
        <w:lvlJc w:val="left"/>
        <w:pPr>
          <w:tabs>
            <w:tab w:val="left" w:pos="426"/>
            <w:tab w:val="left" w:pos="567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3EC494">
        <w:start w:val="1"/>
        <w:numFmt w:val="lowerLetter"/>
        <w:lvlText w:val="%2."/>
        <w:lvlJc w:val="left"/>
        <w:pPr>
          <w:tabs>
            <w:tab w:val="left" w:pos="426"/>
            <w:tab w:val="left" w:pos="567"/>
            <w:tab w:val="num" w:pos="1287"/>
          </w:tabs>
          <w:ind w:left="142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42F34A">
        <w:start w:val="1"/>
        <w:numFmt w:val="lowerRoman"/>
        <w:lvlText w:val="%3."/>
        <w:lvlJc w:val="left"/>
        <w:pPr>
          <w:tabs>
            <w:tab w:val="left" w:pos="426"/>
            <w:tab w:val="left" w:pos="567"/>
            <w:tab w:val="num" w:pos="2007"/>
          </w:tabs>
          <w:ind w:left="2148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AAE912">
        <w:start w:val="1"/>
        <w:numFmt w:val="decimal"/>
        <w:lvlText w:val="%4."/>
        <w:lvlJc w:val="left"/>
        <w:pPr>
          <w:tabs>
            <w:tab w:val="left" w:pos="426"/>
            <w:tab w:val="left" w:pos="567"/>
            <w:tab w:val="num" w:pos="2727"/>
          </w:tabs>
          <w:ind w:left="286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E4F2E8">
        <w:start w:val="1"/>
        <w:numFmt w:val="lowerLetter"/>
        <w:lvlText w:val="%5."/>
        <w:lvlJc w:val="left"/>
        <w:pPr>
          <w:tabs>
            <w:tab w:val="left" w:pos="426"/>
            <w:tab w:val="left" w:pos="567"/>
            <w:tab w:val="num" w:pos="3447"/>
          </w:tabs>
          <w:ind w:left="358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E63FCA">
        <w:start w:val="1"/>
        <w:numFmt w:val="lowerRoman"/>
        <w:lvlText w:val="%6."/>
        <w:lvlJc w:val="left"/>
        <w:pPr>
          <w:tabs>
            <w:tab w:val="left" w:pos="426"/>
            <w:tab w:val="left" w:pos="567"/>
            <w:tab w:val="num" w:pos="4167"/>
          </w:tabs>
          <w:ind w:left="4308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6CFF50">
        <w:start w:val="1"/>
        <w:numFmt w:val="decimal"/>
        <w:lvlText w:val="%7."/>
        <w:lvlJc w:val="left"/>
        <w:pPr>
          <w:tabs>
            <w:tab w:val="left" w:pos="426"/>
            <w:tab w:val="left" w:pos="567"/>
            <w:tab w:val="num" w:pos="4887"/>
          </w:tabs>
          <w:ind w:left="502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504D20">
        <w:start w:val="1"/>
        <w:numFmt w:val="lowerLetter"/>
        <w:lvlText w:val="%8."/>
        <w:lvlJc w:val="left"/>
        <w:pPr>
          <w:tabs>
            <w:tab w:val="left" w:pos="426"/>
            <w:tab w:val="left" w:pos="567"/>
            <w:tab w:val="num" w:pos="5607"/>
          </w:tabs>
          <w:ind w:left="574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7CD340">
        <w:start w:val="1"/>
        <w:numFmt w:val="lowerRoman"/>
        <w:lvlText w:val="%9."/>
        <w:lvlJc w:val="left"/>
        <w:pPr>
          <w:tabs>
            <w:tab w:val="left" w:pos="426"/>
            <w:tab w:val="left" w:pos="567"/>
            <w:tab w:val="num" w:pos="6327"/>
          </w:tabs>
          <w:ind w:left="6468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2"/>
  </w:num>
  <w:num w:numId="16">
    <w:abstractNumId w:val="7"/>
  </w:num>
  <w:num w:numId="17">
    <w:abstractNumId w:val="7"/>
    <w:lvlOverride w:ilvl="0">
      <w:startOverride w:val="2"/>
    </w:lvlOverride>
  </w:num>
  <w:num w:numId="18">
    <w:abstractNumId w:val="6"/>
  </w:num>
  <w:num w:numId="19">
    <w:abstractNumId w:val="15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DE"/>
    <w:rsid w:val="000F38FD"/>
    <w:rsid w:val="005134DE"/>
    <w:rsid w:val="005B274D"/>
    <w:rsid w:val="007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aps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aps/>
      <w:color w:val="000000"/>
      <w:sz w:val="24"/>
      <w:szCs w:val="24"/>
      <w:u w:color="000000"/>
    </w:rPr>
  </w:style>
  <w:style w:type="paragraph" w:customStyle="1" w:styleId="odstzkl">
    <w:name w:val="odst.zákl."/>
    <w:pPr>
      <w:spacing w:before="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kladntextodsazen">
    <w:name w:val="Body Text Indent"/>
    <w:pPr>
      <w:tabs>
        <w:tab w:val="left" w:pos="567"/>
      </w:tabs>
      <w:suppressAutoHyphens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paragraph" w:styleId="Zkladntext3">
    <w:name w:val="Body Text 3"/>
    <w:pPr>
      <w:spacing w:before="120"/>
      <w:jc w:val="center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paragraph" w:styleId="Zkladntextodsazen3">
    <w:name w:val="Body Text Indent 3"/>
    <w:pPr>
      <w:spacing w:after="120"/>
      <w:ind w:left="283"/>
    </w:pPr>
    <w:rPr>
      <w:rFonts w:cs="Arial Unicode MS"/>
      <w:caps/>
      <w:color w:val="000000"/>
      <w:sz w:val="16"/>
      <w:szCs w:val="16"/>
      <w:u w:color="000000"/>
    </w:r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8">
    <w:name w:val="Importovaný styl 8"/>
    <w:pPr>
      <w:numPr>
        <w:numId w:val="20"/>
      </w:numPr>
    </w:pPr>
  </w:style>
  <w:style w:type="paragraph" w:styleId="Zkladntext">
    <w:name w:val="Body Text"/>
    <w:pPr>
      <w:jc w:val="both"/>
    </w:pPr>
    <w:rPr>
      <w:rFonts w:cs="Arial Unicode MS"/>
      <w:b/>
      <w:bCs/>
      <w:color w:val="000000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aps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aps/>
      <w:color w:val="000000"/>
      <w:sz w:val="24"/>
      <w:szCs w:val="24"/>
      <w:u w:color="000000"/>
    </w:rPr>
  </w:style>
  <w:style w:type="paragraph" w:customStyle="1" w:styleId="odstzkl">
    <w:name w:val="odst.zákl."/>
    <w:pPr>
      <w:spacing w:before="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kladntextodsazen">
    <w:name w:val="Body Text Indent"/>
    <w:pPr>
      <w:tabs>
        <w:tab w:val="left" w:pos="567"/>
      </w:tabs>
      <w:suppressAutoHyphens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paragraph" w:styleId="Zkladntext3">
    <w:name w:val="Body Text 3"/>
    <w:pPr>
      <w:spacing w:before="120"/>
      <w:jc w:val="center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paragraph" w:styleId="Zkladntextodsazen3">
    <w:name w:val="Body Text Indent 3"/>
    <w:pPr>
      <w:spacing w:after="120"/>
      <w:ind w:left="283"/>
    </w:pPr>
    <w:rPr>
      <w:rFonts w:cs="Arial Unicode MS"/>
      <w:caps/>
      <w:color w:val="000000"/>
      <w:sz w:val="16"/>
      <w:szCs w:val="16"/>
      <w:u w:color="000000"/>
    </w:r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8">
    <w:name w:val="Importovaný styl 8"/>
    <w:pPr>
      <w:numPr>
        <w:numId w:val="20"/>
      </w:numPr>
    </w:pPr>
  </w:style>
  <w:style w:type="paragraph" w:styleId="Zkladntext">
    <w:name w:val="Body Text"/>
    <w:pPr>
      <w:jc w:val="both"/>
    </w:pPr>
    <w:rPr>
      <w:rFonts w:cs="Arial Unicode MS"/>
      <w:b/>
      <w:bCs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7234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Almerová Jana</dc:creator>
  <cp:lastModifiedBy>Trenklerová Naděžda</cp:lastModifiedBy>
  <cp:revision>2</cp:revision>
  <dcterms:created xsi:type="dcterms:W3CDTF">2018-11-05T12:15:00Z</dcterms:created>
  <dcterms:modified xsi:type="dcterms:W3CDTF">2018-11-05T12:15:00Z</dcterms:modified>
</cp:coreProperties>
</file>