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BF" w:rsidRDefault="00C97101">
      <w:pPr>
        <w:spacing w:line="299" w:lineRule="exact"/>
        <w:jc w:val="center"/>
        <w:textAlignment w:val="baseline"/>
        <w:rPr>
          <w:rFonts w:ascii="Garamond" w:eastAsia="Garamond" w:hAnsi="Garamond"/>
          <w:b/>
          <w:color w:val="000000"/>
          <w:spacing w:val="7"/>
          <w:sz w:val="27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71.5pt;margin-top:727.55pt;width:451.45pt;height:27.1pt;z-index:-251660800;mso-wrap-distance-left:0;mso-wrap-distance-right:0;mso-position-horizontal-relative:page;mso-position-vertical-relative:page" filled="f" stroked="f">
            <v:textbox inset="0,0,0,0">
              <w:txbxContent>
                <w:p w:rsidR="00CB45BF" w:rsidRDefault="00C97101">
                  <w:pPr>
                    <w:spacing w:after="33" w:line="253" w:lineRule="exact"/>
                    <w:ind w:left="288" w:hanging="288"/>
                    <w:textAlignment w:val="baseline"/>
                    <w:rPr>
                      <w:rFonts w:ascii="Tahoma" w:eastAsia="Tahoma" w:hAnsi="Tahoma"/>
                      <w:color w:val="000000"/>
                      <w:sz w:val="17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7"/>
                      <w:lang w:val="cs-CZ"/>
                    </w:rPr>
                    <w:t>1) Předmětem spolupráce je společné řešení Projektu, o jehož podporu žádají Smluvní strany MPO v rámci Programu TRIO pro roky 2019 - 2022.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Garamond" w:eastAsia="Garamond" w:hAnsi="Garamond"/>
          <w:b/>
          <w:color w:val="000000"/>
          <w:spacing w:val="7"/>
          <w:sz w:val="27"/>
          <w:lang w:val="cs-CZ"/>
        </w:rPr>
        <w:t>Smluvní strany:</w:t>
      </w:r>
    </w:p>
    <w:p w:rsidR="00CB45BF" w:rsidRDefault="00C97101">
      <w:pPr>
        <w:spacing w:before="206" w:line="214" w:lineRule="exact"/>
        <w:textAlignment w:val="baseline"/>
        <w:rPr>
          <w:rFonts w:ascii="Tahoma" w:eastAsia="Tahoma" w:hAnsi="Tahoma"/>
          <w:color w:val="000000"/>
          <w:spacing w:val="14"/>
          <w:sz w:val="17"/>
          <w:lang w:val="cs-CZ"/>
        </w:rPr>
      </w:pPr>
      <w:r>
        <w:rPr>
          <w:rFonts w:ascii="Tahoma" w:eastAsia="Tahoma" w:hAnsi="Tahoma"/>
          <w:color w:val="000000"/>
          <w:spacing w:val="14"/>
          <w:sz w:val="17"/>
          <w:lang w:val="cs-CZ"/>
        </w:rPr>
        <w:t xml:space="preserve">Obchodní společnost: </w:t>
      </w:r>
      <w:r>
        <w:rPr>
          <w:rFonts w:ascii="Tahoma" w:eastAsia="Tahoma" w:hAnsi="Tahoma"/>
          <w:b/>
          <w:color w:val="000000"/>
          <w:spacing w:val="14"/>
          <w:sz w:val="17"/>
          <w:lang w:val="cs-CZ"/>
        </w:rPr>
        <w:t>C2P s.r.o.</w:t>
      </w:r>
    </w:p>
    <w:p w:rsidR="00CB45BF" w:rsidRDefault="00C97101">
      <w:pPr>
        <w:spacing w:before="35" w:line="224" w:lineRule="exact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se sídlem: Jungmannova 101, 503 51 Chlumec nad Cidlinou</w:t>
      </w:r>
    </w:p>
    <w:p w:rsidR="00CB45BF" w:rsidRDefault="00C97101">
      <w:pPr>
        <w:tabs>
          <w:tab w:val="left" w:pos="2088"/>
        </w:tabs>
        <w:spacing w:before="36" w:line="214" w:lineRule="exact"/>
        <w:textAlignment w:val="baseline"/>
        <w:rPr>
          <w:rFonts w:ascii="Tahoma" w:eastAsia="Tahoma" w:hAnsi="Tahoma"/>
          <w:color w:val="000000"/>
          <w:spacing w:val="7"/>
          <w:sz w:val="17"/>
          <w:lang w:val="cs-CZ"/>
        </w:rPr>
      </w:pPr>
      <w:r>
        <w:rPr>
          <w:rFonts w:ascii="Tahoma" w:eastAsia="Tahoma" w:hAnsi="Tahoma"/>
          <w:color w:val="000000"/>
          <w:spacing w:val="7"/>
          <w:sz w:val="17"/>
          <w:lang w:val="cs-CZ"/>
        </w:rPr>
        <w:t>IÉ:</w:t>
      </w:r>
      <w:r>
        <w:rPr>
          <w:rFonts w:ascii="Tahoma" w:eastAsia="Tahoma" w:hAnsi="Tahoma"/>
          <w:color w:val="000000"/>
          <w:spacing w:val="7"/>
          <w:sz w:val="17"/>
          <w:lang w:val="cs-CZ"/>
        </w:rPr>
        <w:tab/>
      </w:r>
      <w:r>
        <w:rPr>
          <w:rFonts w:ascii="Tahoma" w:eastAsia="Tahoma" w:hAnsi="Tahoma"/>
          <w:color w:val="000000"/>
          <w:spacing w:val="7"/>
          <w:sz w:val="17"/>
          <w:lang w:val="cs-CZ"/>
        </w:rPr>
        <w:t>26003279</w:t>
      </w:r>
    </w:p>
    <w:p w:rsidR="00CB45BF" w:rsidRDefault="00C97101">
      <w:pPr>
        <w:tabs>
          <w:tab w:val="left" w:pos="2088"/>
        </w:tabs>
        <w:spacing w:before="38" w:line="214" w:lineRule="exact"/>
        <w:textAlignment w:val="baseline"/>
        <w:rPr>
          <w:rFonts w:ascii="Tahoma" w:eastAsia="Tahoma" w:hAnsi="Tahoma"/>
          <w:color w:val="000000"/>
          <w:spacing w:val="6"/>
          <w:sz w:val="17"/>
          <w:lang w:val="cs-CZ"/>
        </w:rPr>
      </w:pPr>
      <w:r>
        <w:rPr>
          <w:rFonts w:ascii="Tahoma" w:eastAsia="Tahoma" w:hAnsi="Tahoma"/>
          <w:color w:val="000000"/>
          <w:spacing w:val="6"/>
          <w:sz w:val="17"/>
          <w:lang w:val="cs-CZ"/>
        </w:rPr>
        <w:t>DIČ:</w:t>
      </w:r>
      <w:r>
        <w:rPr>
          <w:rFonts w:ascii="Tahoma" w:eastAsia="Tahoma" w:hAnsi="Tahoma"/>
          <w:color w:val="000000"/>
          <w:spacing w:val="6"/>
          <w:sz w:val="17"/>
          <w:lang w:val="cs-CZ"/>
        </w:rPr>
        <w:tab/>
        <w:t>CZ26003279</w:t>
      </w:r>
    </w:p>
    <w:p w:rsidR="00CB45BF" w:rsidRDefault="00C97101">
      <w:pPr>
        <w:tabs>
          <w:tab w:val="left" w:pos="1368"/>
        </w:tabs>
        <w:spacing w:before="38" w:line="218" w:lineRule="exact"/>
        <w:textAlignment w:val="baseline"/>
        <w:rPr>
          <w:rFonts w:ascii="Tahoma" w:eastAsia="Tahoma" w:hAnsi="Tahoma"/>
          <w:color w:val="000000"/>
          <w:spacing w:val="2"/>
          <w:sz w:val="17"/>
          <w:lang w:val="cs-CZ"/>
        </w:rPr>
      </w:pPr>
      <w:r>
        <w:rPr>
          <w:rFonts w:ascii="Tahoma" w:eastAsia="Tahoma" w:hAnsi="Tahoma"/>
          <w:color w:val="000000"/>
          <w:spacing w:val="2"/>
          <w:sz w:val="17"/>
          <w:lang w:val="cs-CZ"/>
        </w:rPr>
        <w:t>zastoupená:</w:t>
      </w:r>
      <w:r>
        <w:rPr>
          <w:rFonts w:ascii="Tahoma" w:eastAsia="Tahoma" w:hAnsi="Tahoma"/>
          <w:color w:val="000000"/>
          <w:spacing w:val="2"/>
          <w:sz w:val="17"/>
          <w:lang w:val="cs-CZ"/>
        </w:rPr>
        <w:tab/>
      </w:r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 xml:space="preserve">MUDr. </w:t>
      </w:r>
      <w:proofErr w:type="spellStart"/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>Róbertom</w:t>
      </w:r>
      <w:proofErr w:type="spellEnd"/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 xml:space="preserve"> </w:t>
      </w:r>
      <w:proofErr w:type="spellStart"/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>Hromádkom</w:t>
      </w:r>
      <w:proofErr w:type="spellEnd"/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>, jednatelem společnosti</w:t>
      </w:r>
    </w:p>
    <w:p w:rsidR="00CB45BF" w:rsidRDefault="00C97101">
      <w:pPr>
        <w:spacing w:line="254" w:lineRule="exact"/>
        <w:ind w:right="1440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 xml:space="preserve">zapsaná v obchodním rejstříku vedeném Městským soudem v Praze, </w:t>
      </w:r>
      <w:r w:rsidRPr="00C97101">
        <w:rPr>
          <w:rFonts w:ascii="Tahoma" w:eastAsia="Tahoma" w:hAnsi="Tahoma"/>
          <w:b/>
          <w:color w:val="000000"/>
          <w:sz w:val="17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z w:val="17"/>
          <w:lang w:val="cs-CZ"/>
        </w:rPr>
        <w:t xml:space="preserve"> (dále jen </w:t>
      </w:r>
      <w:r>
        <w:rPr>
          <w:rFonts w:ascii="Tahoma" w:eastAsia="Tahoma" w:hAnsi="Tahoma"/>
          <w:b/>
          <w:color w:val="000000"/>
          <w:sz w:val="17"/>
          <w:lang w:val="cs-CZ"/>
        </w:rPr>
        <w:t>„C2P ")</w:t>
      </w:r>
    </w:p>
    <w:p w:rsidR="00CB45BF" w:rsidRDefault="00C97101">
      <w:pPr>
        <w:spacing w:before="93" w:line="214" w:lineRule="exact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>a</w:t>
      </w:r>
    </w:p>
    <w:p w:rsidR="00CB45BF" w:rsidRDefault="00C97101">
      <w:pPr>
        <w:tabs>
          <w:tab w:val="left" w:pos="2088"/>
        </w:tabs>
        <w:spacing w:before="103" w:line="214" w:lineRule="exact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>Instituce:</w:t>
      </w:r>
      <w:r>
        <w:rPr>
          <w:rFonts w:ascii="Tahoma" w:eastAsia="Tahoma" w:hAnsi="Tahoma"/>
          <w:color w:val="000000"/>
          <w:sz w:val="17"/>
          <w:lang w:val="cs-CZ"/>
        </w:rPr>
        <w:tab/>
      </w:r>
      <w:r>
        <w:rPr>
          <w:rFonts w:ascii="Tahoma" w:eastAsia="Tahoma" w:hAnsi="Tahoma"/>
          <w:b/>
          <w:color w:val="000000"/>
          <w:sz w:val="17"/>
          <w:lang w:val="cs-CZ"/>
        </w:rPr>
        <w:t>Národní ústav duševního zdraví, p. o.</w:t>
      </w:r>
    </w:p>
    <w:p w:rsidR="00CB45BF" w:rsidRDefault="00C97101">
      <w:pPr>
        <w:tabs>
          <w:tab w:val="left" w:pos="2088"/>
        </w:tabs>
        <w:spacing w:before="36" w:line="223" w:lineRule="exact"/>
        <w:textAlignment w:val="baseline"/>
        <w:rPr>
          <w:rFonts w:ascii="Tahoma" w:eastAsia="Tahoma" w:hAnsi="Tahoma"/>
          <w:color w:val="000000"/>
          <w:spacing w:val="6"/>
          <w:sz w:val="17"/>
          <w:lang w:val="cs-CZ"/>
        </w:rPr>
      </w:pPr>
      <w:r>
        <w:rPr>
          <w:rFonts w:ascii="Tahoma" w:eastAsia="Tahoma" w:hAnsi="Tahoma"/>
          <w:color w:val="000000"/>
          <w:spacing w:val="6"/>
          <w:sz w:val="17"/>
          <w:lang w:val="cs-CZ"/>
        </w:rPr>
        <w:t>se sídlem:</w:t>
      </w:r>
      <w:r>
        <w:rPr>
          <w:rFonts w:ascii="Tahoma" w:eastAsia="Tahoma" w:hAnsi="Tahoma"/>
          <w:color w:val="000000"/>
          <w:spacing w:val="6"/>
          <w:sz w:val="17"/>
          <w:lang w:val="cs-CZ"/>
        </w:rPr>
        <w:tab/>
      </w:r>
      <w:r>
        <w:rPr>
          <w:rFonts w:ascii="Tahoma" w:eastAsia="Tahoma" w:hAnsi="Tahoma"/>
          <w:color w:val="000000"/>
          <w:spacing w:val="6"/>
          <w:sz w:val="17"/>
          <w:lang w:val="cs-CZ"/>
        </w:rPr>
        <w:t>Topolová 748, Klecany, 250 67</w:t>
      </w:r>
    </w:p>
    <w:p w:rsidR="00CB45BF" w:rsidRDefault="00C97101">
      <w:pPr>
        <w:spacing w:before="36" w:line="214" w:lineRule="exact"/>
        <w:textAlignment w:val="baseline"/>
        <w:rPr>
          <w:rFonts w:ascii="Tahoma" w:eastAsia="Tahoma" w:hAnsi="Tahoma"/>
          <w:color w:val="000000"/>
          <w:spacing w:val="7"/>
          <w:sz w:val="17"/>
          <w:lang w:val="cs-CZ"/>
        </w:rPr>
      </w:pPr>
      <w:r>
        <w:rPr>
          <w:rFonts w:ascii="Tahoma" w:eastAsia="Tahoma" w:hAnsi="Tahoma"/>
          <w:color w:val="000000"/>
          <w:spacing w:val="7"/>
          <w:sz w:val="17"/>
          <w:lang w:val="cs-CZ"/>
        </w:rPr>
        <w:t>ve věci součásti:</w:t>
      </w:r>
    </w:p>
    <w:p w:rsidR="00CB45BF" w:rsidRDefault="00C97101">
      <w:pPr>
        <w:tabs>
          <w:tab w:val="left" w:pos="2088"/>
        </w:tabs>
        <w:spacing w:before="41" w:line="214" w:lineRule="exact"/>
        <w:textAlignment w:val="baseline"/>
        <w:rPr>
          <w:rFonts w:ascii="Tahoma" w:eastAsia="Tahoma" w:hAnsi="Tahoma"/>
          <w:color w:val="000000"/>
          <w:spacing w:val="6"/>
          <w:sz w:val="17"/>
          <w:lang w:val="cs-CZ"/>
        </w:rPr>
      </w:pPr>
      <w:r>
        <w:rPr>
          <w:rFonts w:ascii="Tahoma" w:eastAsia="Tahoma" w:hAnsi="Tahoma"/>
          <w:color w:val="000000"/>
          <w:spacing w:val="6"/>
          <w:sz w:val="17"/>
          <w:lang w:val="cs-CZ"/>
        </w:rPr>
        <w:t>IČ:</w:t>
      </w:r>
      <w:r>
        <w:rPr>
          <w:rFonts w:ascii="Tahoma" w:eastAsia="Tahoma" w:hAnsi="Tahoma"/>
          <w:color w:val="000000"/>
          <w:spacing w:val="6"/>
          <w:sz w:val="17"/>
          <w:lang w:val="cs-CZ"/>
        </w:rPr>
        <w:tab/>
        <w:t>00023752</w:t>
      </w:r>
    </w:p>
    <w:p w:rsidR="00CB45BF" w:rsidRDefault="00C97101">
      <w:pPr>
        <w:tabs>
          <w:tab w:val="left" w:pos="2088"/>
        </w:tabs>
        <w:spacing w:before="45" w:line="214" w:lineRule="exact"/>
        <w:textAlignment w:val="baseline"/>
        <w:rPr>
          <w:rFonts w:ascii="Tahoma" w:eastAsia="Tahoma" w:hAnsi="Tahoma"/>
          <w:color w:val="000000"/>
          <w:spacing w:val="6"/>
          <w:sz w:val="17"/>
          <w:lang w:val="cs-CZ"/>
        </w:rPr>
      </w:pPr>
      <w:r>
        <w:rPr>
          <w:rFonts w:ascii="Tahoma" w:eastAsia="Tahoma" w:hAnsi="Tahoma"/>
          <w:color w:val="000000"/>
          <w:spacing w:val="6"/>
          <w:sz w:val="17"/>
          <w:lang w:val="cs-CZ"/>
        </w:rPr>
        <w:t>DIČ:</w:t>
      </w:r>
      <w:r>
        <w:rPr>
          <w:rFonts w:ascii="Tahoma" w:eastAsia="Tahoma" w:hAnsi="Tahoma"/>
          <w:color w:val="000000"/>
          <w:spacing w:val="6"/>
          <w:sz w:val="17"/>
          <w:lang w:val="cs-CZ"/>
        </w:rPr>
        <w:tab/>
        <w:t>CZ00023752</w:t>
      </w:r>
    </w:p>
    <w:p w:rsidR="00CB45BF" w:rsidRDefault="00C97101">
      <w:pPr>
        <w:tabs>
          <w:tab w:val="left" w:pos="2088"/>
        </w:tabs>
        <w:spacing w:before="64" w:line="233" w:lineRule="exact"/>
        <w:textAlignment w:val="baseline"/>
        <w:rPr>
          <w:rFonts w:ascii="Tahoma" w:eastAsia="Tahoma" w:hAnsi="Tahoma"/>
          <w:color w:val="000000"/>
          <w:spacing w:val="5"/>
          <w:sz w:val="17"/>
          <w:lang w:val="cs-CZ"/>
        </w:rPr>
      </w:pPr>
      <w:r>
        <w:rPr>
          <w:rFonts w:ascii="Tahoma" w:eastAsia="Tahoma" w:hAnsi="Tahoma"/>
          <w:color w:val="000000"/>
          <w:spacing w:val="5"/>
          <w:sz w:val="17"/>
          <w:lang w:val="cs-CZ"/>
        </w:rPr>
        <w:t>ID datové schránky:</w:t>
      </w:r>
      <w:r>
        <w:rPr>
          <w:rFonts w:ascii="Tahoma" w:eastAsia="Tahoma" w:hAnsi="Tahoma"/>
          <w:color w:val="000000"/>
          <w:spacing w:val="5"/>
          <w:sz w:val="17"/>
          <w:lang w:val="cs-CZ"/>
        </w:rPr>
        <w:tab/>
      </w:r>
      <w:proofErr w:type="spellStart"/>
      <w:r>
        <w:rPr>
          <w:rFonts w:ascii="Tahoma" w:eastAsia="Tahoma" w:hAnsi="Tahoma"/>
          <w:color w:val="000000"/>
          <w:spacing w:val="5"/>
          <w:sz w:val="17"/>
          <w:lang w:val="cs-CZ"/>
        </w:rPr>
        <w:t>uehpcbb</w:t>
      </w:r>
      <w:proofErr w:type="spellEnd"/>
    </w:p>
    <w:p w:rsidR="00CB45BF" w:rsidRDefault="00C97101">
      <w:pPr>
        <w:tabs>
          <w:tab w:val="left" w:pos="1368"/>
        </w:tabs>
        <w:spacing w:line="247" w:lineRule="exact"/>
        <w:ind w:right="2808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>zastoupená:</w:t>
      </w:r>
      <w:r>
        <w:rPr>
          <w:rFonts w:ascii="Tahoma" w:eastAsia="Tahoma" w:hAnsi="Tahoma"/>
          <w:color w:val="000000"/>
          <w:sz w:val="17"/>
          <w:lang w:val="cs-CZ"/>
        </w:rPr>
        <w:tab/>
      </w:r>
      <w:r>
        <w:rPr>
          <w:rFonts w:ascii="Tahoma" w:eastAsia="Tahoma" w:hAnsi="Tahoma"/>
          <w:b/>
          <w:color w:val="000000"/>
          <w:sz w:val="17"/>
          <w:lang w:val="cs-CZ"/>
        </w:rPr>
        <w:t xml:space="preserve">profesorem MUDr. Cyrilem </w:t>
      </w:r>
      <w:proofErr w:type="spellStart"/>
      <w:r>
        <w:rPr>
          <w:rFonts w:ascii="Tahoma" w:eastAsia="Tahoma" w:hAnsi="Tahoma"/>
          <w:b/>
          <w:color w:val="000000"/>
          <w:sz w:val="17"/>
          <w:lang w:val="cs-CZ"/>
        </w:rPr>
        <w:t>Hóschlern</w:t>
      </w:r>
      <w:proofErr w:type="spellEnd"/>
      <w:r>
        <w:rPr>
          <w:rFonts w:ascii="Tahoma" w:eastAsia="Tahoma" w:hAnsi="Tahoma"/>
          <w:b/>
          <w:color w:val="000000"/>
          <w:sz w:val="17"/>
          <w:lang w:val="cs-CZ"/>
        </w:rPr>
        <w:t xml:space="preserve">, DrSc., </w:t>
      </w:r>
      <w:proofErr w:type="spellStart"/>
      <w:r>
        <w:rPr>
          <w:rFonts w:ascii="Tahoma" w:eastAsia="Tahoma" w:hAnsi="Tahoma"/>
          <w:b/>
          <w:color w:val="000000"/>
          <w:sz w:val="17"/>
          <w:lang w:val="cs-CZ"/>
        </w:rPr>
        <w:t>FRCPsych</w:t>
      </w:r>
      <w:proofErr w:type="spellEnd"/>
      <w:r>
        <w:rPr>
          <w:rFonts w:ascii="Tahoma" w:eastAsia="Tahoma" w:hAnsi="Tahoma"/>
          <w:b/>
          <w:color w:val="000000"/>
          <w:sz w:val="17"/>
          <w:lang w:val="cs-CZ"/>
        </w:rPr>
        <w:t xml:space="preserve">. </w:t>
      </w:r>
      <w:r>
        <w:rPr>
          <w:rFonts w:ascii="Tahoma" w:eastAsia="Tahoma" w:hAnsi="Tahoma"/>
          <w:b/>
          <w:color w:val="000000"/>
          <w:sz w:val="17"/>
          <w:lang w:val="cs-CZ"/>
        </w:rPr>
        <w:br/>
      </w:r>
      <w:r>
        <w:rPr>
          <w:rFonts w:ascii="Tahoma" w:eastAsia="Tahoma" w:hAnsi="Tahoma"/>
          <w:color w:val="000000"/>
          <w:sz w:val="17"/>
          <w:lang w:val="cs-CZ"/>
        </w:rPr>
        <w:t>(dále jen „NUDZ ")</w:t>
      </w:r>
    </w:p>
    <w:p w:rsidR="00CB45BF" w:rsidRDefault="00C97101">
      <w:pPr>
        <w:spacing w:before="986" w:line="214" w:lineRule="exact"/>
        <w:textAlignment w:val="baseline"/>
        <w:rPr>
          <w:rFonts w:ascii="Tahoma" w:eastAsia="Tahoma" w:hAnsi="Tahoma"/>
          <w:color w:val="000000"/>
          <w:spacing w:val="5"/>
          <w:sz w:val="17"/>
          <w:lang w:val="cs-CZ"/>
        </w:rPr>
      </w:pPr>
      <w:r>
        <w:rPr>
          <w:rFonts w:ascii="Tahoma" w:eastAsia="Tahoma" w:hAnsi="Tahoma"/>
          <w:color w:val="000000"/>
          <w:spacing w:val="5"/>
          <w:sz w:val="17"/>
          <w:lang w:val="cs-CZ"/>
        </w:rPr>
        <w:t xml:space="preserve">(dále také jen společně </w:t>
      </w:r>
      <w:r>
        <w:rPr>
          <w:rFonts w:ascii="Tahoma" w:eastAsia="Tahoma" w:hAnsi="Tahoma"/>
          <w:b/>
          <w:color w:val="000000"/>
          <w:spacing w:val="5"/>
          <w:sz w:val="17"/>
          <w:lang w:val="cs-CZ"/>
        </w:rPr>
        <w:t>„Smluvní strany")</w:t>
      </w:r>
    </w:p>
    <w:p w:rsidR="00CB45BF" w:rsidRDefault="00C97101">
      <w:pPr>
        <w:spacing w:before="102" w:line="214" w:lineRule="exact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se dohodly níže uvedeného dne, měsíce a roku tak, jak stanoví tato</w:t>
      </w:r>
    </w:p>
    <w:p w:rsidR="00CB45BF" w:rsidRDefault="00C97101">
      <w:pPr>
        <w:spacing w:before="369" w:line="257" w:lineRule="exact"/>
        <w:jc w:val="center"/>
        <w:textAlignment w:val="baseline"/>
        <w:rPr>
          <w:rFonts w:ascii="Tahoma" w:eastAsia="Tahoma" w:hAnsi="Tahoma"/>
          <w:b/>
          <w:color w:val="000000"/>
          <w:sz w:val="17"/>
          <w:lang w:val="cs-CZ"/>
        </w:rPr>
      </w:pPr>
      <w:r>
        <w:rPr>
          <w:rFonts w:ascii="Tahoma" w:eastAsia="Tahoma" w:hAnsi="Tahoma"/>
          <w:b/>
          <w:color w:val="000000"/>
          <w:sz w:val="17"/>
          <w:lang w:val="cs-CZ"/>
        </w:rPr>
        <w:t xml:space="preserve">SMLOUVA O SPOLUPRÁCI A BUDOUCÍ SMLOUVĚ </w:t>
      </w:r>
      <w:r>
        <w:rPr>
          <w:rFonts w:ascii="Tahoma" w:eastAsia="Tahoma" w:hAnsi="Tahoma"/>
          <w:b/>
          <w:color w:val="000000"/>
          <w:sz w:val="17"/>
          <w:lang w:val="cs-CZ"/>
        </w:rPr>
        <w:br/>
      </w:r>
      <w:r>
        <w:rPr>
          <w:rFonts w:ascii="Tahoma" w:eastAsia="Tahoma" w:hAnsi="Tahoma"/>
          <w:color w:val="000000"/>
          <w:sz w:val="17"/>
          <w:lang w:val="cs-CZ"/>
        </w:rPr>
        <w:t xml:space="preserve">uzavřená podle ustanovení § 1746 odst. 2 a § 1785 a násl. zákona č. 89/2012 Sb., občanského zákoníku, </w:t>
      </w:r>
      <w:r>
        <w:rPr>
          <w:rFonts w:ascii="Tahoma" w:eastAsia="Tahoma" w:hAnsi="Tahoma"/>
          <w:color w:val="000000"/>
          <w:sz w:val="17"/>
          <w:lang w:val="cs-CZ"/>
        </w:rPr>
        <w:br/>
        <w:t xml:space="preserve">v platném znění </w:t>
      </w:r>
      <w:r>
        <w:rPr>
          <w:rFonts w:ascii="Tahoma" w:eastAsia="Tahoma" w:hAnsi="Tahoma"/>
          <w:color w:val="000000"/>
          <w:sz w:val="17"/>
          <w:lang w:val="cs-CZ"/>
        </w:rPr>
        <w:br/>
        <w:t xml:space="preserve">(dáte jen </w:t>
      </w:r>
      <w:r>
        <w:rPr>
          <w:rFonts w:ascii="Tahoma" w:eastAsia="Tahoma" w:hAnsi="Tahoma"/>
          <w:b/>
          <w:color w:val="000000"/>
          <w:sz w:val="17"/>
          <w:lang w:val="cs-CZ"/>
        </w:rPr>
        <w:t>„Smlouva")</w:t>
      </w:r>
    </w:p>
    <w:p w:rsidR="00CB45BF" w:rsidRDefault="00C97101">
      <w:pPr>
        <w:numPr>
          <w:ilvl w:val="0"/>
          <w:numId w:val="1"/>
        </w:numPr>
        <w:spacing w:before="281" w:line="204" w:lineRule="exact"/>
        <w:ind w:left="0"/>
        <w:textAlignment w:val="baseline"/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</w:pPr>
      <w:r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  <w:t>Preambul</w:t>
      </w:r>
      <w:r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  <w:t xml:space="preserve">e </w:t>
      </w:r>
    </w:p>
    <w:p w:rsidR="00CB45BF" w:rsidRDefault="00C97101">
      <w:pPr>
        <w:spacing w:before="62" w:line="257" w:lineRule="exact"/>
        <w:jc w:val="both"/>
        <w:textAlignment w:val="baseline"/>
        <w:rPr>
          <w:rFonts w:ascii="Tahoma" w:eastAsia="Tahoma" w:hAnsi="Tahoma"/>
          <w:color w:val="000000"/>
          <w:spacing w:val="8"/>
          <w:sz w:val="17"/>
          <w:lang w:val="cs-CZ"/>
        </w:rPr>
      </w:pP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Smluvní strany se dohodly předložit Ministerstvu průmyslu a obchodu České republiky (dále jen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„MPO")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žádost o poskytnutí účelové podpory výzkumu a vývoje v programu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„TRIO"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(dále jen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„Program")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na projekt s pracovním názvem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>„</w:t>
      </w:r>
      <w:proofErr w:type="spellStart"/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>CleverAge</w:t>
      </w:r>
      <w:proofErr w:type="spellEnd"/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 Biota"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identifikační kód projektu FV40032(dále jen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„Projekt"), a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to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C2P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 xml:space="preserve">jako uchazeč a </w:t>
      </w:r>
      <w:r>
        <w:rPr>
          <w:rFonts w:ascii="Tahoma" w:eastAsia="Tahoma" w:hAnsi="Tahoma"/>
          <w:b/>
          <w:color w:val="000000"/>
          <w:spacing w:val="8"/>
          <w:sz w:val="17"/>
          <w:lang w:val="cs-CZ"/>
        </w:rPr>
        <w:t xml:space="preserve">NUDZ </w:t>
      </w:r>
      <w:r>
        <w:rPr>
          <w:rFonts w:ascii="Tahoma" w:eastAsia="Tahoma" w:hAnsi="Tahoma"/>
          <w:color w:val="000000"/>
          <w:spacing w:val="8"/>
          <w:sz w:val="17"/>
          <w:lang w:val="cs-CZ"/>
        </w:rPr>
        <w:t>jako další účastník projektu.</w:t>
      </w:r>
    </w:p>
    <w:p w:rsidR="00CB45BF" w:rsidRDefault="00C97101">
      <w:pPr>
        <w:numPr>
          <w:ilvl w:val="0"/>
          <w:numId w:val="1"/>
        </w:numPr>
        <w:spacing w:before="294" w:line="204" w:lineRule="exact"/>
        <w:ind w:left="0"/>
        <w:textAlignment w:val="baseline"/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</w:pPr>
      <w:r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  <w:t>Předmět smlouvy</w:t>
      </w:r>
    </w:p>
    <w:p w:rsidR="00CB45BF" w:rsidRDefault="00C97101">
      <w:pPr>
        <w:spacing w:before="247" w:line="257" w:lineRule="exact"/>
        <w:jc w:val="both"/>
        <w:textAlignment w:val="baseline"/>
        <w:rPr>
          <w:rFonts w:ascii="Tahoma" w:eastAsia="Tahoma" w:hAnsi="Tahoma"/>
          <w:color w:val="000000"/>
          <w:spacing w:val="10"/>
          <w:sz w:val="17"/>
          <w:lang w:val="cs-CZ"/>
        </w:rPr>
      </w:pPr>
      <w:r>
        <w:pict>
          <v:line id="_x0000_s1029" style="position:absolute;left:0;text-align:left;z-index:251656704;mso-position-horizontal-relative:page;mso-position-vertical-relative:page" from="99.35pt,552.5pt" to="175.5pt,552.5pt" strokecolor="#292929" strokeweight=".95pt">
            <w10:wrap anchorx="page" anchory="page"/>
          </v:line>
        </w:pic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2.1.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Smluvní strany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se zavazují uzavřít smlouvu o řešení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Projektu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nejpozději do </w:t>
      </w:r>
      <w:proofErr w:type="gramStart"/>
      <w:r>
        <w:rPr>
          <w:rFonts w:ascii="Tahoma" w:eastAsia="Tahoma" w:hAnsi="Tahoma"/>
          <w:color w:val="000000"/>
          <w:spacing w:val="10"/>
          <w:sz w:val="17"/>
          <w:lang w:val="cs-CZ"/>
        </w:rPr>
        <w:t>30-ti</w:t>
      </w:r>
      <w:proofErr w:type="gramEnd"/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 dnů poté, co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C2P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jako uchazeč Projektu obdrží kladný výsledek veřejné soutěže vyhlášené na výběr projektů do Programu výzkumu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TRIO (dále jen „Budoucí smlouva"). V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této Budoucí smlouvě budou respektovány podmínky poskytnutí podpory stanovené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MPO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>včetně dodatků a Smluvní str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any se zavazují </w:t>
      </w:r>
      <w:proofErr w:type="spellStart"/>
      <w:r>
        <w:rPr>
          <w:rFonts w:ascii="Tahoma" w:eastAsia="Tahoma" w:hAnsi="Tahoma"/>
          <w:color w:val="000000"/>
          <w:spacing w:val="10"/>
          <w:sz w:val="17"/>
          <w:lang w:val="cs-CZ"/>
        </w:rPr>
        <w:t>pinit</w:t>
      </w:r>
      <w:proofErr w:type="spellEnd"/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 povinnosti vyžadované MPO v souladu se Smlouvou o poskytnutí podpory na programový Projekt.</w:t>
      </w:r>
    </w:p>
    <w:p w:rsidR="00CB45BF" w:rsidRDefault="00C97101">
      <w:pPr>
        <w:spacing w:before="240" w:line="257" w:lineRule="exact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 xml:space="preserve">Budoucí smlouva mezi Smluvními stranami bude uzavřena pouze v případě uzavření smlouvy o poskytnutí dotace na řešení projektu mezi MPO ČR </w:t>
      </w:r>
      <w:r>
        <w:rPr>
          <w:rFonts w:ascii="Tahoma" w:eastAsia="Tahoma" w:hAnsi="Tahoma"/>
          <w:color w:val="000000"/>
          <w:sz w:val="17"/>
          <w:lang w:val="cs-CZ"/>
        </w:rPr>
        <w:t>a C2P, a to na základě výzvy ze strany C2P.</w:t>
      </w:r>
    </w:p>
    <w:p w:rsidR="00CB45BF" w:rsidRDefault="00C97101">
      <w:pPr>
        <w:spacing w:before="277" w:line="217" w:lineRule="exact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2.2. Základní obsah budoucí smlouvy o řešení Projektu přitom smluvní strany vymezují takto:</w:t>
      </w:r>
    </w:p>
    <w:p w:rsidR="00CB45BF" w:rsidRDefault="00C97101">
      <w:pPr>
        <w:tabs>
          <w:tab w:val="left" w:pos="720"/>
        </w:tabs>
        <w:spacing w:before="273" w:line="217" w:lineRule="exact"/>
        <w:textAlignment w:val="baseline"/>
        <w:rPr>
          <w:rFonts w:ascii="Tahoma" w:eastAsia="Tahoma" w:hAnsi="Tahoma"/>
          <w:b/>
          <w:color w:val="000000"/>
          <w:spacing w:val="1"/>
          <w:sz w:val="17"/>
          <w:lang w:val="cs-CZ"/>
        </w:rPr>
      </w:pPr>
      <w:r>
        <w:rPr>
          <w:rFonts w:ascii="Tahoma" w:eastAsia="Tahoma" w:hAnsi="Tahoma"/>
          <w:b/>
          <w:color w:val="000000"/>
          <w:spacing w:val="1"/>
          <w:sz w:val="17"/>
          <w:lang w:val="cs-CZ"/>
        </w:rPr>
        <w:t>A.</w:t>
      </w:r>
      <w:r>
        <w:rPr>
          <w:rFonts w:ascii="Tahoma" w:eastAsia="Tahoma" w:hAnsi="Tahoma"/>
          <w:b/>
          <w:color w:val="000000"/>
          <w:spacing w:val="1"/>
          <w:sz w:val="17"/>
          <w:lang w:val="cs-CZ"/>
        </w:rPr>
        <w:tab/>
        <w:t>Předmět a účel spolupráce</w:t>
      </w:r>
    </w:p>
    <w:p w:rsidR="00CB45BF" w:rsidRDefault="00CB45BF">
      <w:pPr>
        <w:sectPr w:rsidR="00CB45BF">
          <w:pgSz w:w="11923" w:h="16800"/>
          <w:pgMar w:top="1360" w:right="1452" w:bottom="1853" w:left="1411" w:header="720" w:footer="720" w:gutter="0"/>
          <w:cols w:space="708"/>
        </w:sectPr>
      </w:pPr>
    </w:p>
    <w:p w:rsidR="00CB45BF" w:rsidRDefault="00C97101">
      <w:pPr>
        <w:numPr>
          <w:ilvl w:val="0"/>
          <w:numId w:val="2"/>
        </w:numPr>
        <w:spacing w:line="237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lastRenderedPageBreak/>
        <w:t>Účelem spolupráce je pak vytvoření dlouhodobého vztahu spolupráce mezi bi</w:t>
      </w:r>
      <w:r>
        <w:rPr>
          <w:rFonts w:ascii="Tahoma" w:eastAsia="Tahoma" w:hAnsi="Tahoma"/>
          <w:color w:val="000000"/>
          <w:sz w:val="17"/>
          <w:lang w:val="cs-CZ"/>
        </w:rPr>
        <w:t>otechnologickou firmou C2P a jednotkou výzkumu NUDZ</w:t>
      </w:r>
    </w:p>
    <w:p w:rsidR="00CB45BF" w:rsidRDefault="00C97101">
      <w:pPr>
        <w:numPr>
          <w:ilvl w:val="0"/>
          <w:numId w:val="2"/>
        </w:numPr>
        <w:spacing w:before="237" w:line="25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Financování prací na Projektu se řídí pravidly financování z účelových prostředků poskytnutých formou účelové podpory (dále dotace) podle zákona č. 130/2002 Sb., o podpoře výzkumu, experimentálního vývoje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 a inovaci z veřejných prostředků a dále zákonem o DPH Č. 235/2004 Sb.</w:t>
      </w:r>
    </w:p>
    <w:p w:rsidR="00CB45BF" w:rsidRDefault="00C97101">
      <w:pPr>
        <w:numPr>
          <w:ilvl w:val="0"/>
          <w:numId w:val="2"/>
        </w:numPr>
        <w:spacing w:before="228" w:line="256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 xml:space="preserve">Převod finančních prostředků specifikovaných v projektové přihlášce se nepovažuje za úplatu za uskutečněné zdanitelné </w:t>
      </w:r>
      <w:proofErr w:type="spellStart"/>
      <w:r>
        <w:rPr>
          <w:rFonts w:ascii="Tahoma" w:eastAsia="Tahoma" w:hAnsi="Tahoma"/>
          <w:color w:val="000000"/>
          <w:sz w:val="17"/>
          <w:lang w:val="cs-CZ"/>
        </w:rPr>
        <w:t>pinění</w:t>
      </w:r>
      <w:proofErr w:type="spellEnd"/>
      <w:r>
        <w:rPr>
          <w:rFonts w:ascii="Tahoma" w:eastAsia="Tahoma" w:hAnsi="Tahoma"/>
          <w:color w:val="000000"/>
          <w:sz w:val="17"/>
          <w:lang w:val="cs-CZ"/>
        </w:rPr>
        <w:t xml:space="preserve"> a není tedy předmětem DPH.</w:t>
      </w:r>
    </w:p>
    <w:p w:rsidR="00CB45BF" w:rsidRDefault="00C97101">
      <w:pPr>
        <w:numPr>
          <w:ilvl w:val="0"/>
          <w:numId w:val="2"/>
        </w:numPr>
        <w:spacing w:before="250" w:line="249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>V případě, že ze strany poskytova</w:t>
      </w:r>
      <w:r>
        <w:rPr>
          <w:rFonts w:ascii="Tahoma" w:eastAsia="Tahoma" w:hAnsi="Tahoma"/>
          <w:color w:val="000000"/>
          <w:sz w:val="17"/>
          <w:lang w:val="cs-CZ"/>
        </w:rPr>
        <w:t>tele dojde ke krácení výše poskytnuté dotace vůči C2P, bude celková částka snížena ve stejném poměru, jako činí krácení ze strany poskytovatele vůči C2P.</w:t>
      </w:r>
    </w:p>
    <w:p w:rsidR="00CB45BF" w:rsidRDefault="00C97101">
      <w:pPr>
        <w:spacing w:before="281" w:line="213" w:lineRule="exact"/>
        <w:textAlignment w:val="baseline"/>
        <w:rPr>
          <w:rFonts w:ascii="Tahoma" w:eastAsia="Tahoma" w:hAnsi="Tahoma"/>
          <w:b/>
          <w:color w:val="000000"/>
          <w:sz w:val="17"/>
          <w:lang w:val="cs-CZ"/>
        </w:rPr>
      </w:pPr>
      <w:r>
        <w:rPr>
          <w:rFonts w:ascii="Tahoma" w:eastAsia="Tahoma" w:hAnsi="Tahoma"/>
          <w:b/>
          <w:color w:val="000000"/>
          <w:sz w:val="17"/>
          <w:lang w:val="cs-CZ"/>
        </w:rPr>
        <w:t>B. Práva a povinnosti Smluvních stran</w:t>
      </w:r>
    </w:p>
    <w:p w:rsidR="00CB45BF" w:rsidRDefault="00C97101">
      <w:pPr>
        <w:numPr>
          <w:ilvl w:val="0"/>
          <w:numId w:val="3"/>
        </w:numPr>
        <w:spacing w:before="247" w:line="25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0"/>
          <w:sz w:val="17"/>
          <w:lang w:val="cs-CZ"/>
        </w:rPr>
      </w:pPr>
      <w:r>
        <w:rPr>
          <w:rFonts w:ascii="Tahoma" w:eastAsia="Tahoma" w:hAnsi="Tahoma"/>
          <w:color w:val="000000"/>
          <w:spacing w:val="10"/>
          <w:sz w:val="17"/>
          <w:lang w:val="cs-CZ"/>
        </w:rPr>
        <w:t>Vlastní návrh projektu FV40032, který p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ředstavuje přílohu č. 1 této Smlouvy, vyznačuje předpokládaný podíl obou Smluvních stran na řešení Projektu. Plnění obou stran bude respektovat podmínky poskytnutí podpory stanovené </w:t>
      </w:r>
      <w:r>
        <w:rPr>
          <w:rFonts w:ascii="Tahoma" w:eastAsia="Tahoma" w:hAnsi="Tahoma"/>
          <w:b/>
          <w:color w:val="000000"/>
          <w:spacing w:val="10"/>
          <w:sz w:val="17"/>
          <w:lang w:val="cs-CZ"/>
        </w:rPr>
        <w:t xml:space="preserve">MPO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včetně dodatků a Smluvní strany se zavazují </w:t>
      </w:r>
      <w:proofErr w:type="spellStart"/>
      <w:r>
        <w:rPr>
          <w:rFonts w:ascii="Tahoma" w:eastAsia="Tahoma" w:hAnsi="Tahoma"/>
          <w:color w:val="000000"/>
          <w:spacing w:val="10"/>
          <w:sz w:val="17"/>
          <w:lang w:val="cs-CZ"/>
        </w:rPr>
        <w:t>pinit</w:t>
      </w:r>
      <w:proofErr w:type="spellEnd"/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 povinnosti vyžadovan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>é MPO v souladu se Smlouvou o poskytnutí podpory na programový Projekt.</w:t>
      </w:r>
    </w:p>
    <w:p w:rsidR="00CB45BF" w:rsidRDefault="00C97101">
      <w:pPr>
        <w:numPr>
          <w:ilvl w:val="0"/>
          <w:numId w:val="3"/>
        </w:numPr>
        <w:spacing w:before="238" w:line="255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rPr>
          <w:rFonts w:ascii="Tahoma" w:eastAsia="Tahoma" w:hAnsi="Tahoma"/>
          <w:color w:val="000000"/>
          <w:spacing w:val="11"/>
          <w:sz w:val="17"/>
          <w:lang w:val="cs-CZ"/>
        </w:rPr>
        <w:t>Ob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ě Smluvní strany se zavazují uzavřít spolu pro každý další kalendářní rok řešení Projektu dodatek ke Smlouvě o řešení projektu, ve kterém společně upraví činnosti a cíle pro účely řešení Projektu v příslušném kalendářním roce.</w:t>
      </w:r>
    </w:p>
    <w:p w:rsidR="00CB45BF" w:rsidRDefault="00C97101">
      <w:pPr>
        <w:numPr>
          <w:ilvl w:val="0"/>
          <w:numId w:val="3"/>
        </w:numPr>
        <w:spacing w:before="238" w:line="257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 xml:space="preserve">Vlastníkem majetku nutného k </w:t>
      </w:r>
      <w:r>
        <w:rPr>
          <w:rFonts w:ascii="Tahoma" w:eastAsia="Tahoma" w:hAnsi="Tahoma"/>
          <w:color w:val="000000"/>
          <w:sz w:val="17"/>
          <w:lang w:val="cs-CZ"/>
        </w:rPr>
        <w:t xml:space="preserve">řešení Projektu a pořízeného z poskytnuté účelové podpory, je příjemce (jímž je C2P) nebo další účastník projektu, který si uvedený majetek </w:t>
      </w:r>
      <w:proofErr w:type="gramStart"/>
      <w:r>
        <w:rPr>
          <w:rFonts w:ascii="Tahoma" w:eastAsia="Tahoma" w:hAnsi="Tahoma"/>
          <w:color w:val="000000"/>
          <w:sz w:val="17"/>
          <w:lang w:val="cs-CZ"/>
        </w:rPr>
        <w:t>pořídí..</w:t>
      </w:r>
      <w:proofErr w:type="gramEnd"/>
    </w:p>
    <w:p w:rsidR="00CB45BF" w:rsidRDefault="00C97101">
      <w:pPr>
        <w:spacing w:before="277" w:line="213" w:lineRule="exact"/>
        <w:textAlignment w:val="baseline"/>
        <w:rPr>
          <w:rFonts w:ascii="Tahoma" w:eastAsia="Tahoma" w:hAnsi="Tahoma"/>
          <w:b/>
          <w:color w:val="000000"/>
          <w:spacing w:val="1"/>
          <w:sz w:val="17"/>
          <w:lang w:val="cs-CZ"/>
        </w:rPr>
      </w:pPr>
      <w:r>
        <w:rPr>
          <w:rFonts w:ascii="Tahoma" w:eastAsia="Tahoma" w:hAnsi="Tahoma"/>
          <w:b/>
          <w:color w:val="000000"/>
          <w:spacing w:val="1"/>
          <w:sz w:val="17"/>
          <w:lang w:val="cs-CZ"/>
        </w:rPr>
        <w:t>C. Práva duševního vlastnictví a mlčenlivost</w:t>
      </w:r>
    </w:p>
    <w:p w:rsidR="00CB45BF" w:rsidRDefault="00C97101">
      <w:pPr>
        <w:numPr>
          <w:ilvl w:val="0"/>
          <w:numId w:val="4"/>
        </w:numPr>
        <w:spacing w:before="251" w:line="25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rPr>
          <w:rFonts w:ascii="Tahoma" w:eastAsia="Tahoma" w:hAnsi="Tahoma"/>
          <w:color w:val="000000"/>
          <w:spacing w:val="11"/>
          <w:sz w:val="17"/>
          <w:lang w:val="cs-CZ"/>
        </w:rPr>
        <w:t>Ú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častníci výslovně prohlašují, že všechny informace, týkající se výsledků řešení projektu jsou jejich obchodním tajemstvím a zavazují se nepředat výsledky bez písemného souhlasu třetím osobám.</w:t>
      </w:r>
    </w:p>
    <w:p w:rsidR="00CB45BF" w:rsidRDefault="00C97101">
      <w:pPr>
        <w:numPr>
          <w:ilvl w:val="0"/>
          <w:numId w:val="4"/>
        </w:numPr>
        <w:spacing w:before="246" w:line="25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rPr>
          <w:rFonts w:ascii="Tahoma" w:eastAsia="Tahoma" w:hAnsi="Tahoma"/>
          <w:color w:val="000000"/>
          <w:spacing w:val="11"/>
          <w:sz w:val="17"/>
          <w:lang w:val="cs-CZ"/>
        </w:rPr>
        <w:t>Autory výsledků získaných na základě spolupráce dle Budoucí smlo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uvy budou Smluvní strany, a to v rozsahu, v jakém se na získání příslušného výsledku budou ve skutečnosti podílet. Smluvní strany si tímto vzájemně udělují souhlas výsledky spolupráce dle Budoucí smlouvy užít, a to samostatně, nebo v souboru anebo ve spoje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ní s jinými díly, či výsledky. Smluvní strany si tímto vzájemně poskytují k výsledkům získaným na základě Budoucí smlouvy teritoriálně neomezenou nevýhradní licenci, a to na dobu neurčitou.</w:t>
      </w:r>
    </w:p>
    <w:p w:rsidR="00CB45BF" w:rsidRDefault="00C97101">
      <w:pPr>
        <w:numPr>
          <w:ilvl w:val="0"/>
          <w:numId w:val="4"/>
        </w:numPr>
        <w:spacing w:before="254" w:line="255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Vytvoří-li vynález, technické řešení, nebo jiný předmět ochrany pr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áv duševního vlastnictví (dále jen „předmět ochrany duševního vlastnictví") zaměstnanec Smluvní strany jako původce ke </w:t>
      </w:r>
      <w:proofErr w:type="spellStart"/>
      <w:r>
        <w:rPr>
          <w:rFonts w:ascii="Tahoma" w:eastAsia="Tahoma" w:hAnsi="Tahoma"/>
          <w:color w:val="000000"/>
          <w:spacing w:val="9"/>
          <w:sz w:val="17"/>
          <w:lang w:val="cs-CZ"/>
        </w:rPr>
        <w:t>spinění</w:t>
      </w:r>
      <w:proofErr w:type="spellEnd"/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 úkolu z pracovního poměru ke Smluvní straně, přechází právo na předmět ochrany duševního vlastnictví na zaměstnavatele — Smluvní 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stranu. Právo na původcovství tím není dotčeno.</w:t>
      </w:r>
    </w:p>
    <w:p w:rsidR="00CB45BF" w:rsidRDefault="00C97101">
      <w:pPr>
        <w:numPr>
          <w:ilvl w:val="0"/>
          <w:numId w:val="4"/>
        </w:numPr>
        <w:spacing w:before="238" w:line="255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Smluvní strany se zavazují zajistit, aby původci předmětu ochrany duševního vlastnictví, které vytvoří ke </w:t>
      </w:r>
      <w:proofErr w:type="spellStart"/>
      <w:r>
        <w:rPr>
          <w:rFonts w:ascii="Tahoma" w:eastAsia="Tahoma" w:hAnsi="Tahoma"/>
          <w:color w:val="000000"/>
          <w:spacing w:val="11"/>
          <w:sz w:val="17"/>
          <w:lang w:val="cs-CZ"/>
        </w:rPr>
        <w:t>spinění</w:t>
      </w:r>
      <w:proofErr w:type="spellEnd"/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 úkolu z pracovního poměru k zaměstnavateli při </w:t>
      </w:r>
      <w:proofErr w:type="spellStart"/>
      <w:r>
        <w:rPr>
          <w:rFonts w:ascii="Tahoma" w:eastAsia="Tahoma" w:hAnsi="Tahoma"/>
          <w:color w:val="000000"/>
          <w:spacing w:val="11"/>
          <w:sz w:val="17"/>
          <w:lang w:val="cs-CZ"/>
        </w:rPr>
        <w:t>pinění</w:t>
      </w:r>
      <w:proofErr w:type="spellEnd"/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 Budoucí smlouvy, písemně vyrozuměli svéh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o zaměstnavatele o jeho vytvoření a zároveň zaměstnavateli předali podklady potřebné k jeho posouzení, a to bez zbytečného odkladu, tak aby byla zajištěna dostatečná ochrana duševního vlastnictví.</w:t>
      </w:r>
    </w:p>
    <w:p w:rsidR="00CB45BF" w:rsidRDefault="00C97101">
      <w:pPr>
        <w:numPr>
          <w:ilvl w:val="0"/>
          <w:numId w:val="4"/>
        </w:numPr>
        <w:spacing w:before="250" w:line="25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0"/>
          <w:sz w:val="17"/>
          <w:lang w:val="cs-CZ"/>
        </w:rPr>
      </w:pPr>
      <w:r>
        <w:rPr>
          <w:rFonts w:ascii="Tahoma" w:eastAsia="Tahoma" w:hAnsi="Tahoma"/>
          <w:color w:val="000000"/>
          <w:spacing w:val="10"/>
          <w:sz w:val="17"/>
          <w:lang w:val="cs-CZ"/>
        </w:rPr>
        <w:t>Obě smluvní strany jsou v případě vytvoření předmětu ochran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y duševního vlastnictví při </w:t>
      </w:r>
      <w:proofErr w:type="spellStart"/>
      <w:r>
        <w:rPr>
          <w:rFonts w:ascii="Tahoma" w:eastAsia="Tahoma" w:hAnsi="Tahoma"/>
          <w:color w:val="000000"/>
          <w:spacing w:val="10"/>
          <w:sz w:val="17"/>
          <w:lang w:val="cs-CZ"/>
        </w:rPr>
        <w:t>pinění</w:t>
      </w:r>
      <w:proofErr w:type="spellEnd"/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 Budoucí smlouvy povinny tuto skutečnost písemně oznámit druhé Smluvní straně, a to před podáním přihlášky k příslušnému předmětu ochrany duševního vlastnictví. Smluvní strany se zavazují zachovávat mlčenlivost o sděleném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>obsahu vynálezu nebo technického řešení.</w:t>
      </w:r>
    </w:p>
    <w:p w:rsidR="00CB45BF" w:rsidRDefault="00CB45BF">
      <w:pPr>
        <w:sectPr w:rsidR="00CB45BF">
          <w:pgSz w:w="11904" w:h="16800"/>
          <w:pgMar w:top="1340" w:right="1465" w:bottom="1504" w:left="1379" w:header="720" w:footer="720" w:gutter="0"/>
          <w:cols w:space="708"/>
        </w:sectPr>
      </w:pPr>
    </w:p>
    <w:p w:rsidR="00CB45BF" w:rsidRDefault="00C97101">
      <w:pPr>
        <w:numPr>
          <w:ilvl w:val="0"/>
          <w:numId w:val="5"/>
        </w:numPr>
        <w:spacing w:line="255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lastRenderedPageBreak/>
        <w:t>Smluvní strany se zavazují vyvinout nutnou sou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činnost k zajištění ochrany předmětů duševního vlastnictví a případnému získání konkrétních prvků ochrany dle příslušných právních předpisů, zejména ve formě vynálezů, patentů a dalších. Náklady na získání takových ochranných prvků ponesou v poměru, v jaké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m se na nich budou jako autoři ve smyslu odst. 1) tohoto článku podílet, tzn. v poměru jejich podílů k takto získanému vynálezu, technickému řešení, apod. Postup při zpracování a podání příslušné přihlášky bude stanoven na základě budoucí písemné dohody Sm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luvních stran.</w:t>
      </w:r>
    </w:p>
    <w:p w:rsidR="00CB45BF" w:rsidRDefault="00C97101">
      <w:pPr>
        <w:numPr>
          <w:ilvl w:val="0"/>
          <w:numId w:val="5"/>
        </w:numPr>
        <w:spacing w:before="215" w:line="258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Nebude-li jedna ze Smluvních stran mít zájem na podání přihlášky, může druhá Smluvní strana požádat o převedení práva na podání takové přihlášky na sebe. Smluvní strany před převodem projednají podmínky převedení práva podat přihlášku, přiče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mž bude respektován podíl Smluvní strany na získání předmětu ochrany duševního vlastnictví, za účelem jehož ochrany má být taková přihláška podána. Smluvní strana, na kterou je převedeno právo k podání přihlášky nese náklady spojené s podáním přihlášky a v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edením příslušných řízení.</w:t>
      </w:r>
    </w:p>
    <w:p w:rsidR="00CB45BF" w:rsidRDefault="00C97101">
      <w:pPr>
        <w:numPr>
          <w:ilvl w:val="0"/>
          <w:numId w:val="5"/>
        </w:numPr>
        <w:spacing w:before="230" w:line="258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Případný hmotný majetek, který Smluvní strana vytvoří či získá při společné spolupráci dle této smlouvy, resp. zejména následných dle ní uzavřených smluv, a který pořídí z vlastních finančních prostředků, bude ve vlastnictví přís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lušné Smluvní strany. Pokud se na pořízení nebo vytvoření tohoto majetku budou finančně podílet Smluvní strany společně, budou spoluvlastníky v poměru, v jakém se na jeho získáni budou podílet.</w:t>
      </w:r>
    </w:p>
    <w:p w:rsidR="00CB45BF" w:rsidRDefault="00C97101">
      <w:pPr>
        <w:numPr>
          <w:ilvl w:val="0"/>
          <w:numId w:val="5"/>
        </w:numPr>
        <w:spacing w:before="226" w:line="258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Předměty duševního vlastnictví, které jsou ve vlastnictví jedn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otlivých Smluvních stran před uzavřením smlouvy a které jsou potřebné pro realizaci Projektu nebo pro užívání jeho výsledků, zůstávají ve vlastnictví příslušné Smluvní strany. Smluvní strany umožní využívání předmětů duševního vlastnictví druhé Smluvní str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aně pro účely realizace Projektu.</w:t>
      </w:r>
    </w:p>
    <w:p w:rsidR="00CB45BF" w:rsidRDefault="00C97101">
      <w:pPr>
        <w:spacing w:before="234" w:line="258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0"/>
          <w:sz w:val="17"/>
          <w:lang w:val="cs-CZ"/>
        </w:rPr>
      </w:pP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10)V případě, že výsledky spolupráce dle této Smlouvy a Budoucí smlouvy se v budoucnu stanou předmětem ochrany jako duševní vlastnictví, jsou Smluvní strany oprávněny poskytnout k takovým právům licenci třetí straně, a to 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>na základě předchozí písemné dohody obou Smluvních stran.</w:t>
      </w:r>
    </w:p>
    <w:p w:rsidR="00CB45BF" w:rsidRDefault="00C97101">
      <w:pPr>
        <w:spacing w:before="776" w:line="214" w:lineRule="exact"/>
        <w:textAlignment w:val="baseline"/>
        <w:rPr>
          <w:rFonts w:ascii="Tahoma" w:eastAsia="Tahoma" w:hAnsi="Tahoma"/>
          <w:b/>
          <w:color w:val="000000"/>
          <w:spacing w:val="1"/>
          <w:sz w:val="17"/>
          <w:lang w:val="cs-CZ"/>
        </w:rPr>
      </w:pPr>
      <w:r>
        <w:rPr>
          <w:rFonts w:ascii="Tahoma" w:eastAsia="Tahoma" w:hAnsi="Tahoma"/>
          <w:b/>
          <w:color w:val="000000"/>
          <w:spacing w:val="1"/>
          <w:sz w:val="17"/>
          <w:lang w:val="cs-CZ"/>
        </w:rPr>
        <w:t>D. Ostatní</w:t>
      </w:r>
    </w:p>
    <w:p w:rsidR="00CB45BF" w:rsidRDefault="00C97101">
      <w:pPr>
        <w:numPr>
          <w:ilvl w:val="0"/>
          <w:numId w:val="6"/>
        </w:numPr>
        <w:spacing w:before="230" w:line="264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Smluvní strany se zavazují, že vyvinou přiměřené úsilí, aby byl </w:t>
      </w:r>
      <w:proofErr w:type="spellStart"/>
      <w:r>
        <w:rPr>
          <w:rFonts w:ascii="Tahoma" w:eastAsia="Tahoma" w:hAnsi="Tahoma"/>
          <w:color w:val="000000"/>
          <w:spacing w:val="11"/>
          <w:sz w:val="17"/>
          <w:lang w:val="cs-CZ"/>
        </w:rPr>
        <w:t>napiněn</w:t>
      </w:r>
      <w:proofErr w:type="spellEnd"/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 Projekt vymezený touto Smlouvou.</w:t>
      </w:r>
    </w:p>
    <w:p w:rsidR="00CB45BF" w:rsidRDefault="00C97101">
      <w:pPr>
        <w:numPr>
          <w:ilvl w:val="0"/>
          <w:numId w:val="6"/>
        </w:numPr>
        <w:spacing w:before="239" w:line="258" w:lineRule="exact"/>
        <w:ind w:left="288" w:hanging="288"/>
        <w:jc w:val="both"/>
        <w:textAlignment w:val="baseline"/>
        <w:rPr>
          <w:rFonts w:ascii="Tahoma" w:eastAsia="Tahoma" w:hAnsi="Tahoma"/>
          <w:color w:val="000000"/>
          <w:spacing w:val="10"/>
          <w:sz w:val="17"/>
          <w:lang w:val="cs-CZ"/>
        </w:rPr>
      </w:pPr>
      <w:r>
        <w:rPr>
          <w:rFonts w:ascii="Tahoma" w:eastAsia="Tahoma" w:hAnsi="Tahoma"/>
          <w:color w:val="000000"/>
          <w:spacing w:val="10"/>
          <w:sz w:val="17"/>
          <w:lang w:val="cs-CZ"/>
        </w:rPr>
        <w:t>Není-li v této Smlouvě výslovně uvedeno jinak, řídí se vztahy jí upravené, z ní vy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plývající a s ní související příslušnými platnými a účinnými právními předpisy, dle Smlouvy o poskytnutí podpory a dle příslušných pravidel poskytovatele, s jejichž obsahem jsou Smluvní strany ke dni uzavření této smlouvy </w:t>
      </w:r>
      <w:proofErr w:type="spellStart"/>
      <w:r>
        <w:rPr>
          <w:rFonts w:ascii="Tahoma" w:eastAsia="Tahoma" w:hAnsi="Tahoma"/>
          <w:color w:val="000000"/>
          <w:spacing w:val="10"/>
          <w:sz w:val="17"/>
          <w:lang w:val="cs-CZ"/>
        </w:rPr>
        <w:t>pině</w:t>
      </w:r>
      <w:proofErr w:type="spellEnd"/>
      <w:r>
        <w:rPr>
          <w:rFonts w:ascii="Tahoma" w:eastAsia="Tahoma" w:hAnsi="Tahoma"/>
          <w:color w:val="000000"/>
          <w:spacing w:val="10"/>
          <w:sz w:val="17"/>
          <w:lang w:val="cs-CZ"/>
        </w:rPr>
        <w:t xml:space="preserve"> seznámeny. Smlouva o poskytnu</w:t>
      </w:r>
      <w:r>
        <w:rPr>
          <w:rFonts w:ascii="Tahoma" w:eastAsia="Tahoma" w:hAnsi="Tahoma"/>
          <w:color w:val="000000"/>
          <w:spacing w:val="10"/>
          <w:sz w:val="17"/>
          <w:lang w:val="cs-CZ"/>
        </w:rPr>
        <w:t>tí podpory je nedílnou součástí této Smlouvy.</w:t>
      </w:r>
    </w:p>
    <w:p w:rsidR="00CB45BF" w:rsidRDefault="00C97101">
      <w:pPr>
        <w:tabs>
          <w:tab w:val="left" w:pos="648"/>
        </w:tabs>
        <w:spacing w:before="772" w:line="187" w:lineRule="exact"/>
        <w:textAlignment w:val="baseline"/>
        <w:rPr>
          <w:rFonts w:ascii="Tahoma" w:eastAsia="Tahoma" w:hAnsi="Tahoma"/>
          <w:b/>
          <w:color w:val="000000"/>
          <w:spacing w:val="2"/>
          <w:sz w:val="17"/>
          <w:lang w:val="cs-CZ"/>
        </w:rPr>
      </w:pPr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>3.</w:t>
      </w:r>
      <w:r>
        <w:rPr>
          <w:rFonts w:ascii="Tahoma" w:eastAsia="Tahoma" w:hAnsi="Tahoma"/>
          <w:b/>
          <w:color w:val="000000"/>
          <w:spacing w:val="2"/>
          <w:sz w:val="17"/>
          <w:lang w:val="cs-CZ"/>
        </w:rPr>
        <w:tab/>
      </w:r>
      <w:r>
        <w:rPr>
          <w:rFonts w:ascii="Tahoma" w:eastAsia="Tahoma" w:hAnsi="Tahoma"/>
          <w:b/>
          <w:color w:val="000000"/>
          <w:spacing w:val="2"/>
          <w:sz w:val="17"/>
          <w:u w:val="single"/>
          <w:lang w:val="cs-CZ"/>
        </w:rPr>
        <w:t>Závěrečná ustanovení</w:t>
      </w:r>
    </w:p>
    <w:p w:rsidR="00CB45BF" w:rsidRDefault="00C97101">
      <w:pPr>
        <w:spacing w:before="255" w:line="258" w:lineRule="exact"/>
        <w:jc w:val="both"/>
        <w:textAlignment w:val="baseline"/>
        <w:rPr>
          <w:rFonts w:ascii="Tahoma" w:eastAsia="Tahoma" w:hAnsi="Tahoma"/>
          <w:color w:val="000000"/>
          <w:spacing w:val="11"/>
          <w:sz w:val="17"/>
          <w:lang w:val="cs-CZ"/>
        </w:rPr>
      </w:pPr>
      <w:r>
        <w:pict>
          <v:line id="_x0000_s1028" style="position:absolute;left:0;text-align:left;z-index:251657728;mso-position-horizontal-relative:page;mso-position-vertical-relative:page" from="104.4pt,618pt" to="199.75pt,618pt" strokecolor="#292929" strokeweight=".5pt">
            <w10:wrap anchorx="page" anchory="page"/>
          </v:line>
        </w:pic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 xml:space="preserve">3.1. Tato Smlouva je vyhotovena ve 3 originálech, z nichž </w:t>
      </w:r>
      <w:r>
        <w:rPr>
          <w:rFonts w:ascii="Tahoma" w:eastAsia="Tahoma" w:hAnsi="Tahoma"/>
          <w:b/>
          <w:color w:val="000000"/>
          <w:spacing w:val="11"/>
          <w:sz w:val="17"/>
          <w:lang w:val="cs-CZ"/>
        </w:rPr>
        <w:t xml:space="preserve">C2P </w:t>
      </w:r>
      <w:r>
        <w:rPr>
          <w:rFonts w:ascii="Tahoma" w:eastAsia="Tahoma" w:hAnsi="Tahoma"/>
          <w:color w:val="000000"/>
          <w:spacing w:val="11"/>
          <w:sz w:val="17"/>
          <w:lang w:val="cs-CZ"/>
        </w:rPr>
        <w:t>obdrží 2 vyhotovení a NUDZ jedno vyhotovení.</w:t>
      </w:r>
    </w:p>
    <w:p w:rsidR="00CB45BF" w:rsidRDefault="00C97101">
      <w:pPr>
        <w:spacing w:before="231" w:line="258" w:lineRule="exact"/>
        <w:jc w:val="both"/>
        <w:textAlignment w:val="baseline"/>
        <w:rPr>
          <w:rFonts w:ascii="Tahoma" w:eastAsia="Tahoma" w:hAnsi="Tahoma"/>
          <w:color w:val="000000"/>
          <w:sz w:val="17"/>
          <w:lang w:val="cs-CZ"/>
        </w:rPr>
      </w:pPr>
      <w:r>
        <w:rPr>
          <w:rFonts w:ascii="Tahoma" w:eastAsia="Tahoma" w:hAnsi="Tahoma"/>
          <w:color w:val="000000"/>
          <w:sz w:val="17"/>
          <w:lang w:val="cs-CZ"/>
        </w:rPr>
        <w:t xml:space="preserve">3.2. Měnit nebo doplňovat text této </w:t>
      </w:r>
      <w:r>
        <w:rPr>
          <w:rFonts w:ascii="Tahoma" w:eastAsia="Tahoma" w:hAnsi="Tahoma"/>
          <w:b/>
          <w:color w:val="000000"/>
          <w:sz w:val="17"/>
          <w:lang w:val="cs-CZ"/>
        </w:rPr>
        <w:t xml:space="preserve">Smlouvy </w:t>
      </w:r>
      <w:r>
        <w:rPr>
          <w:rFonts w:ascii="Tahoma" w:eastAsia="Tahoma" w:hAnsi="Tahoma"/>
          <w:color w:val="000000"/>
          <w:sz w:val="17"/>
          <w:lang w:val="cs-CZ"/>
        </w:rPr>
        <w:t xml:space="preserve">je možné jen formou písemných dodatků, které budou platné, jestliže budou podepsány oprávněnými osobami obou </w:t>
      </w:r>
      <w:r>
        <w:rPr>
          <w:rFonts w:ascii="Tahoma" w:eastAsia="Tahoma" w:hAnsi="Tahoma"/>
          <w:b/>
          <w:color w:val="000000"/>
          <w:sz w:val="17"/>
          <w:lang w:val="cs-CZ"/>
        </w:rPr>
        <w:t>Smluvních stran.</w:t>
      </w:r>
    </w:p>
    <w:p w:rsidR="00CB45BF" w:rsidRDefault="00C97101">
      <w:pPr>
        <w:spacing w:before="239" w:line="258" w:lineRule="exact"/>
        <w:jc w:val="both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>3.3. Tato smlouva se uzavírá na dobu neurčitou. Tato Smlouva nabývá platnosti a účinnosti dnem jejího podpisu oběma Smluvními stra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nami. Tato smlouva pozbývá účinnosti v případě neschválení žádosti o poskytnutí dotace na řešení Projektu uvedeného v čl. 2. odst. 2.1 této smlouvy.</w:t>
      </w:r>
    </w:p>
    <w:p w:rsidR="00CB45BF" w:rsidRDefault="00CB45BF">
      <w:pPr>
        <w:sectPr w:rsidR="00CB45BF">
          <w:pgSz w:w="11880" w:h="16800"/>
          <w:pgMar w:top="1280" w:right="1448" w:bottom="1504" w:left="1372" w:header="720" w:footer="720" w:gutter="0"/>
          <w:cols w:space="708"/>
        </w:sectPr>
      </w:pPr>
    </w:p>
    <w:p w:rsidR="00CB45BF" w:rsidRDefault="00C97101">
      <w:pPr>
        <w:spacing w:line="235" w:lineRule="exact"/>
        <w:textAlignment w:val="baseline"/>
        <w:rPr>
          <w:rFonts w:ascii="Tahoma" w:eastAsia="Tahoma" w:hAnsi="Tahoma"/>
          <w:b/>
          <w:color w:val="000000"/>
          <w:spacing w:val="9"/>
          <w:sz w:val="17"/>
          <w:lang w:val="cs-CZ"/>
        </w:rPr>
      </w:pPr>
      <w:r>
        <w:lastRenderedPageBreak/>
        <w:pict>
          <v:line id="_x0000_s1027" style="position:absolute;z-index:251658752;mso-position-horizontal-relative:page;mso-position-vertical-relative:page" from="139.7pt,224.4pt" to="165.9pt,224.4pt" strokecolor="#6769c3" strokeweight=".95pt">
            <w10:wrap anchorx="page" anchory="page"/>
          </v:line>
        </w:pict>
      </w:r>
      <w:r>
        <w:pict>
          <v:line id="_x0000_s1026" style="position:absolute;z-index:251659776;mso-position-horizontal-relative:page;mso-position-vertical-relative:page" from="77.05pt,249.85pt" to="187pt,249.85pt" strokeweight="1.2pt">
            <v:stroke dashstyle="1 1"/>
            <w10:wrap anchorx="page" anchory="page"/>
          </v:line>
        </w:pict>
      </w:r>
      <w:r>
        <w:rPr>
          <w:rFonts w:ascii="Tahoma" w:eastAsia="Tahoma" w:hAnsi="Tahoma"/>
          <w:b/>
          <w:color w:val="000000"/>
          <w:spacing w:val="9"/>
          <w:sz w:val="17"/>
          <w:lang w:val="cs-CZ"/>
        </w:rPr>
        <w:t xml:space="preserve">3.4. Smluvní strany prohlašují, že tato Smlouva 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je výrazem jejich pravé a svobodné vůle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 a že není uzavírána v tísni ani za nevýhodných podmínek. Na důkaz toho připojují své podpisy.</w:t>
      </w:r>
    </w:p>
    <w:p w:rsidR="00CB45BF" w:rsidRDefault="00C97101">
      <w:pPr>
        <w:spacing w:before="244" w:line="250" w:lineRule="exact"/>
        <w:textAlignment w:val="baseline"/>
        <w:rPr>
          <w:rFonts w:ascii="Tahoma" w:eastAsia="Tahoma" w:hAnsi="Tahoma"/>
          <w:color w:val="000000"/>
          <w:spacing w:val="9"/>
          <w:sz w:val="17"/>
          <w:lang w:val="cs-CZ"/>
        </w:rPr>
      </w:pPr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4.4. Smluvní strany souhlasí s uveřejněním </w:t>
      </w:r>
      <w:proofErr w:type="spellStart"/>
      <w:r>
        <w:rPr>
          <w:rFonts w:ascii="Tahoma" w:eastAsia="Tahoma" w:hAnsi="Tahoma"/>
          <w:color w:val="000000"/>
          <w:spacing w:val="9"/>
          <w:sz w:val="17"/>
          <w:lang w:val="cs-CZ"/>
        </w:rPr>
        <w:t>piného</w:t>
      </w:r>
      <w:proofErr w:type="spellEnd"/>
      <w:r>
        <w:rPr>
          <w:rFonts w:ascii="Tahoma" w:eastAsia="Tahoma" w:hAnsi="Tahoma"/>
          <w:color w:val="000000"/>
          <w:spacing w:val="9"/>
          <w:sz w:val="17"/>
          <w:lang w:val="cs-CZ"/>
        </w:rPr>
        <w:t xml:space="preserve"> znění této Smlouvy včetně jejích příloh v registru smluv podle zákona č. 340/2015 Sb., o zvláštních podmínkách </w:t>
      </w:r>
      <w:r>
        <w:rPr>
          <w:rFonts w:ascii="Tahoma" w:eastAsia="Tahoma" w:hAnsi="Tahoma"/>
          <w:color w:val="000000"/>
          <w:spacing w:val="9"/>
          <w:sz w:val="17"/>
          <w:lang w:val="cs-CZ"/>
        </w:rPr>
        <w:t>účinnosti některých smluv, uveřejňování těchto smluv a o registru smluv (zákon o registru smluv).</w:t>
      </w:r>
    </w:p>
    <w:p w:rsidR="00CB45BF" w:rsidRDefault="00C97101">
      <w:pPr>
        <w:tabs>
          <w:tab w:val="left" w:pos="5472"/>
        </w:tabs>
        <w:spacing w:before="773" w:after="1" w:line="214" w:lineRule="exact"/>
        <w:textAlignment w:val="baseline"/>
        <w:rPr>
          <w:rFonts w:ascii="Tahoma" w:eastAsia="Tahoma" w:hAnsi="Tahoma"/>
          <w:color w:val="000000"/>
          <w:spacing w:val="3"/>
          <w:sz w:val="17"/>
          <w:lang w:val="cs-CZ"/>
        </w:rPr>
      </w:pPr>
      <w:r>
        <w:rPr>
          <w:rFonts w:ascii="Tahoma" w:eastAsia="Tahoma" w:hAnsi="Tahoma"/>
          <w:color w:val="000000"/>
          <w:spacing w:val="3"/>
          <w:sz w:val="17"/>
          <w:lang w:val="cs-CZ"/>
        </w:rPr>
        <w:t>V Chlumci nad Cidlinou dne</w:t>
      </w:r>
      <w:r>
        <w:rPr>
          <w:rFonts w:ascii="Tahoma" w:eastAsia="Tahoma" w:hAnsi="Tahoma"/>
          <w:color w:val="000000"/>
          <w:spacing w:val="3"/>
          <w:sz w:val="17"/>
          <w:lang w:val="cs-CZ"/>
        </w:rPr>
        <w:tab/>
        <w:t xml:space="preserve">V Praze dne </w:t>
      </w:r>
      <w:bookmarkStart w:id="0" w:name="_GoBack"/>
      <w:bookmarkEnd w:id="0"/>
    </w:p>
    <w:p w:rsidR="00CB45BF" w:rsidRDefault="00C97101">
      <w:pPr>
        <w:tabs>
          <w:tab w:val="right" w:pos="7920"/>
        </w:tabs>
        <w:spacing w:before="28" w:line="225" w:lineRule="exact"/>
        <w:ind w:left="144"/>
        <w:textAlignment w:val="baseline"/>
        <w:rPr>
          <w:rFonts w:ascii="Tahoma" w:eastAsia="Tahoma" w:hAnsi="Tahoma"/>
          <w:b/>
          <w:color w:val="000000"/>
          <w:sz w:val="17"/>
          <w:lang w:val="cs-CZ"/>
        </w:rPr>
      </w:pPr>
      <w:r>
        <w:rPr>
          <w:rFonts w:ascii="Tahoma" w:eastAsia="Tahoma" w:hAnsi="Tahoma"/>
          <w:b/>
          <w:color w:val="000000"/>
          <w:sz w:val="17"/>
          <w:lang w:val="cs-CZ"/>
        </w:rPr>
        <w:t xml:space="preserve">MUDr. </w:t>
      </w:r>
      <w:proofErr w:type="spellStart"/>
      <w:r>
        <w:rPr>
          <w:rFonts w:ascii="Tahoma" w:eastAsia="Tahoma" w:hAnsi="Tahoma"/>
          <w:b/>
          <w:color w:val="000000"/>
          <w:sz w:val="17"/>
          <w:lang w:val="cs-CZ"/>
        </w:rPr>
        <w:t>Róbert</w:t>
      </w:r>
      <w:proofErr w:type="spellEnd"/>
      <w:r>
        <w:rPr>
          <w:rFonts w:ascii="Tahoma" w:eastAsia="Tahoma" w:hAnsi="Tahoma"/>
          <w:b/>
          <w:color w:val="000000"/>
          <w:sz w:val="17"/>
          <w:lang w:val="cs-CZ"/>
        </w:rPr>
        <w:t xml:space="preserve"> Hromádka</w:t>
      </w:r>
      <w:r>
        <w:rPr>
          <w:rFonts w:ascii="Tahoma" w:eastAsia="Tahoma" w:hAnsi="Tahoma"/>
          <w:b/>
          <w:color w:val="000000"/>
          <w:sz w:val="17"/>
          <w:lang w:val="cs-CZ"/>
        </w:rPr>
        <w:tab/>
        <w:t xml:space="preserve">prof. MUDr. Cyril </w:t>
      </w:r>
      <w:proofErr w:type="spellStart"/>
      <w:r>
        <w:rPr>
          <w:rFonts w:ascii="Tahoma" w:eastAsia="Tahoma" w:hAnsi="Tahoma"/>
          <w:b/>
          <w:color w:val="000000"/>
          <w:sz w:val="17"/>
          <w:lang w:val="cs-CZ"/>
        </w:rPr>
        <w:t>Hiischl</w:t>
      </w:r>
      <w:proofErr w:type="spellEnd"/>
      <w:r>
        <w:rPr>
          <w:rFonts w:ascii="Tahoma" w:eastAsia="Tahoma" w:hAnsi="Tahoma"/>
          <w:b/>
          <w:color w:val="000000"/>
          <w:sz w:val="17"/>
          <w:lang w:val="cs-CZ"/>
        </w:rPr>
        <w:t>, DrSc., FR Psych.</w:t>
      </w:r>
    </w:p>
    <w:p w:rsidR="00CB45BF" w:rsidRDefault="00C97101">
      <w:pPr>
        <w:tabs>
          <w:tab w:val="left" w:pos="5472"/>
        </w:tabs>
        <w:spacing w:before="25" w:line="215" w:lineRule="exact"/>
        <w:ind w:left="648"/>
        <w:textAlignment w:val="baseline"/>
        <w:rPr>
          <w:rFonts w:ascii="Tahoma" w:eastAsia="Tahoma" w:hAnsi="Tahoma"/>
          <w:b/>
          <w:color w:val="000000"/>
          <w:spacing w:val="-2"/>
          <w:sz w:val="17"/>
          <w:lang w:val="cs-CZ"/>
        </w:rPr>
      </w:pPr>
      <w:r>
        <w:rPr>
          <w:rFonts w:ascii="Tahoma" w:eastAsia="Tahoma" w:hAnsi="Tahoma"/>
          <w:b/>
          <w:color w:val="000000"/>
          <w:spacing w:val="-2"/>
          <w:sz w:val="17"/>
          <w:lang w:val="cs-CZ"/>
        </w:rPr>
        <w:t>jednatel</w:t>
      </w:r>
      <w:r>
        <w:rPr>
          <w:rFonts w:ascii="Tahoma" w:eastAsia="Tahoma" w:hAnsi="Tahoma"/>
          <w:b/>
          <w:color w:val="000000"/>
          <w:spacing w:val="-2"/>
          <w:sz w:val="17"/>
          <w:lang w:val="cs-CZ"/>
        </w:rPr>
        <w:tab/>
        <w:t>ředitel</w:t>
      </w:r>
    </w:p>
    <w:p w:rsidR="00CB45BF" w:rsidRDefault="00C97101">
      <w:pPr>
        <w:tabs>
          <w:tab w:val="left" w:pos="5472"/>
        </w:tabs>
        <w:spacing w:before="42" w:line="163" w:lineRule="exact"/>
        <w:ind w:left="648"/>
        <w:textAlignment w:val="baseline"/>
        <w:rPr>
          <w:rFonts w:ascii="Tahoma" w:eastAsia="Tahoma" w:hAnsi="Tahoma"/>
          <w:b/>
          <w:color w:val="000000"/>
          <w:sz w:val="17"/>
          <w:lang w:val="cs-CZ"/>
        </w:rPr>
      </w:pPr>
      <w:r>
        <w:rPr>
          <w:rFonts w:ascii="Tahoma" w:eastAsia="Tahoma" w:hAnsi="Tahoma"/>
          <w:b/>
          <w:color w:val="000000"/>
          <w:sz w:val="17"/>
          <w:lang w:val="cs-CZ"/>
        </w:rPr>
        <w:t>C2P s.r.o.</w:t>
      </w:r>
      <w:r>
        <w:rPr>
          <w:rFonts w:ascii="Tahoma" w:eastAsia="Tahoma" w:hAnsi="Tahoma"/>
          <w:b/>
          <w:color w:val="000000"/>
          <w:sz w:val="17"/>
          <w:lang w:val="cs-CZ"/>
        </w:rPr>
        <w:tab/>
        <w:t>NUDZ</w:t>
      </w:r>
    </w:p>
    <w:sectPr w:rsidR="00CB45BF">
      <w:pgSz w:w="11880" w:h="16824"/>
      <w:pgMar w:top="1320" w:right="1415" w:bottom="9928" w:left="138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056"/>
    <w:multiLevelType w:val="multilevel"/>
    <w:tmpl w:val="02BAF8DE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1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B10FE"/>
    <w:multiLevelType w:val="multilevel"/>
    <w:tmpl w:val="1CCC2758"/>
    <w:lvl w:ilvl="0">
      <w:start w:val="2"/>
      <w:numFmt w:val="decimal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01691"/>
    <w:multiLevelType w:val="multilevel"/>
    <w:tmpl w:val="E6B69514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Tahoma" w:eastAsia="Tahoma" w:hAnsi="Tahoma"/>
        <w:b/>
        <w:strike w:val="0"/>
        <w:color w:val="000000"/>
        <w:spacing w:val="2"/>
        <w:w w:val="100"/>
        <w:sz w:val="17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450CE"/>
    <w:multiLevelType w:val="multilevel"/>
    <w:tmpl w:val="4A285032"/>
    <w:lvl w:ilvl="0">
      <w:start w:val="6"/>
      <w:numFmt w:val="decimal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9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843D6D"/>
    <w:multiLevelType w:val="multilevel"/>
    <w:tmpl w:val="892E3B30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2D0B38"/>
    <w:multiLevelType w:val="multilevel"/>
    <w:tmpl w:val="1414832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1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B45BF"/>
    <w:rsid w:val="00C97101"/>
    <w:rsid w:val="00C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0A35C0E-A04E-4045-B0A4-464871E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2018-11-02T11:53:00Z</dcterms:created>
  <dcterms:modified xsi:type="dcterms:W3CDTF">2018-11-02T11:55:00Z</dcterms:modified>
</cp:coreProperties>
</file>