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9B310" w14:textId="77777777" w:rsidR="00C92DFA" w:rsidRDefault="00737616">
      <w:pPr>
        <w:spacing w:line="276" w:lineRule="auto"/>
        <w:jc w:val="center"/>
        <w:rPr>
          <w:b/>
          <w:sz w:val="36"/>
          <w:szCs w:val="36"/>
        </w:rPr>
      </w:pPr>
      <w:r>
        <w:rPr>
          <w:b/>
          <w:sz w:val="36"/>
          <w:szCs w:val="36"/>
        </w:rPr>
        <w:t>Rámcová smlouva o poskytování hlasových a datových služeb mobilního operátora</w:t>
      </w:r>
    </w:p>
    <w:p w14:paraId="494745FA" w14:textId="77777777" w:rsidR="00C92DFA" w:rsidRDefault="00C92DFA">
      <w:pPr>
        <w:spacing w:line="276" w:lineRule="auto"/>
        <w:jc w:val="center"/>
        <w:rPr>
          <w:b/>
          <w:sz w:val="36"/>
          <w:szCs w:val="36"/>
        </w:rPr>
      </w:pPr>
    </w:p>
    <w:p w14:paraId="4E546781" w14:textId="77777777" w:rsidR="00C92DFA" w:rsidRDefault="00C92DFA">
      <w:pPr>
        <w:pBdr>
          <w:top w:val="nil"/>
          <w:left w:val="nil"/>
          <w:bottom w:val="nil"/>
          <w:right w:val="nil"/>
          <w:between w:val="nil"/>
        </w:pBdr>
        <w:spacing w:line="276" w:lineRule="auto"/>
        <w:jc w:val="center"/>
        <w:rPr>
          <w:b/>
          <w:color w:val="000000"/>
          <w:sz w:val="22"/>
          <w:szCs w:val="22"/>
        </w:rPr>
      </w:pPr>
    </w:p>
    <w:p w14:paraId="171397FB" w14:textId="77777777" w:rsidR="00C92DFA" w:rsidRDefault="00C92DFA">
      <w:pPr>
        <w:pBdr>
          <w:top w:val="nil"/>
          <w:left w:val="nil"/>
          <w:bottom w:val="nil"/>
          <w:right w:val="nil"/>
          <w:between w:val="nil"/>
        </w:pBdr>
        <w:spacing w:line="276" w:lineRule="auto"/>
        <w:jc w:val="center"/>
        <w:rPr>
          <w:b/>
          <w:color w:val="000000"/>
          <w:sz w:val="22"/>
          <w:szCs w:val="22"/>
        </w:rPr>
      </w:pPr>
    </w:p>
    <w:p w14:paraId="65BA4309" w14:textId="77777777" w:rsidR="00C92DFA" w:rsidRDefault="00737616">
      <w:pPr>
        <w:pBdr>
          <w:top w:val="nil"/>
          <w:left w:val="nil"/>
          <w:bottom w:val="nil"/>
          <w:right w:val="nil"/>
          <w:between w:val="nil"/>
        </w:pBdr>
        <w:spacing w:line="276" w:lineRule="auto"/>
        <w:jc w:val="center"/>
        <w:rPr>
          <w:color w:val="000000"/>
          <w:sz w:val="22"/>
          <w:szCs w:val="22"/>
        </w:rPr>
      </w:pPr>
      <w:r>
        <w:rPr>
          <w:color w:val="000000"/>
          <w:sz w:val="22"/>
          <w:szCs w:val="22"/>
        </w:rPr>
        <w:t xml:space="preserve">uzavřená dle ustanovení § 1746 a násl. zákona č. 89/2012 Sb., občanský zákoník (dále </w:t>
      </w:r>
      <w:proofErr w:type="gramStart"/>
      <w:r>
        <w:rPr>
          <w:color w:val="000000"/>
          <w:sz w:val="22"/>
          <w:szCs w:val="22"/>
        </w:rPr>
        <w:t>jen ,,OZ</w:t>
      </w:r>
      <w:proofErr w:type="gramEnd"/>
      <w:r>
        <w:rPr>
          <w:color w:val="000000"/>
          <w:sz w:val="22"/>
          <w:szCs w:val="22"/>
        </w:rPr>
        <w:t>“), v platném znění</w:t>
      </w:r>
    </w:p>
    <w:p w14:paraId="35AA9BB8" w14:textId="77777777" w:rsidR="00C92DFA" w:rsidRDefault="00C92DFA">
      <w:pPr>
        <w:pBdr>
          <w:top w:val="nil"/>
          <w:left w:val="nil"/>
          <w:bottom w:val="nil"/>
          <w:right w:val="nil"/>
          <w:between w:val="nil"/>
        </w:pBdr>
        <w:spacing w:line="276" w:lineRule="auto"/>
        <w:jc w:val="center"/>
        <w:rPr>
          <w:color w:val="000000"/>
          <w:sz w:val="22"/>
          <w:szCs w:val="22"/>
        </w:rPr>
      </w:pPr>
      <w:bookmarkStart w:id="0" w:name="_GoBack"/>
      <w:bookmarkEnd w:id="0"/>
    </w:p>
    <w:p w14:paraId="6D24A773" w14:textId="77777777" w:rsidR="00C92DFA" w:rsidRDefault="00737616">
      <w:pPr>
        <w:pBdr>
          <w:top w:val="nil"/>
          <w:left w:val="nil"/>
          <w:bottom w:val="nil"/>
          <w:right w:val="nil"/>
          <w:between w:val="nil"/>
        </w:pBdr>
        <w:spacing w:line="276" w:lineRule="auto"/>
        <w:jc w:val="center"/>
        <w:rPr>
          <w:color w:val="000000"/>
          <w:sz w:val="22"/>
          <w:szCs w:val="22"/>
        </w:rPr>
      </w:pPr>
      <w:r>
        <w:rPr>
          <w:color w:val="000000"/>
          <w:sz w:val="22"/>
          <w:szCs w:val="22"/>
        </w:rPr>
        <w:t>mezi těmito smluvními stranami:</w:t>
      </w:r>
    </w:p>
    <w:p w14:paraId="3238DD2A" w14:textId="77777777" w:rsidR="00C92DFA" w:rsidRDefault="00C92DFA">
      <w:pPr>
        <w:pBdr>
          <w:top w:val="nil"/>
          <w:left w:val="nil"/>
          <w:bottom w:val="nil"/>
          <w:right w:val="nil"/>
          <w:between w:val="nil"/>
        </w:pBdr>
        <w:spacing w:line="276" w:lineRule="auto"/>
        <w:jc w:val="center"/>
        <w:rPr>
          <w:color w:val="000000"/>
          <w:sz w:val="22"/>
          <w:szCs w:val="22"/>
        </w:rPr>
      </w:pPr>
    </w:p>
    <w:p w14:paraId="4A896DCC" w14:textId="77777777" w:rsidR="00C92DFA" w:rsidRDefault="00C92DFA">
      <w:pPr>
        <w:pBdr>
          <w:top w:val="nil"/>
          <w:left w:val="nil"/>
          <w:bottom w:val="nil"/>
          <w:right w:val="nil"/>
          <w:between w:val="nil"/>
        </w:pBdr>
        <w:spacing w:line="276" w:lineRule="auto"/>
        <w:jc w:val="center"/>
        <w:rPr>
          <w:color w:val="000000"/>
          <w:sz w:val="22"/>
          <w:szCs w:val="22"/>
        </w:rPr>
      </w:pPr>
    </w:p>
    <w:p w14:paraId="15460746" w14:textId="77777777" w:rsidR="00C92DFA" w:rsidRDefault="00C92DFA">
      <w:pPr>
        <w:pBdr>
          <w:top w:val="nil"/>
          <w:left w:val="nil"/>
          <w:bottom w:val="nil"/>
          <w:right w:val="nil"/>
          <w:between w:val="nil"/>
        </w:pBdr>
        <w:spacing w:line="276" w:lineRule="auto"/>
        <w:jc w:val="center"/>
        <w:rPr>
          <w:color w:val="000000"/>
          <w:sz w:val="22"/>
          <w:szCs w:val="22"/>
        </w:rPr>
      </w:pPr>
    </w:p>
    <w:p w14:paraId="3A91CBF1" w14:textId="77777777" w:rsidR="00C92DFA" w:rsidRDefault="00C92DFA">
      <w:pPr>
        <w:pBdr>
          <w:top w:val="nil"/>
          <w:left w:val="nil"/>
          <w:bottom w:val="nil"/>
          <w:right w:val="nil"/>
          <w:between w:val="nil"/>
        </w:pBdr>
        <w:spacing w:line="276" w:lineRule="auto"/>
        <w:jc w:val="center"/>
        <w:rPr>
          <w:color w:val="000000"/>
          <w:sz w:val="22"/>
          <w:szCs w:val="22"/>
        </w:rPr>
      </w:pPr>
    </w:p>
    <w:p w14:paraId="0649A948" w14:textId="77777777" w:rsidR="00C92DFA" w:rsidRDefault="00737616">
      <w:pPr>
        <w:pBdr>
          <w:top w:val="nil"/>
          <w:left w:val="nil"/>
          <w:bottom w:val="nil"/>
          <w:right w:val="nil"/>
          <w:between w:val="nil"/>
        </w:pBdr>
        <w:spacing w:line="276" w:lineRule="auto"/>
        <w:ind w:left="142"/>
        <w:jc w:val="center"/>
        <w:rPr>
          <w:color w:val="000000"/>
          <w:sz w:val="22"/>
          <w:szCs w:val="22"/>
        </w:rPr>
      </w:pPr>
      <w:r>
        <w:rPr>
          <w:b/>
          <w:color w:val="000000"/>
          <w:sz w:val="22"/>
          <w:szCs w:val="22"/>
        </w:rPr>
        <w:t>NÁRODNÍ ÚSTAV DUŠEVNÍHO ZDRAVÍ</w:t>
      </w:r>
      <w:r>
        <w:rPr>
          <w:color w:val="000000"/>
          <w:sz w:val="22"/>
          <w:szCs w:val="22"/>
        </w:rPr>
        <w:t>, příspěvková organizace</w:t>
      </w:r>
    </w:p>
    <w:p w14:paraId="52EFE2A2" w14:textId="77777777" w:rsidR="00C92DFA" w:rsidRDefault="00737616">
      <w:pPr>
        <w:pBdr>
          <w:top w:val="nil"/>
          <w:left w:val="nil"/>
          <w:bottom w:val="nil"/>
          <w:right w:val="nil"/>
          <w:between w:val="nil"/>
        </w:pBdr>
        <w:spacing w:line="276" w:lineRule="auto"/>
        <w:ind w:left="142"/>
        <w:jc w:val="center"/>
        <w:rPr>
          <w:color w:val="000000"/>
          <w:sz w:val="22"/>
          <w:szCs w:val="22"/>
        </w:rPr>
      </w:pPr>
      <w:r>
        <w:rPr>
          <w:color w:val="000000"/>
          <w:sz w:val="22"/>
          <w:szCs w:val="22"/>
        </w:rPr>
        <w:t>IČO: 00023752</w:t>
      </w:r>
    </w:p>
    <w:p w14:paraId="57D63286" w14:textId="77777777" w:rsidR="00C92DFA" w:rsidRDefault="00737616">
      <w:pPr>
        <w:pBdr>
          <w:top w:val="nil"/>
          <w:left w:val="nil"/>
          <w:bottom w:val="nil"/>
          <w:right w:val="nil"/>
          <w:between w:val="nil"/>
        </w:pBdr>
        <w:spacing w:line="276" w:lineRule="auto"/>
        <w:ind w:left="142"/>
        <w:jc w:val="center"/>
        <w:rPr>
          <w:color w:val="000000"/>
          <w:sz w:val="22"/>
          <w:szCs w:val="22"/>
        </w:rPr>
      </w:pPr>
      <w:r>
        <w:rPr>
          <w:color w:val="000000"/>
          <w:sz w:val="22"/>
          <w:szCs w:val="22"/>
        </w:rPr>
        <w:t>se sídlem Topolová 748, 250 67 Klecany</w:t>
      </w:r>
    </w:p>
    <w:p w14:paraId="4F5D1812" w14:textId="77777777" w:rsidR="00C92DFA" w:rsidRDefault="00737616">
      <w:pPr>
        <w:pBdr>
          <w:top w:val="nil"/>
          <w:left w:val="nil"/>
          <w:bottom w:val="nil"/>
          <w:right w:val="nil"/>
          <w:between w:val="nil"/>
        </w:pBdr>
        <w:spacing w:line="276" w:lineRule="auto"/>
        <w:ind w:left="142"/>
        <w:jc w:val="center"/>
        <w:rPr>
          <w:color w:val="000000"/>
          <w:sz w:val="22"/>
          <w:szCs w:val="22"/>
        </w:rPr>
      </w:pPr>
      <w:r>
        <w:rPr>
          <w:color w:val="000000"/>
          <w:sz w:val="22"/>
          <w:szCs w:val="22"/>
        </w:rPr>
        <w:t xml:space="preserve">zastoupena prof. MUDr. Cyrilem </w:t>
      </w:r>
      <w:proofErr w:type="spellStart"/>
      <w:r>
        <w:rPr>
          <w:color w:val="000000"/>
          <w:sz w:val="22"/>
          <w:szCs w:val="22"/>
        </w:rPr>
        <w:t>Höschlem</w:t>
      </w:r>
      <w:proofErr w:type="spellEnd"/>
      <w:r>
        <w:rPr>
          <w:color w:val="000000"/>
          <w:sz w:val="22"/>
          <w:szCs w:val="22"/>
        </w:rPr>
        <w:t xml:space="preserve">, DrSc. </w:t>
      </w:r>
      <w:proofErr w:type="spellStart"/>
      <w:r>
        <w:rPr>
          <w:color w:val="000000"/>
          <w:sz w:val="22"/>
          <w:szCs w:val="22"/>
        </w:rPr>
        <w:t>FRCPsych</w:t>
      </w:r>
      <w:proofErr w:type="spellEnd"/>
      <w:r>
        <w:rPr>
          <w:color w:val="000000"/>
          <w:sz w:val="22"/>
          <w:szCs w:val="22"/>
        </w:rPr>
        <w:t>, ředitelem</w:t>
      </w:r>
    </w:p>
    <w:p w14:paraId="417138C4" w14:textId="77777777" w:rsidR="00C92DFA" w:rsidRDefault="00737616">
      <w:pPr>
        <w:pBdr>
          <w:top w:val="nil"/>
          <w:left w:val="nil"/>
          <w:bottom w:val="nil"/>
          <w:right w:val="nil"/>
          <w:between w:val="nil"/>
        </w:pBdr>
        <w:spacing w:line="276" w:lineRule="auto"/>
        <w:jc w:val="center"/>
        <w:rPr>
          <w:color w:val="000000"/>
          <w:sz w:val="22"/>
          <w:szCs w:val="22"/>
        </w:rPr>
      </w:pPr>
      <w:r>
        <w:rPr>
          <w:color w:val="000000"/>
          <w:sz w:val="22"/>
          <w:szCs w:val="22"/>
        </w:rPr>
        <w:t xml:space="preserve">dále jen </w:t>
      </w:r>
      <w:r>
        <w:rPr>
          <w:b/>
          <w:color w:val="000000"/>
          <w:sz w:val="22"/>
          <w:szCs w:val="22"/>
        </w:rPr>
        <w:t xml:space="preserve">„Zadavatel“ </w:t>
      </w:r>
      <w:r>
        <w:rPr>
          <w:color w:val="000000"/>
          <w:sz w:val="22"/>
          <w:szCs w:val="22"/>
        </w:rPr>
        <w:t>na straně jedné</w:t>
      </w:r>
    </w:p>
    <w:p w14:paraId="2F9B82F5" w14:textId="77777777" w:rsidR="00C92DFA" w:rsidRDefault="00C92DFA">
      <w:pPr>
        <w:pBdr>
          <w:top w:val="nil"/>
          <w:left w:val="nil"/>
          <w:bottom w:val="nil"/>
          <w:right w:val="nil"/>
          <w:between w:val="nil"/>
        </w:pBdr>
        <w:spacing w:after="240" w:line="276" w:lineRule="auto"/>
        <w:jc w:val="left"/>
        <w:rPr>
          <w:color w:val="000000"/>
          <w:sz w:val="22"/>
          <w:szCs w:val="22"/>
        </w:rPr>
      </w:pPr>
    </w:p>
    <w:p w14:paraId="7BFBBCFA" w14:textId="77777777" w:rsidR="00C92DFA" w:rsidRDefault="00737616">
      <w:pPr>
        <w:pBdr>
          <w:top w:val="nil"/>
          <w:left w:val="nil"/>
          <w:bottom w:val="nil"/>
          <w:right w:val="nil"/>
          <w:between w:val="nil"/>
        </w:pBdr>
        <w:spacing w:after="240" w:line="276" w:lineRule="auto"/>
        <w:jc w:val="center"/>
        <w:rPr>
          <w:color w:val="000000"/>
          <w:sz w:val="22"/>
          <w:szCs w:val="22"/>
        </w:rPr>
      </w:pPr>
      <w:r>
        <w:rPr>
          <w:color w:val="000000"/>
          <w:sz w:val="22"/>
          <w:szCs w:val="22"/>
        </w:rPr>
        <w:t>a</w:t>
      </w:r>
    </w:p>
    <w:p w14:paraId="038DCA12" w14:textId="77777777" w:rsidR="00C92DFA" w:rsidRDefault="00C92DFA">
      <w:pPr>
        <w:pBdr>
          <w:top w:val="nil"/>
          <w:left w:val="nil"/>
          <w:bottom w:val="nil"/>
          <w:right w:val="nil"/>
          <w:between w:val="nil"/>
        </w:pBdr>
        <w:spacing w:line="276" w:lineRule="auto"/>
        <w:jc w:val="center"/>
        <w:rPr>
          <w:b/>
          <w:color w:val="000000"/>
          <w:sz w:val="22"/>
          <w:szCs w:val="22"/>
        </w:rPr>
      </w:pPr>
    </w:p>
    <w:p w14:paraId="6675DC2D" w14:textId="2FE8F4CB" w:rsidR="00C92DFA" w:rsidRPr="00F52812" w:rsidRDefault="00F52812">
      <w:pPr>
        <w:pBdr>
          <w:top w:val="nil"/>
          <w:left w:val="nil"/>
          <w:bottom w:val="nil"/>
          <w:right w:val="nil"/>
          <w:between w:val="nil"/>
        </w:pBdr>
        <w:spacing w:line="276" w:lineRule="auto"/>
        <w:jc w:val="center"/>
        <w:rPr>
          <w:b/>
          <w:color w:val="000000"/>
          <w:sz w:val="22"/>
          <w:szCs w:val="22"/>
        </w:rPr>
      </w:pPr>
      <w:r w:rsidRPr="00F52812">
        <w:rPr>
          <w:b/>
          <w:color w:val="000000"/>
          <w:sz w:val="22"/>
          <w:szCs w:val="22"/>
        </w:rPr>
        <w:t>Vodafone Czech Republic a. s.</w:t>
      </w:r>
    </w:p>
    <w:p w14:paraId="73135222" w14:textId="59B95443" w:rsidR="00C92DFA" w:rsidRPr="00F52812" w:rsidRDefault="00F52812">
      <w:pPr>
        <w:pBdr>
          <w:top w:val="nil"/>
          <w:left w:val="nil"/>
          <w:bottom w:val="nil"/>
          <w:right w:val="nil"/>
          <w:between w:val="nil"/>
        </w:pBdr>
        <w:spacing w:line="276" w:lineRule="auto"/>
        <w:jc w:val="center"/>
        <w:rPr>
          <w:color w:val="000000"/>
          <w:sz w:val="22"/>
          <w:szCs w:val="22"/>
        </w:rPr>
      </w:pPr>
      <w:r w:rsidRPr="00F52812">
        <w:rPr>
          <w:color w:val="000000"/>
          <w:sz w:val="22"/>
          <w:szCs w:val="22"/>
        </w:rPr>
        <w:t>IČO: 25788001</w:t>
      </w:r>
    </w:p>
    <w:p w14:paraId="4742C555" w14:textId="4EA8C16D" w:rsidR="00C92DFA" w:rsidRPr="00F52812" w:rsidRDefault="00C1562A">
      <w:pPr>
        <w:pBdr>
          <w:top w:val="nil"/>
          <w:left w:val="nil"/>
          <w:bottom w:val="nil"/>
          <w:right w:val="nil"/>
          <w:between w:val="nil"/>
        </w:pBdr>
        <w:spacing w:line="276" w:lineRule="auto"/>
        <w:jc w:val="center"/>
        <w:rPr>
          <w:color w:val="000000"/>
          <w:sz w:val="22"/>
          <w:szCs w:val="22"/>
        </w:rPr>
      </w:pPr>
      <w:r>
        <w:rPr>
          <w:color w:val="000000"/>
          <w:sz w:val="22"/>
          <w:szCs w:val="22"/>
        </w:rPr>
        <w:t>s</w:t>
      </w:r>
      <w:r w:rsidR="00F52812" w:rsidRPr="00F52812">
        <w:rPr>
          <w:color w:val="000000"/>
          <w:sz w:val="22"/>
          <w:szCs w:val="22"/>
        </w:rPr>
        <w:t>e sídlem</w:t>
      </w:r>
      <w:r>
        <w:rPr>
          <w:color w:val="000000"/>
          <w:sz w:val="22"/>
          <w:szCs w:val="22"/>
        </w:rPr>
        <w:t xml:space="preserve"> nám.</w:t>
      </w:r>
      <w:r w:rsidR="00F52812" w:rsidRPr="00F52812">
        <w:rPr>
          <w:color w:val="000000"/>
          <w:sz w:val="22"/>
          <w:szCs w:val="22"/>
        </w:rPr>
        <w:t xml:space="preserve"> Junkových 2808/2, Stodůlky, 155 00 Praha 5</w:t>
      </w:r>
    </w:p>
    <w:p w14:paraId="4688D32F" w14:textId="77777777" w:rsidR="00C92DFA" w:rsidRDefault="00737616">
      <w:pPr>
        <w:pBdr>
          <w:top w:val="nil"/>
          <w:left w:val="nil"/>
          <w:bottom w:val="nil"/>
          <w:right w:val="nil"/>
          <w:between w:val="nil"/>
        </w:pBdr>
        <w:spacing w:after="240" w:line="276" w:lineRule="auto"/>
        <w:jc w:val="center"/>
        <w:rPr>
          <w:color w:val="000000"/>
          <w:sz w:val="22"/>
          <w:szCs w:val="22"/>
        </w:rPr>
      </w:pPr>
      <w:r>
        <w:rPr>
          <w:color w:val="000000"/>
          <w:sz w:val="22"/>
          <w:szCs w:val="22"/>
        </w:rPr>
        <w:t xml:space="preserve">dále jen </w:t>
      </w:r>
      <w:r>
        <w:rPr>
          <w:b/>
          <w:color w:val="000000"/>
          <w:sz w:val="22"/>
          <w:szCs w:val="22"/>
        </w:rPr>
        <w:t xml:space="preserve">„Účastník“ </w:t>
      </w:r>
      <w:r>
        <w:rPr>
          <w:color w:val="000000"/>
          <w:sz w:val="22"/>
          <w:szCs w:val="22"/>
        </w:rPr>
        <w:t>na straně druhé</w:t>
      </w:r>
    </w:p>
    <w:p w14:paraId="0A1A9D00" w14:textId="77777777" w:rsidR="00C92DFA" w:rsidRDefault="00C92DFA">
      <w:pPr>
        <w:spacing w:after="240" w:line="276" w:lineRule="auto"/>
        <w:jc w:val="left"/>
        <w:rPr>
          <w:sz w:val="22"/>
          <w:szCs w:val="22"/>
        </w:rPr>
      </w:pPr>
    </w:p>
    <w:p w14:paraId="3A05C432" w14:textId="77777777" w:rsidR="00C92DFA" w:rsidRDefault="00C92DFA">
      <w:pPr>
        <w:spacing w:after="240" w:line="276" w:lineRule="auto"/>
        <w:jc w:val="left"/>
        <w:rPr>
          <w:sz w:val="22"/>
          <w:szCs w:val="22"/>
        </w:rPr>
      </w:pPr>
    </w:p>
    <w:p w14:paraId="0A4478AD" w14:textId="77777777" w:rsidR="00C92DFA" w:rsidRDefault="00C92DFA">
      <w:pPr>
        <w:spacing w:after="240" w:line="276" w:lineRule="auto"/>
        <w:jc w:val="left"/>
        <w:rPr>
          <w:sz w:val="22"/>
          <w:szCs w:val="22"/>
        </w:rPr>
      </w:pPr>
    </w:p>
    <w:p w14:paraId="7FD63566" w14:textId="77777777" w:rsidR="00C92DFA" w:rsidRDefault="00C92DFA">
      <w:pPr>
        <w:spacing w:after="240" w:line="276" w:lineRule="auto"/>
        <w:jc w:val="left"/>
        <w:rPr>
          <w:sz w:val="22"/>
          <w:szCs w:val="22"/>
        </w:rPr>
      </w:pPr>
    </w:p>
    <w:p w14:paraId="57CB7EDE" w14:textId="77777777" w:rsidR="00C92DFA" w:rsidRDefault="00C92DFA">
      <w:pPr>
        <w:spacing w:after="240" w:line="276" w:lineRule="auto"/>
        <w:jc w:val="left"/>
        <w:rPr>
          <w:sz w:val="22"/>
          <w:szCs w:val="22"/>
        </w:rPr>
      </w:pPr>
    </w:p>
    <w:p w14:paraId="07954116" w14:textId="77777777" w:rsidR="00C1562A" w:rsidRDefault="00C1562A">
      <w:pPr>
        <w:spacing w:after="240" w:line="276" w:lineRule="auto"/>
        <w:jc w:val="left"/>
        <w:rPr>
          <w:sz w:val="22"/>
          <w:szCs w:val="22"/>
        </w:rPr>
      </w:pPr>
    </w:p>
    <w:p w14:paraId="03EEA517" w14:textId="77777777" w:rsidR="00C1562A" w:rsidRDefault="00C1562A">
      <w:pPr>
        <w:spacing w:after="240" w:line="276" w:lineRule="auto"/>
        <w:jc w:val="left"/>
        <w:rPr>
          <w:sz w:val="22"/>
          <w:szCs w:val="22"/>
        </w:rPr>
      </w:pPr>
    </w:p>
    <w:p w14:paraId="75400A64" w14:textId="77777777" w:rsidR="00C1562A" w:rsidRDefault="00C1562A">
      <w:pPr>
        <w:spacing w:after="240" w:line="276" w:lineRule="auto"/>
        <w:jc w:val="left"/>
        <w:rPr>
          <w:sz w:val="22"/>
          <w:szCs w:val="22"/>
        </w:rPr>
      </w:pPr>
    </w:p>
    <w:p w14:paraId="34CEEB62" w14:textId="77777777" w:rsidR="00C92DFA" w:rsidRDefault="00C92DFA">
      <w:pPr>
        <w:spacing w:after="240" w:line="276" w:lineRule="auto"/>
        <w:jc w:val="left"/>
        <w:rPr>
          <w:sz w:val="22"/>
          <w:szCs w:val="22"/>
        </w:rPr>
      </w:pPr>
    </w:p>
    <w:p w14:paraId="0128D530"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lastRenderedPageBreak/>
        <w:t>Preambule</w:t>
      </w:r>
    </w:p>
    <w:p w14:paraId="168749F6" w14:textId="06D4B8A1" w:rsidR="00C92DFA" w:rsidRDefault="00737616">
      <w:pPr>
        <w:pBdr>
          <w:top w:val="nil"/>
          <w:left w:val="nil"/>
          <w:bottom w:val="nil"/>
          <w:right w:val="nil"/>
          <w:between w:val="nil"/>
        </w:pBdr>
        <w:spacing w:after="240" w:line="276" w:lineRule="auto"/>
        <w:rPr>
          <w:color w:val="000000"/>
          <w:sz w:val="22"/>
          <w:szCs w:val="22"/>
        </w:rPr>
      </w:pPr>
      <w:r>
        <w:rPr>
          <w:color w:val="000000"/>
          <w:sz w:val="22"/>
          <w:szCs w:val="22"/>
        </w:rPr>
        <w:t>Zadavatel provedl v souladu s příslušnými ustanoveními zákona č. 13</w:t>
      </w:r>
      <w:r w:rsidR="00300D56">
        <w:rPr>
          <w:color w:val="000000"/>
          <w:sz w:val="22"/>
          <w:szCs w:val="22"/>
        </w:rPr>
        <w:t>4</w:t>
      </w:r>
      <w:r>
        <w:rPr>
          <w:color w:val="000000"/>
          <w:sz w:val="22"/>
          <w:szCs w:val="22"/>
        </w:rPr>
        <w:t>/20</w:t>
      </w:r>
      <w:r w:rsidR="00300D56">
        <w:rPr>
          <w:color w:val="000000"/>
          <w:sz w:val="22"/>
          <w:szCs w:val="22"/>
        </w:rPr>
        <w:t>1</w:t>
      </w:r>
      <w:r>
        <w:rPr>
          <w:color w:val="000000"/>
          <w:sz w:val="22"/>
          <w:szCs w:val="22"/>
        </w:rPr>
        <w:t xml:space="preserve">6 Sb., o </w:t>
      </w:r>
      <w:r w:rsidR="00300D56">
        <w:rPr>
          <w:color w:val="000000"/>
          <w:sz w:val="22"/>
          <w:szCs w:val="22"/>
        </w:rPr>
        <w:t xml:space="preserve">zadávání </w:t>
      </w:r>
      <w:r>
        <w:rPr>
          <w:color w:val="000000"/>
          <w:sz w:val="22"/>
          <w:szCs w:val="22"/>
        </w:rPr>
        <w:t>veřejných zaká</w:t>
      </w:r>
      <w:r w:rsidR="00300D56">
        <w:rPr>
          <w:color w:val="000000"/>
          <w:sz w:val="22"/>
          <w:szCs w:val="22"/>
        </w:rPr>
        <w:t>zek</w:t>
      </w:r>
      <w:r>
        <w:rPr>
          <w:color w:val="000000"/>
          <w:sz w:val="22"/>
          <w:szCs w:val="22"/>
        </w:rPr>
        <w:t xml:space="preserve">, ve znění pozdějších předpisů (dále jen „zákon o </w:t>
      </w:r>
      <w:r w:rsidR="00300D56">
        <w:rPr>
          <w:color w:val="000000"/>
          <w:sz w:val="22"/>
          <w:szCs w:val="22"/>
        </w:rPr>
        <w:t xml:space="preserve">zadávání </w:t>
      </w:r>
      <w:r>
        <w:rPr>
          <w:color w:val="000000"/>
          <w:sz w:val="22"/>
          <w:szCs w:val="22"/>
        </w:rPr>
        <w:t>veřejných zakáz</w:t>
      </w:r>
      <w:r w:rsidR="00300D56">
        <w:rPr>
          <w:color w:val="000000"/>
          <w:sz w:val="22"/>
          <w:szCs w:val="22"/>
        </w:rPr>
        <w:t>e</w:t>
      </w:r>
      <w:r>
        <w:rPr>
          <w:color w:val="000000"/>
          <w:sz w:val="22"/>
          <w:szCs w:val="22"/>
        </w:rPr>
        <w:t>k“ nebo „Z</w:t>
      </w:r>
      <w:r w:rsidR="00300D56">
        <w:rPr>
          <w:color w:val="000000"/>
          <w:sz w:val="22"/>
          <w:szCs w:val="22"/>
        </w:rPr>
        <w:t>Z</w:t>
      </w:r>
      <w:r>
        <w:rPr>
          <w:color w:val="000000"/>
          <w:sz w:val="22"/>
          <w:szCs w:val="22"/>
        </w:rPr>
        <w:t xml:space="preserve">VZ“) zadávací řízení pro veřejnou zakázku malého rozsahu na dodání služeb spočívajících v poskytování hlasových a datových služeb mobilního operátora. Tato smlouva upravuje smluvní podmínky mezi Zadavatelem a Účastníkem (dále </w:t>
      </w:r>
      <w:proofErr w:type="gramStart"/>
      <w:r>
        <w:rPr>
          <w:color w:val="000000"/>
          <w:sz w:val="22"/>
          <w:szCs w:val="22"/>
        </w:rPr>
        <w:t>jen ,,Smlouva</w:t>
      </w:r>
      <w:proofErr w:type="gramEnd"/>
      <w:r>
        <w:rPr>
          <w:color w:val="000000"/>
          <w:sz w:val="22"/>
          <w:szCs w:val="22"/>
        </w:rPr>
        <w:t>“).</w:t>
      </w:r>
    </w:p>
    <w:p w14:paraId="5F2D2CB2" w14:textId="77777777" w:rsidR="00C92DFA" w:rsidRDefault="00737616">
      <w:pPr>
        <w:pBdr>
          <w:top w:val="nil"/>
          <w:left w:val="nil"/>
          <w:bottom w:val="nil"/>
          <w:right w:val="nil"/>
          <w:between w:val="nil"/>
        </w:pBdr>
        <w:spacing w:line="276" w:lineRule="auto"/>
        <w:jc w:val="center"/>
        <w:rPr>
          <w:color w:val="000000"/>
          <w:sz w:val="22"/>
          <w:szCs w:val="22"/>
        </w:rPr>
      </w:pPr>
      <w:r>
        <w:rPr>
          <w:b/>
          <w:color w:val="000000"/>
          <w:sz w:val="22"/>
          <w:szCs w:val="22"/>
        </w:rPr>
        <w:t>I.</w:t>
      </w:r>
    </w:p>
    <w:p w14:paraId="63189532"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Předmět smlouvy</w:t>
      </w:r>
    </w:p>
    <w:p w14:paraId="4120904E" w14:textId="77777777" w:rsidR="00C92DFA" w:rsidRDefault="00737616">
      <w:pPr>
        <w:numPr>
          <w:ilvl w:val="1"/>
          <w:numId w:val="14"/>
        </w:numPr>
        <w:pBdr>
          <w:top w:val="nil"/>
          <w:left w:val="nil"/>
          <w:bottom w:val="nil"/>
          <w:right w:val="nil"/>
          <w:between w:val="nil"/>
        </w:pBdr>
        <w:spacing w:after="240" w:line="276" w:lineRule="auto"/>
        <w:ind w:left="284" w:hanging="284"/>
        <w:rPr>
          <w:sz w:val="22"/>
          <w:szCs w:val="22"/>
        </w:rPr>
      </w:pPr>
      <w:r>
        <w:rPr>
          <w:color w:val="000000"/>
          <w:sz w:val="22"/>
          <w:szCs w:val="22"/>
        </w:rPr>
        <w:t>Předmětem této Smlouvy je úprava podmínek zadávání dílčích veřejných zakázek na poskytování hlasových a datových telekomunikačních služeb prostřednictvím mobilního operátora (dále jen „Služby“) a pořízení telekomunikačních a datových zařízení (dále jen „Zboží“) zadávaných po dobu platnosti Smlouvy. Předmětem této Smlouvy je rovněž úprava podmínek poskytování Služeb a dodávání Zboží na základě dílčích smluv, jak jsou definovány v odst. 2 tohoto článku.</w:t>
      </w:r>
    </w:p>
    <w:p w14:paraId="194CE4D1" w14:textId="77777777" w:rsidR="00C92DFA" w:rsidRDefault="00737616">
      <w:pPr>
        <w:numPr>
          <w:ilvl w:val="1"/>
          <w:numId w:val="14"/>
        </w:numPr>
        <w:pBdr>
          <w:top w:val="nil"/>
          <w:left w:val="nil"/>
          <w:bottom w:val="nil"/>
          <w:right w:val="nil"/>
          <w:between w:val="nil"/>
        </w:pBdr>
        <w:spacing w:after="240" w:line="276" w:lineRule="auto"/>
        <w:ind w:left="284" w:hanging="284"/>
        <w:rPr>
          <w:sz w:val="22"/>
          <w:szCs w:val="22"/>
        </w:rPr>
      </w:pPr>
      <w:r>
        <w:rPr>
          <w:color w:val="000000"/>
          <w:sz w:val="22"/>
          <w:szCs w:val="22"/>
        </w:rPr>
        <w:t>Smluvní strany tímto sjednávají, že tato Smlouva je smlouvou rámcovou, která se uplatní v případě, kdy smluvní strany uzavřou na základě provedeného dílčího zadávacího řízení dílčí smlouvu, na základě které si Zadavatel zakoupí u Účastníka Služby či Zboží podle odst. I tohoto článku. Každá takováto dílčí smlouva bude nadále v této Smlouvě označována jako „Dílčí smlouva“. Vzory Dílčích smluv tvoří přílohu č. 3 (v případě poskytování Služeb) a přílohu č. 4 (v případě koupě Zboží) této Smlouvy.</w:t>
      </w:r>
    </w:p>
    <w:p w14:paraId="35F2EFA8" w14:textId="77777777" w:rsidR="00C92DFA" w:rsidRDefault="00737616">
      <w:pPr>
        <w:numPr>
          <w:ilvl w:val="1"/>
          <w:numId w:val="14"/>
        </w:numPr>
        <w:pBdr>
          <w:top w:val="nil"/>
          <w:left w:val="nil"/>
          <w:bottom w:val="nil"/>
          <w:right w:val="nil"/>
          <w:between w:val="nil"/>
        </w:pBdr>
        <w:spacing w:line="276" w:lineRule="auto"/>
        <w:ind w:left="284" w:hanging="284"/>
        <w:rPr>
          <w:sz w:val="22"/>
          <w:szCs w:val="22"/>
        </w:rPr>
      </w:pPr>
      <w:r>
        <w:rPr>
          <w:color w:val="000000"/>
          <w:sz w:val="22"/>
          <w:szCs w:val="22"/>
        </w:rPr>
        <w:t xml:space="preserve">Služby poskytované na základě této Smlouvy a Dílčích smluv zahrnují zejména následující úkony: </w:t>
      </w:r>
    </w:p>
    <w:p w14:paraId="43E0CFAE" w14:textId="77777777" w:rsidR="00C92DFA" w:rsidRDefault="00737616">
      <w:pPr>
        <w:numPr>
          <w:ilvl w:val="0"/>
          <w:numId w:val="1"/>
        </w:numPr>
        <w:spacing w:line="276" w:lineRule="auto"/>
        <w:ind w:left="284" w:firstLine="425"/>
        <w:rPr>
          <w:sz w:val="22"/>
          <w:szCs w:val="22"/>
        </w:rPr>
      </w:pPr>
      <w:r>
        <w:rPr>
          <w:sz w:val="22"/>
          <w:szCs w:val="22"/>
        </w:rPr>
        <w:t>zajištění mobilních hlasových služeb</w:t>
      </w:r>
    </w:p>
    <w:p w14:paraId="228C2346" w14:textId="77777777" w:rsidR="00C92DFA" w:rsidRDefault="00737616">
      <w:pPr>
        <w:numPr>
          <w:ilvl w:val="0"/>
          <w:numId w:val="1"/>
        </w:numPr>
        <w:spacing w:line="276" w:lineRule="auto"/>
        <w:ind w:left="284" w:firstLine="425"/>
        <w:rPr>
          <w:sz w:val="22"/>
          <w:szCs w:val="22"/>
        </w:rPr>
      </w:pPr>
      <w:r>
        <w:rPr>
          <w:sz w:val="22"/>
          <w:szCs w:val="22"/>
        </w:rPr>
        <w:t>zajištění mobilních datových služeb</w:t>
      </w:r>
    </w:p>
    <w:p w14:paraId="7531FED5" w14:textId="77777777" w:rsidR="00C92DFA" w:rsidRDefault="00737616">
      <w:pPr>
        <w:numPr>
          <w:ilvl w:val="0"/>
          <w:numId w:val="1"/>
        </w:numPr>
        <w:spacing w:line="276" w:lineRule="auto"/>
        <w:ind w:left="284" w:firstLine="425"/>
        <w:rPr>
          <w:sz w:val="22"/>
          <w:szCs w:val="22"/>
        </w:rPr>
      </w:pPr>
      <w:r>
        <w:rPr>
          <w:sz w:val="22"/>
          <w:szCs w:val="22"/>
        </w:rPr>
        <w:t xml:space="preserve">zajištění mezinárodních a Roamingových mobilních hlasových a datových služeb </w:t>
      </w:r>
    </w:p>
    <w:p w14:paraId="1A0A1962" w14:textId="0BA5C7C2" w:rsidR="00C92DFA" w:rsidRDefault="00737616">
      <w:pPr>
        <w:numPr>
          <w:ilvl w:val="0"/>
          <w:numId w:val="1"/>
        </w:numPr>
        <w:spacing w:line="276" w:lineRule="auto"/>
        <w:ind w:left="284" w:firstLine="425"/>
        <w:rPr>
          <w:sz w:val="22"/>
          <w:szCs w:val="22"/>
        </w:rPr>
      </w:pPr>
      <w:r>
        <w:rPr>
          <w:sz w:val="22"/>
          <w:szCs w:val="22"/>
        </w:rPr>
        <w:t>maximální dostupnost a spolehlivost služby</w:t>
      </w:r>
    </w:p>
    <w:p w14:paraId="107C7C94" w14:textId="77777777" w:rsidR="00C92DFA" w:rsidRDefault="00737616">
      <w:pPr>
        <w:numPr>
          <w:ilvl w:val="0"/>
          <w:numId w:val="1"/>
        </w:numPr>
        <w:spacing w:line="276" w:lineRule="auto"/>
        <w:ind w:left="284" w:firstLine="425"/>
        <w:rPr>
          <w:sz w:val="22"/>
          <w:szCs w:val="22"/>
        </w:rPr>
      </w:pPr>
      <w:r>
        <w:rPr>
          <w:sz w:val="22"/>
          <w:szCs w:val="22"/>
        </w:rPr>
        <w:t xml:space="preserve">zajištění potřebného rozsahu telefonních čísel </w:t>
      </w:r>
    </w:p>
    <w:p w14:paraId="12C3E12E" w14:textId="77777777" w:rsidR="00C92DFA" w:rsidRDefault="00737616">
      <w:pPr>
        <w:numPr>
          <w:ilvl w:val="0"/>
          <w:numId w:val="1"/>
        </w:numPr>
        <w:spacing w:line="276" w:lineRule="auto"/>
        <w:ind w:left="284" w:firstLine="425"/>
        <w:rPr>
          <w:sz w:val="22"/>
          <w:szCs w:val="22"/>
        </w:rPr>
      </w:pPr>
      <w:r>
        <w:rPr>
          <w:sz w:val="22"/>
          <w:szCs w:val="22"/>
        </w:rPr>
        <w:t>zabezpečení zákaznického servisu a podpory</w:t>
      </w:r>
    </w:p>
    <w:p w14:paraId="7FA26A03" w14:textId="77777777" w:rsidR="00C92DFA" w:rsidRDefault="00C92DFA">
      <w:pPr>
        <w:spacing w:after="240" w:line="276" w:lineRule="auto"/>
        <w:ind w:left="284" w:hanging="284"/>
        <w:rPr>
          <w:sz w:val="22"/>
          <w:szCs w:val="22"/>
        </w:rPr>
      </w:pPr>
    </w:p>
    <w:p w14:paraId="14CA0029" w14:textId="77777777" w:rsidR="00C92DFA" w:rsidRDefault="00737616">
      <w:pPr>
        <w:numPr>
          <w:ilvl w:val="1"/>
          <w:numId w:val="14"/>
        </w:numPr>
        <w:pBdr>
          <w:top w:val="nil"/>
          <w:left w:val="nil"/>
          <w:bottom w:val="nil"/>
          <w:right w:val="nil"/>
          <w:between w:val="nil"/>
        </w:pBdr>
        <w:spacing w:after="240" w:line="276" w:lineRule="auto"/>
        <w:ind w:left="284" w:hanging="284"/>
        <w:rPr>
          <w:sz w:val="22"/>
          <w:szCs w:val="22"/>
        </w:rPr>
      </w:pPr>
      <w:r>
        <w:rPr>
          <w:color w:val="000000"/>
          <w:sz w:val="22"/>
          <w:szCs w:val="22"/>
        </w:rPr>
        <w:t>Zboží poskytované na základě této Smlouvy a Dílčích smluv zahrnuje dodávky a obměny mobilních telefonů, jejich příslušenství a datových koncových zařízení.</w:t>
      </w:r>
    </w:p>
    <w:p w14:paraId="2474DD2B" w14:textId="3FE4567E" w:rsidR="00C92DFA" w:rsidRDefault="00737616">
      <w:pPr>
        <w:numPr>
          <w:ilvl w:val="1"/>
          <w:numId w:val="14"/>
        </w:numPr>
        <w:pBdr>
          <w:top w:val="nil"/>
          <w:left w:val="nil"/>
          <w:bottom w:val="nil"/>
          <w:right w:val="nil"/>
          <w:between w:val="nil"/>
        </w:pBdr>
        <w:spacing w:after="240" w:line="276" w:lineRule="auto"/>
        <w:ind w:left="284" w:hanging="284"/>
        <w:rPr>
          <w:sz w:val="22"/>
          <w:szCs w:val="22"/>
        </w:rPr>
      </w:pPr>
      <w:r>
        <w:rPr>
          <w:color w:val="000000"/>
          <w:sz w:val="22"/>
          <w:szCs w:val="22"/>
        </w:rPr>
        <w:t xml:space="preserve">Služby a Zboží dle odst. 3 a odst. 4 tohoto článku budou poskytovány, resp. dodávány v souladu s obecně závaznými právními předpisy, dle podmínek této Smlouvy, podmínek zadávací dokumentace k veřejné zakázce </w:t>
      </w:r>
      <w:r w:rsidR="00B83746" w:rsidRPr="00EF5577">
        <w:rPr>
          <w:rFonts w:ascii="Arial" w:hAnsi="Arial" w:cs="Arial"/>
          <w:sz w:val="22"/>
          <w:szCs w:val="22"/>
        </w:rPr>
        <w:t>„</w:t>
      </w:r>
      <w:r w:rsidR="00B83746" w:rsidRPr="00EF5577">
        <w:rPr>
          <w:sz w:val="22"/>
          <w:szCs w:val="22"/>
        </w:rPr>
        <w:t>Poskytování hlasových a datových služeb mobilního operátora</w:t>
      </w:r>
      <w:r w:rsidR="00B83746" w:rsidRPr="00B83746">
        <w:rPr>
          <w:color w:val="000000"/>
          <w:sz w:val="22"/>
          <w:szCs w:val="22"/>
        </w:rPr>
        <w:t>“</w:t>
      </w:r>
      <w:r w:rsidRPr="00B83746">
        <w:rPr>
          <w:color w:val="000000"/>
          <w:sz w:val="22"/>
          <w:szCs w:val="22"/>
        </w:rPr>
        <w:t xml:space="preserve"> </w:t>
      </w:r>
      <w:r>
        <w:rPr>
          <w:color w:val="000000"/>
          <w:sz w:val="22"/>
          <w:szCs w:val="22"/>
        </w:rPr>
        <w:t xml:space="preserve">(dále </w:t>
      </w:r>
      <w:proofErr w:type="gramStart"/>
      <w:r>
        <w:rPr>
          <w:color w:val="000000"/>
          <w:sz w:val="22"/>
          <w:szCs w:val="22"/>
        </w:rPr>
        <w:t>jen ,,Veřejná</w:t>
      </w:r>
      <w:proofErr w:type="gramEnd"/>
      <w:r>
        <w:rPr>
          <w:color w:val="000000"/>
          <w:sz w:val="22"/>
          <w:szCs w:val="22"/>
        </w:rPr>
        <w:t xml:space="preserve"> zakázka“), která je přílohou č. 1 této Smlouvy a podmínek nabídky Účastníka (dále jen „Nabídka“), která je přílohou č. 2 této Smlouvy a za podmínek a v rozsahu Dílčích smluv.</w:t>
      </w:r>
    </w:p>
    <w:p w14:paraId="32557DE8" w14:textId="77777777" w:rsidR="00C92DFA" w:rsidRDefault="00737616">
      <w:pPr>
        <w:numPr>
          <w:ilvl w:val="1"/>
          <w:numId w:val="14"/>
        </w:numPr>
        <w:pBdr>
          <w:top w:val="nil"/>
          <w:left w:val="nil"/>
          <w:bottom w:val="nil"/>
          <w:right w:val="nil"/>
          <w:between w:val="nil"/>
        </w:pBdr>
        <w:spacing w:after="240" w:line="276" w:lineRule="auto"/>
        <w:ind w:left="284" w:hanging="284"/>
        <w:rPr>
          <w:sz w:val="22"/>
          <w:szCs w:val="22"/>
        </w:rPr>
      </w:pPr>
      <w:r>
        <w:rPr>
          <w:color w:val="000000"/>
          <w:sz w:val="22"/>
          <w:szCs w:val="22"/>
        </w:rPr>
        <w:t xml:space="preserve">Účastník prohlašuje, že se v potřebném rozsahu seznámil s rozsahem a povahou Služeb a Zboží, že jsou mu známy veškeré technické, kvalitativní a další podmínky nezbytné k jejich řádnému poskytování a dodávání a že v tomto směru disponuje nezbytně nutnými kapacitami a odbornými znalostmi. Účastník se zavazuje poskytovat Služby a dodávat Zboží dle této Smlouvy řádně a včas, a to s odbornou péčí ve smyslu § 5 OZ. </w:t>
      </w:r>
    </w:p>
    <w:p w14:paraId="14CC0B78"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lastRenderedPageBreak/>
        <w:t xml:space="preserve">II. </w:t>
      </w:r>
    </w:p>
    <w:p w14:paraId="72E0BA6E" w14:textId="77777777" w:rsidR="00C92DFA" w:rsidRDefault="00737616">
      <w:pPr>
        <w:tabs>
          <w:tab w:val="left" w:pos="567"/>
        </w:tabs>
        <w:spacing w:after="240" w:line="276" w:lineRule="auto"/>
        <w:ind w:left="567" w:hanging="567"/>
        <w:jc w:val="center"/>
        <w:rPr>
          <w:b/>
          <w:sz w:val="22"/>
          <w:szCs w:val="22"/>
        </w:rPr>
      </w:pPr>
      <w:bookmarkStart w:id="1" w:name="_gjdgxs" w:colFirst="0" w:colLast="0"/>
      <w:bookmarkEnd w:id="1"/>
      <w:r>
        <w:rPr>
          <w:b/>
          <w:sz w:val="22"/>
          <w:szCs w:val="22"/>
        </w:rPr>
        <w:t>Postup uzavírání Dílčích smluv</w:t>
      </w:r>
    </w:p>
    <w:p w14:paraId="325D04E0" w14:textId="1DA1ACD9" w:rsidR="00C92DFA" w:rsidRDefault="00737616">
      <w:pPr>
        <w:numPr>
          <w:ilvl w:val="0"/>
          <w:numId w:val="9"/>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Účastník se bude ucházet o jednotlivé veřejné zakázky na základě písemné výzvy Zadavatele k podání nabídky </w:t>
      </w:r>
      <w:r w:rsidR="00300D56">
        <w:rPr>
          <w:color w:val="000000"/>
          <w:sz w:val="22"/>
          <w:szCs w:val="22"/>
        </w:rPr>
        <w:t>podle § 134 ZZVZ</w:t>
      </w:r>
      <w:r>
        <w:rPr>
          <w:color w:val="000000"/>
          <w:sz w:val="22"/>
          <w:szCs w:val="22"/>
        </w:rPr>
        <w:t>. Taková výzva bude obsahovat rozsah požadovaného Zboží a Služeb, požadovaný termín plnění a případně další požadavky, které budou v souladu s touto Smlouvou. Zadavatel může učinit nabídku dle tohoto odstavce kdykoliv.</w:t>
      </w:r>
    </w:p>
    <w:p w14:paraId="3590C30B" w14:textId="77777777" w:rsidR="00C92DFA" w:rsidRDefault="00737616">
      <w:pPr>
        <w:numPr>
          <w:ilvl w:val="0"/>
          <w:numId w:val="9"/>
        </w:numPr>
        <w:pBdr>
          <w:top w:val="nil"/>
          <w:left w:val="nil"/>
          <w:bottom w:val="nil"/>
          <w:right w:val="nil"/>
          <w:between w:val="nil"/>
        </w:pBdr>
        <w:spacing w:after="240" w:line="276" w:lineRule="auto"/>
        <w:ind w:left="284" w:hanging="284"/>
        <w:rPr>
          <w:color w:val="000000"/>
          <w:sz w:val="22"/>
          <w:szCs w:val="22"/>
        </w:rPr>
      </w:pPr>
      <w:r>
        <w:rPr>
          <w:color w:val="000000"/>
          <w:sz w:val="22"/>
          <w:szCs w:val="22"/>
        </w:rPr>
        <w:t>V případě, že Zadavatel bude akceptovat nabídku Účastníka dle odst. 1 tohoto článku, zavazují se obě smluvní strany uzavřít na takto nabídnuté Zboží a Služby Dílčí smlouvu, a to nejdéle do deseti (10) dnů ode dne, kdy Zadavatel akceptuje nabídku účastníka. Účastník není oprávněn odepřít podpis Dílčí smlouvy, ledaže by obsah takové smlouvy výslovně odporoval ustanovením v té době platných a účinných právních předpisů, popř. ustanovením této Smlouvy.</w:t>
      </w:r>
    </w:p>
    <w:p w14:paraId="0D974348" w14:textId="77C6275A" w:rsidR="00C92DFA" w:rsidRDefault="00737616">
      <w:pPr>
        <w:numPr>
          <w:ilvl w:val="0"/>
          <w:numId w:val="9"/>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Plnění poskytovaná na základě Dílčích smluv dle tohoto článku jsou veřejnou zakázkou ve smyslu </w:t>
      </w:r>
      <w:r w:rsidR="006D572A">
        <w:rPr>
          <w:color w:val="000000"/>
          <w:sz w:val="22"/>
          <w:szCs w:val="22"/>
        </w:rPr>
        <w:t xml:space="preserve">§ 131 odst. 1 </w:t>
      </w:r>
      <w:r>
        <w:rPr>
          <w:color w:val="000000"/>
          <w:sz w:val="22"/>
          <w:szCs w:val="22"/>
        </w:rPr>
        <w:t>zákona o</w:t>
      </w:r>
      <w:r w:rsidR="003117FB">
        <w:rPr>
          <w:color w:val="000000"/>
          <w:sz w:val="22"/>
          <w:szCs w:val="22"/>
        </w:rPr>
        <w:t xml:space="preserve"> zadávání</w:t>
      </w:r>
      <w:r>
        <w:rPr>
          <w:color w:val="000000"/>
          <w:sz w:val="22"/>
          <w:szCs w:val="22"/>
        </w:rPr>
        <w:t xml:space="preserve"> veřejných zakáz</w:t>
      </w:r>
      <w:r w:rsidR="003117FB">
        <w:rPr>
          <w:color w:val="000000"/>
          <w:sz w:val="22"/>
          <w:szCs w:val="22"/>
        </w:rPr>
        <w:t>e</w:t>
      </w:r>
      <w:r>
        <w:rPr>
          <w:color w:val="000000"/>
          <w:sz w:val="22"/>
          <w:szCs w:val="22"/>
        </w:rPr>
        <w:t xml:space="preserve">k a budou uzavírány postupem podle ustanovení § </w:t>
      </w:r>
      <w:r w:rsidR="006D572A">
        <w:rPr>
          <w:color w:val="000000"/>
          <w:sz w:val="22"/>
          <w:szCs w:val="22"/>
        </w:rPr>
        <w:t>134</w:t>
      </w:r>
      <w:r w:rsidR="003117FB">
        <w:rPr>
          <w:color w:val="000000"/>
          <w:sz w:val="22"/>
          <w:szCs w:val="22"/>
        </w:rPr>
        <w:t xml:space="preserve"> </w:t>
      </w:r>
      <w:r>
        <w:rPr>
          <w:color w:val="000000"/>
          <w:sz w:val="22"/>
          <w:szCs w:val="22"/>
        </w:rPr>
        <w:t>tohoto zákona.</w:t>
      </w:r>
    </w:p>
    <w:p w14:paraId="7EFCE32A"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III.</w:t>
      </w:r>
    </w:p>
    <w:p w14:paraId="46A3C36F" w14:textId="77777777" w:rsidR="00C92DFA" w:rsidRDefault="00737616">
      <w:pPr>
        <w:pBdr>
          <w:top w:val="nil"/>
          <w:left w:val="nil"/>
          <w:bottom w:val="nil"/>
          <w:right w:val="nil"/>
          <w:between w:val="nil"/>
        </w:pBdr>
        <w:spacing w:after="240" w:line="276" w:lineRule="auto"/>
        <w:ind w:left="480" w:hanging="480"/>
        <w:jc w:val="center"/>
        <w:rPr>
          <w:b/>
          <w:color w:val="000000"/>
          <w:sz w:val="22"/>
          <w:szCs w:val="22"/>
        </w:rPr>
      </w:pPr>
      <w:r>
        <w:rPr>
          <w:b/>
          <w:color w:val="000000"/>
          <w:sz w:val="22"/>
          <w:szCs w:val="22"/>
        </w:rPr>
        <w:t>Cena Zboží a Služeb; platební podmínky</w:t>
      </w:r>
    </w:p>
    <w:p w14:paraId="138D58DC" w14:textId="7F92BC19"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Cena za poskytnuté Služby bude vycházet z ceníku služeb uvedeného v Nabídce, která je přílohou č. 2 této Smlouvy. Cena za Zboží bude vycházet vždy z aktuální prodejní nabídky Účastníka, a to z nejnižších cen, za jaké Účastník poptávané Zboží v době učinění výzvy dle čl</w:t>
      </w:r>
      <w:r w:rsidR="008A62AE">
        <w:rPr>
          <w:color w:val="000000"/>
          <w:sz w:val="22"/>
          <w:szCs w:val="22"/>
        </w:rPr>
        <w:t>.</w:t>
      </w:r>
      <w:r>
        <w:rPr>
          <w:color w:val="000000"/>
          <w:sz w:val="22"/>
          <w:szCs w:val="22"/>
        </w:rPr>
        <w:t xml:space="preserve"> II. odst. 1 této Smlouvy nabízí. Veškeré ceny budou účtovány v korunách českých (Kč), a to dle prokazatelně poskytnutých Služeb.</w:t>
      </w:r>
    </w:p>
    <w:p w14:paraId="3096BA1A"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Ceny za Služby a Zboží uvedené v odst. 1 tohoto článku představují ceny nejvýše přípustné a nepřekročitelné, stanovené i s přihlédnutím k vývoji cen v daném oboru včetně vývoje kurzu české měny k zahraničním měnám, a nemohou být ze strany Prodávajícího jednostranně navýšeny ani při změnách vnějších podmínek, které nastaly po uzavření této smlouvy a zahrnující veškeré související náklady a výdaje Účastníka v souvislosti s plněním předmětu této Smlouvy s tím, že v Dílčích smlouvách mohou být sjednány ceny nižší. </w:t>
      </w:r>
    </w:p>
    <w:p w14:paraId="216E4A8B"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Dojde-li však kdykoliv po uzavření této Smlouvy na základě rozhodnutí Účastníka ke snížení některých položkových cen za poskytnutí Služeb vydáním nového ceníku ve vztahu k ostatním zákazníkům Účastníka, kterým jsou poskytovány Služby v obdobném rozsahu, jako jsou poskytovány Zadavateli dle této Smlouvy, je Účastník povinen snížit ceny za poskytnutí dotčených služeb i Zadavateli, a to počínaje prvním dnem následujícího zúčtovacího období po vydání tohoto nového ceníku. Účastník má přitom povinnost Zadavatele o takové změně informovat a to bez zbytečného odkladu. Účastník není oprávněn ceny oproti Nabídce navýšit. Ke změně ceny tedy může Účastník přistoupit, jen je-li to pro Zadavatele příznivější.</w:t>
      </w:r>
    </w:p>
    <w:p w14:paraId="1F2E7AD5"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Ceny za Služby a Zboží dle odst. 2 tohoto článku je možno překročit v případě zvýšení sazby DPH ke dni uskutečnění zdanitelného plnění a pouze v rozsahu tohoto zvýšení.  </w:t>
      </w:r>
    </w:p>
    <w:p w14:paraId="552B0A08"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lastRenderedPageBreak/>
        <w:t>Cena pozáručního servisu v kupní ceně není zahrnuta. Smluvní strany tímto ujednávají, že pozáruční servis bude Prodávajícím poskytnut za úplatu ve výši obvyklé v době a místě uzavření smlouvy.</w:t>
      </w:r>
    </w:p>
    <w:p w14:paraId="6F2CA7C6"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Cena za Zboží a Služby bude placena na základě řádně vystavených daňových dokladů – faktur, vystavených vždy k 5. dni měsíce následujícího po měsíci, za nějž se cena za Zboží a Služby bude platit. Splatnost těchto daňových dokladů bude činit třicet (30) dnů ode dne jejich řádného doručení Zadavateli. Cena se považuje za uhrazenou okamžikem odepsání příslušných peněžních prostředků z účtu Zadavatele ve prospěch účtu Účastníka. Vlastnické právo ke Zboží přechází na Zadavatele okamžikem zaplacení faktury dle tohoto odstavce.</w:t>
      </w:r>
    </w:p>
    <w:p w14:paraId="1F2D5317"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Účastník je oprávněn vystavit daňové doklady dle odst. 4 tohoto článku pouze v případě řádného dodání a převzetí Zboží Zadavatelem, či po řádném poskytnutí příslušných Služeb. Splnění povinnosti Účastníka řádně dodat Zboží bude stvrzeno Zápisem o dodání Zboží (dále jen „Zápis“). Oboustranně podepsaný písemný Zápis potvrzuje, že došlo k odevzdání Zboží Zadavateli ve smyslu občanského zákoníku. Zadavatel je oprávněn odmítnout převzetí Zboží a podpis na Zápisu v případě, že Zboží vykazuje vady. </w:t>
      </w:r>
    </w:p>
    <w:p w14:paraId="28D94C15"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Daňový doklad – faktura musí obsahovat zejména: </w:t>
      </w:r>
    </w:p>
    <w:p w14:paraId="33489A58" w14:textId="77777777" w:rsidR="00C92DFA" w:rsidRDefault="00737616">
      <w:pPr>
        <w:numPr>
          <w:ilvl w:val="0"/>
          <w:numId w:val="13"/>
        </w:numPr>
        <w:ind w:left="1134" w:hanging="567"/>
        <w:rPr>
          <w:sz w:val="22"/>
          <w:szCs w:val="22"/>
        </w:rPr>
      </w:pPr>
      <w:r>
        <w:rPr>
          <w:sz w:val="22"/>
          <w:szCs w:val="22"/>
        </w:rPr>
        <w:t>obchodní firmu/název a sídlo Kupujícího,</w:t>
      </w:r>
    </w:p>
    <w:p w14:paraId="0355FE36" w14:textId="77777777" w:rsidR="00C92DFA" w:rsidRDefault="00737616">
      <w:pPr>
        <w:numPr>
          <w:ilvl w:val="0"/>
          <w:numId w:val="13"/>
        </w:numPr>
        <w:ind w:left="1134" w:hanging="567"/>
        <w:rPr>
          <w:sz w:val="22"/>
          <w:szCs w:val="22"/>
        </w:rPr>
      </w:pPr>
      <w:r>
        <w:rPr>
          <w:sz w:val="22"/>
          <w:szCs w:val="22"/>
        </w:rPr>
        <w:t>daňové identifikační číslo Kupujícího,</w:t>
      </w:r>
    </w:p>
    <w:p w14:paraId="150601BC" w14:textId="77777777" w:rsidR="00C92DFA" w:rsidRDefault="00737616">
      <w:pPr>
        <w:numPr>
          <w:ilvl w:val="0"/>
          <w:numId w:val="13"/>
        </w:numPr>
        <w:ind w:left="1134" w:hanging="567"/>
        <w:rPr>
          <w:sz w:val="22"/>
          <w:szCs w:val="22"/>
        </w:rPr>
      </w:pPr>
      <w:r>
        <w:rPr>
          <w:sz w:val="22"/>
          <w:szCs w:val="22"/>
        </w:rPr>
        <w:t>obchodní firmu/název a sídlo Prodávajícího,</w:t>
      </w:r>
    </w:p>
    <w:p w14:paraId="227D51E8" w14:textId="77777777" w:rsidR="00C92DFA" w:rsidRDefault="00737616">
      <w:pPr>
        <w:numPr>
          <w:ilvl w:val="0"/>
          <w:numId w:val="13"/>
        </w:numPr>
        <w:ind w:left="1134" w:hanging="567"/>
        <w:rPr>
          <w:sz w:val="22"/>
          <w:szCs w:val="22"/>
        </w:rPr>
      </w:pPr>
      <w:r>
        <w:rPr>
          <w:sz w:val="22"/>
          <w:szCs w:val="22"/>
        </w:rPr>
        <w:t>daňové identifikační číslo Prodávajícího,</w:t>
      </w:r>
    </w:p>
    <w:p w14:paraId="3CBBE522" w14:textId="77777777" w:rsidR="00C92DFA" w:rsidRDefault="00737616">
      <w:pPr>
        <w:numPr>
          <w:ilvl w:val="0"/>
          <w:numId w:val="13"/>
        </w:numPr>
        <w:ind w:left="1134" w:hanging="567"/>
        <w:rPr>
          <w:sz w:val="22"/>
          <w:szCs w:val="22"/>
        </w:rPr>
      </w:pPr>
      <w:r>
        <w:rPr>
          <w:sz w:val="22"/>
          <w:szCs w:val="22"/>
        </w:rPr>
        <w:t>evidenční číslo daňového dokladu,</w:t>
      </w:r>
    </w:p>
    <w:p w14:paraId="0F521781" w14:textId="77777777" w:rsidR="00C92DFA" w:rsidRDefault="00737616">
      <w:pPr>
        <w:numPr>
          <w:ilvl w:val="0"/>
          <w:numId w:val="13"/>
        </w:numPr>
        <w:ind w:left="1134" w:hanging="567"/>
        <w:rPr>
          <w:sz w:val="22"/>
          <w:szCs w:val="22"/>
        </w:rPr>
      </w:pPr>
      <w:r>
        <w:rPr>
          <w:sz w:val="22"/>
          <w:szCs w:val="22"/>
        </w:rPr>
        <w:t xml:space="preserve">rozsah a předmět plnění, </w:t>
      </w:r>
    </w:p>
    <w:p w14:paraId="5B5C74A5" w14:textId="77777777" w:rsidR="00C92DFA" w:rsidRDefault="00737616">
      <w:pPr>
        <w:numPr>
          <w:ilvl w:val="0"/>
          <w:numId w:val="13"/>
        </w:numPr>
        <w:ind w:left="1134" w:hanging="567"/>
        <w:rPr>
          <w:sz w:val="22"/>
          <w:szCs w:val="22"/>
        </w:rPr>
      </w:pPr>
      <w:r>
        <w:rPr>
          <w:sz w:val="22"/>
          <w:szCs w:val="22"/>
        </w:rPr>
        <w:t>datum vystavení daňového dokladu,</w:t>
      </w:r>
    </w:p>
    <w:p w14:paraId="04F3D468" w14:textId="77777777" w:rsidR="00C92DFA" w:rsidRDefault="00737616">
      <w:pPr>
        <w:numPr>
          <w:ilvl w:val="0"/>
          <w:numId w:val="13"/>
        </w:numPr>
        <w:ind w:left="1134" w:hanging="567"/>
        <w:rPr>
          <w:sz w:val="22"/>
          <w:szCs w:val="22"/>
        </w:rPr>
      </w:pPr>
      <w:r>
        <w:rPr>
          <w:sz w:val="22"/>
          <w:szCs w:val="22"/>
        </w:rPr>
        <w:t>datum uskutečnění plnění nebo datum přijetí úplaty, a to ten den, který nastane dříve, pokud se liší od data vystavení daňového dokladu,</w:t>
      </w:r>
    </w:p>
    <w:p w14:paraId="192853EE" w14:textId="77777777" w:rsidR="00C92DFA" w:rsidRDefault="00737616">
      <w:pPr>
        <w:numPr>
          <w:ilvl w:val="0"/>
          <w:numId w:val="13"/>
        </w:numPr>
        <w:ind w:left="1134" w:hanging="567"/>
        <w:rPr>
          <w:sz w:val="22"/>
          <w:szCs w:val="22"/>
        </w:rPr>
      </w:pPr>
      <w:r>
        <w:rPr>
          <w:sz w:val="22"/>
          <w:szCs w:val="22"/>
        </w:rPr>
        <w:t>cenu plnění,</w:t>
      </w:r>
    </w:p>
    <w:p w14:paraId="3B288324" w14:textId="77777777" w:rsidR="00C92DFA" w:rsidRDefault="00C92DFA">
      <w:pPr>
        <w:ind w:left="567" w:hanging="567"/>
        <w:rPr>
          <w:sz w:val="22"/>
          <w:szCs w:val="22"/>
        </w:rPr>
      </w:pPr>
    </w:p>
    <w:p w14:paraId="1C3BBFF7" w14:textId="77777777" w:rsidR="00C92DFA" w:rsidRDefault="00737616">
      <w:pPr>
        <w:ind w:left="567"/>
        <w:rPr>
          <w:sz w:val="22"/>
          <w:szCs w:val="22"/>
        </w:rPr>
      </w:pPr>
      <w:r>
        <w:rPr>
          <w:sz w:val="22"/>
          <w:szCs w:val="22"/>
        </w:rPr>
        <w:t>a dále veškeré další povinné náležitosti stanovené v ustanovení § 29 zákona č. 235/2004 Sb., o dani z přidané hodnoty, ve znění pozdějších předpisů.</w:t>
      </w:r>
    </w:p>
    <w:p w14:paraId="3B402FF0" w14:textId="77777777" w:rsidR="00C92DFA" w:rsidRDefault="00C92DFA">
      <w:pPr>
        <w:ind w:left="567"/>
        <w:rPr>
          <w:sz w:val="22"/>
          <w:szCs w:val="22"/>
        </w:rPr>
      </w:pPr>
    </w:p>
    <w:p w14:paraId="287BCF6C" w14:textId="77777777" w:rsidR="00C92DF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Pr>
          <w:color w:val="000000"/>
          <w:sz w:val="22"/>
          <w:szCs w:val="22"/>
        </w:rPr>
        <w:t>Daňový doklad musí obsahovat veškeré náležitosti stanovené zákonem č. 235/2004 Sb., o dani z přidané hodnoty. V případě, že daňový doklad tyto náležitosti neobsahuje, popř. že obsahuje chybné údaje, má Zadavatel právo Účastníka na takový nedostatek upozornit a vyzvat jej k zaslání opraveného daňového dokladu. Po dobu, než bude Účastníkem doručen opravený daňový doklad, není Zadavatel v prodlení se zaplacením ceny za Zboží a Služby. Zasláním opraveného daňového dokladu běží nová lhůta splatnosti v délce třicet (30) dnů ode dne jeho řádného doručení Zadavateli</w:t>
      </w:r>
    </w:p>
    <w:p w14:paraId="65090170" w14:textId="77777777" w:rsidR="00C92DFA" w:rsidRPr="00A0513A" w:rsidRDefault="00737616">
      <w:pPr>
        <w:numPr>
          <w:ilvl w:val="0"/>
          <w:numId w:val="7"/>
        </w:numPr>
        <w:pBdr>
          <w:top w:val="nil"/>
          <w:left w:val="nil"/>
          <w:bottom w:val="nil"/>
          <w:right w:val="nil"/>
          <w:between w:val="nil"/>
        </w:pBdr>
        <w:spacing w:after="240" w:line="276" w:lineRule="auto"/>
        <w:ind w:left="284" w:hanging="284"/>
        <w:rPr>
          <w:color w:val="000000"/>
          <w:sz w:val="22"/>
          <w:szCs w:val="22"/>
        </w:rPr>
      </w:pPr>
      <w:r w:rsidRPr="00B83746">
        <w:rPr>
          <w:color w:val="000000"/>
          <w:sz w:val="22"/>
          <w:szCs w:val="22"/>
        </w:rPr>
        <w:t>Daňové doklady dle odst. 4 tohoto článku budou obsahovat vyúčtování dle jednotlivých SIM karet s uvedením příslušného telefonního čísla, zúčtovacího období a ceny.</w:t>
      </w:r>
    </w:p>
    <w:p w14:paraId="2588FFFA"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 xml:space="preserve">IV. </w:t>
      </w:r>
    </w:p>
    <w:p w14:paraId="13D0EEF1"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 xml:space="preserve">Místo, doba a způsob plnění předmětu Smlouvy </w:t>
      </w:r>
    </w:p>
    <w:p w14:paraId="516B5437" w14:textId="77777777" w:rsidR="00C92DFA" w:rsidRDefault="00737616">
      <w:pPr>
        <w:numPr>
          <w:ilvl w:val="0"/>
          <w:numId w:val="8"/>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Tato Smlouva se uzavírá na dobu čtyř let. </w:t>
      </w:r>
    </w:p>
    <w:p w14:paraId="1D8A9275" w14:textId="77777777" w:rsidR="00C92DFA" w:rsidRDefault="00737616">
      <w:pPr>
        <w:numPr>
          <w:ilvl w:val="0"/>
          <w:numId w:val="8"/>
        </w:numPr>
        <w:spacing w:after="240" w:line="276" w:lineRule="auto"/>
        <w:ind w:left="284" w:right="25" w:hanging="284"/>
        <w:rPr>
          <w:sz w:val="22"/>
          <w:szCs w:val="22"/>
        </w:rPr>
      </w:pPr>
      <w:r>
        <w:rPr>
          <w:sz w:val="22"/>
          <w:szCs w:val="22"/>
        </w:rPr>
        <w:lastRenderedPageBreak/>
        <w:t xml:space="preserve">Místem plnění je celé území České republiky. Pokud jde o dodávky Zboží, je místem plnění sídlo Zadavatele, tj. budova NUDZ na adrese Topolová 748, 250 67 Klecany. </w:t>
      </w:r>
    </w:p>
    <w:p w14:paraId="68214920" w14:textId="77777777" w:rsidR="00C92DFA" w:rsidRDefault="00737616">
      <w:pPr>
        <w:numPr>
          <w:ilvl w:val="0"/>
          <w:numId w:val="8"/>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Účastník se pro účely plnění předvídaného touto Smlouvou zavazuje zajistit bezplatný převod stávajících telefonních čísel Zadavatele, a to do 30 dnů ode dne podpisu Dílčí smlouvy oběma smluvními stranami tak, aby nedošlo k omezení či výpadkům mobilních spojení Zadavatele. Účastník se, v případě ukončení této Smlouvy, popř. ukončení Dílčích smluv, zavazuje umožnit bezúplatný převod telefonních čísel Zadavatele na jiného poskytovatele takových služeb, to vše v souladu se zákonem č. 127/2005 Sb., o elektronických komunikacích a změnách, v platném znění. </w:t>
      </w:r>
    </w:p>
    <w:p w14:paraId="5FFF3A6C" w14:textId="77777777" w:rsidR="00C92DFA" w:rsidRDefault="00737616">
      <w:pPr>
        <w:numPr>
          <w:ilvl w:val="0"/>
          <w:numId w:val="8"/>
        </w:numPr>
        <w:pBdr>
          <w:top w:val="nil"/>
          <w:left w:val="nil"/>
          <w:bottom w:val="nil"/>
          <w:right w:val="nil"/>
          <w:between w:val="nil"/>
        </w:pBdr>
        <w:spacing w:after="240" w:line="276" w:lineRule="auto"/>
        <w:ind w:left="284" w:hanging="284"/>
        <w:rPr>
          <w:color w:val="000000"/>
          <w:sz w:val="22"/>
          <w:szCs w:val="22"/>
        </w:rPr>
      </w:pPr>
      <w:r>
        <w:rPr>
          <w:color w:val="000000"/>
          <w:sz w:val="22"/>
          <w:szCs w:val="22"/>
        </w:rPr>
        <w:t>Pro hlasové a datové služby se Účastník zavazuje zajistit pokrytí signálem na minimálně 95 % území ČR, přičemž bližší podmínky tohoto pokrytí stanoví Nabídka, která tvoří přílohu č. 2 této Smlouvy.</w:t>
      </w:r>
    </w:p>
    <w:p w14:paraId="5D712D5B" w14:textId="77777777" w:rsidR="00C92DFA" w:rsidRDefault="00737616">
      <w:pPr>
        <w:numPr>
          <w:ilvl w:val="0"/>
          <w:numId w:val="8"/>
        </w:numPr>
        <w:spacing w:after="240" w:line="276" w:lineRule="auto"/>
        <w:ind w:left="284" w:hanging="284"/>
        <w:rPr>
          <w:sz w:val="22"/>
          <w:szCs w:val="22"/>
        </w:rPr>
      </w:pPr>
      <w:r>
        <w:rPr>
          <w:sz w:val="22"/>
          <w:szCs w:val="22"/>
        </w:rPr>
        <w:t>Účastník na žádost Zadavatele umožní aktivaci a deaktivaci roamingu na všech SIM kartách užívaných na základě této Smlouvy a Dílčích smluv, a to během dvou (2) hodin, nejpozději však do dvaceti čtyř (24) hodin od přijetí žádosti.</w:t>
      </w:r>
    </w:p>
    <w:p w14:paraId="59E5DA04" w14:textId="77777777" w:rsidR="00C92DFA" w:rsidRPr="00EC4782" w:rsidRDefault="00737616">
      <w:pPr>
        <w:numPr>
          <w:ilvl w:val="0"/>
          <w:numId w:val="8"/>
        </w:numPr>
        <w:spacing w:after="240" w:line="276" w:lineRule="auto"/>
        <w:ind w:left="284" w:hanging="284"/>
        <w:rPr>
          <w:sz w:val="22"/>
          <w:szCs w:val="22"/>
        </w:rPr>
      </w:pPr>
      <w:r w:rsidRPr="00EC4782">
        <w:rPr>
          <w:sz w:val="22"/>
          <w:szCs w:val="22"/>
        </w:rPr>
        <w:t>Účastník se zavazuje, že ke dni zahájení plnění příslušné Dílčí smlouvy provede zdarma odblokování všech stávajících blokovaných mobilních telefonů Zadavatele za účelem jejich dalšího užívání v mobilní síti Účastníka.</w:t>
      </w:r>
    </w:p>
    <w:p w14:paraId="61E9C31D" w14:textId="77777777" w:rsidR="00C92DFA" w:rsidRDefault="00737616">
      <w:pPr>
        <w:numPr>
          <w:ilvl w:val="0"/>
          <w:numId w:val="8"/>
        </w:numPr>
        <w:pBdr>
          <w:top w:val="nil"/>
          <w:left w:val="nil"/>
          <w:bottom w:val="nil"/>
          <w:right w:val="nil"/>
          <w:between w:val="nil"/>
        </w:pBdr>
        <w:spacing w:after="240" w:line="276" w:lineRule="auto"/>
        <w:ind w:left="284" w:hanging="284"/>
        <w:rPr>
          <w:color w:val="000000"/>
          <w:sz w:val="22"/>
          <w:szCs w:val="22"/>
        </w:rPr>
      </w:pPr>
      <w:r>
        <w:rPr>
          <w:color w:val="000000"/>
          <w:sz w:val="22"/>
          <w:szCs w:val="22"/>
        </w:rPr>
        <w:t>Zadavatel se zavazuje poskytnout Účastníkovi součinnost potřebnou k dosažení účelu této Smlouvy.</w:t>
      </w:r>
    </w:p>
    <w:p w14:paraId="5FEF0C72"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V.</w:t>
      </w:r>
    </w:p>
    <w:p w14:paraId="70BD543E"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Odpovědnost za škodu, záruční podmínky</w:t>
      </w:r>
    </w:p>
    <w:p w14:paraId="2A55BEC5"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Účastník odpovídá Zadavateli za veškeré škody způsobené porušením povinností vyplývajících z obecně závazných právních předpisů, této Smlouvy, Dílčích smluv, technických norem (včetně doporučujících) a z obchodních zvyklostí ze strany Účastníka. Za vadné plnění povinností dle této Smlouvy a Dílčích smluv a za případnou škodu tímto vadným plněním způsobenou odpovídá Účastník dle obecně závazných právních předpisů a podmínek stanovených touto Smlouvou.</w:t>
      </w:r>
    </w:p>
    <w:p w14:paraId="368442F0" w14:textId="1C56F0FB"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Pro případ závady na poskytovaných Službách se</w:t>
      </w:r>
      <w:r>
        <w:rPr>
          <w:b/>
          <w:color w:val="000000"/>
          <w:sz w:val="22"/>
          <w:szCs w:val="22"/>
        </w:rPr>
        <w:t xml:space="preserve"> </w:t>
      </w:r>
      <w:r>
        <w:rPr>
          <w:color w:val="000000"/>
          <w:sz w:val="22"/>
          <w:szCs w:val="22"/>
        </w:rPr>
        <w:t xml:space="preserve">Účastník zavazuje zahájit servisní zásah do dvaceti čtyř (24) hodin od nahlášení závady. Závady na Službách dle tohoto odstavce budou ohlašovány Zadavatelem na telefonní číslo </w:t>
      </w:r>
      <w:r w:rsidR="005613AA">
        <w:rPr>
          <w:color w:val="000000"/>
          <w:sz w:val="22"/>
          <w:szCs w:val="22"/>
        </w:rPr>
        <w:t>800 777</w:t>
      </w:r>
      <w:r w:rsidR="00566B63">
        <w:rPr>
          <w:color w:val="000000"/>
          <w:sz w:val="22"/>
          <w:szCs w:val="22"/>
        </w:rPr>
        <w:t> </w:t>
      </w:r>
      <w:r w:rsidR="005613AA">
        <w:rPr>
          <w:color w:val="000000"/>
          <w:sz w:val="22"/>
          <w:szCs w:val="22"/>
        </w:rPr>
        <w:t>780</w:t>
      </w:r>
      <w:r w:rsidR="00566B63">
        <w:rPr>
          <w:color w:val="000000"/>
          <w:sz w:val="22"/>
          <w:szCs w:val="22"/>
        </w:rPr>
        <w:t>.</w:t>
      </w:r>
      <w:r>
        <w:rPr>
          <w:color w:val="000000"/>
          <w:sz w:val="22"/>
          <w:szCs w:val="22"/>
        </w:rPr>
        <w:t xml:space="preserve"> Pokud Účastník změní uvedené tel. číslo, je povinen nové číslo neprodleně oznámit Zadavateli.</w:t>
      </w:r>
    </w:p>
    <w:p w14:paraId="0B08D3F2"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Reklamaci poskytnutých Služeb může Zadavatel uplatnit písemně, a to do dvou (2) měsíců ode dne doručení daňového dokladu za poskytnutí takových Služeb. Účastník reklamaci vyřídí bez zbytečného odkladu, nejpozději však do jednoho (1) měsíce ode dne doručení reklamace. V případě nesouhlasu s vyřízením reklamace ze strany Účastníka je Zadavatel oprávněn uplatnit svá práva u Českého telekomunikačního úřadu nebo soudu.</w:t>
      </w:r>
    </w:p>
    <w:p w14:paraId="6CB7ADD3"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Účastník poskytuje na dodávané Zboží smluvní záruku v délce trvání dvou (2) let. Záruční doba počíná běžet dnem podpisu Zápisu o dodání Zboží dle čl. III. odst. 7 této Smlouvy. Účastník tímto Zadavateli výslovně zaručuje, že dodané Zboží bude nejméně po dobu odpovídající záruční době způsobilé pro použití k jeho obvyklému účelu a že si zachová vlastnosti vyžadované touto Smlouvou, jakož i vlastnosti pro Zboží obvyklé.</w:t>
      </w:r>
    </w:p>
    <w:p w14:paraId="5D94595B" w14:textId="64B99A65"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 xml:space="preserve">V případě, že se v záruční době dle odst. 4 tohoto článku vyskytne na kterékoliv části Zboží vada, vyrozumí o tom Zadavatel písemně Účastníka. Účastník se zavazuje předmětnou vadu odstranit ve lhůtě do </w:t>
      </w:r>
      <w:r w:rsidR="00B83746">
        <w:rPr>
          <w:color w:val="000000"/>
          <w:sz w:val="22"/>
          <w:szCs w:val="22"/>
        </w:rPr>
        <w:t>tři</w:t>
      </w:r>
      <w:r>
        <w:rPr>
          <w:color w:val="000000"/>
          <w:sz w:val="22"/>
          <w:szCs w:val="22"/>
        </w:rPr>
        <w:t>ceti (</w:t>
      </w:r>
      <w:r w:rsidR="00B83746">
        <w:rPr>
          <w:color w:val="000000"/>
          <w:sz w:val="22"/>
          <w:szCs w:val="22"/>
        </w:rPr>
        <w:t>3</w:t>
      </w:r>
      <w:r>
        <w:rPr>
          <w:color w:val="000000"/>
          <w:sz w:val="22"/>
          <w:szCs w:val="22"/>
        </w:rPr>
        <w:t xml:space="preserve">0) kalendářních dnů ode dne jejího oznámení. V případě, že není možné opravu provést v sídle Zadavatele, zajistí přepravu Zboží do a ze servisu Účastník. V případě zájmu Zadavatele umožní Účastník opravu Zboží též ve svých autorizovaných provozovnách. </w:t>
      </w:r>
    </w:p>
    <w:p w14:paraId="1F34F2DE" w14:textId="1EB2427C"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 xml:space="preserve">V případě výskytu neodstranitelné vady se vždy jedná o podstatné porušení Dílčí smlouvy, Zadavatel má v takovém případě právo na výměnu Zboží za nové, a není-li to možné, má Zadavatel dle své volby nárok na slevu z kupní ceny nebo nárok od dotčené Dílčí smlouvy odstoupit. Vada se ve smyslu této Smlouvy považuje za neodstranitelnou, pokud k odstranění vady nedošlo ve lhůtě </w:t>
      </w:r>
      <w:r w:rsidR="00B83746">
        <w:rPr>
          <w:color w:val="000000"/>
          <w:sz w:val="22"/>
          <w:szCs w:val="22"/>
        </w:rPr>
        <w:t>tři</w:t>
      </w:r>
      <w:r>
        <w:rPr>
          <w:color w:val="000000"/>
          <w:sz w:val="22"/>
          <w:szCs w:val="22"/>
        </w:rPr>
        <w:t>ceti (</w:t>
      </w:r>
      <w:r w:rsidR="00B83746">
        <w:rPr>
          <w:color w:val="000000"/>
          <w:sz w:val="22"/>
          <w:szCs w:val="22"/>
        </w:rPr>
        <w:t>3</w:t>
      </w:r>
      <w:r>
        <w:rPr>
          <w:color w:val="000000"/>
          <w:sz w:val="22"/>
          <w:szCs w:val="22"/>
        </w:rPr>
        <w:t>0) dnů.</w:t>
      </w:r>
    </w:p>
    <w:p w14:paraId="4D55FD53"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Nebezpečí škody na věci přechází na Zadavatele okamžikem podpisu Zápisu dle čl. III. odst. 7 této Smlouvy Zadavatelem.</w:t>
      </w:r>
    </w:p>
    <w:p w14:paraId="76E42859"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Záruční doba dle odst. 4 tohoto článku neběží po dobu, po kterou Zadavatel nemůže, z důvodu vady Zboží, užívat vadou dotčené Zboží v plném rozsahu.</w:t>
      </w:r>
    </w:p>
    <w:p w14:paraId="29ECDE50"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Účastník se zavazuje nejméně po dobu dvou (2) let ode dne skončení trvání smluvní záruční doby poskytovat Zadavateli pozáruční servis, zahrnující povinnost oprav Zboží.</w:t>
      </w:r>
    </w:p>
    <w:p w14:paraId="7F195FD3" w14:textId="77777777" w:rsidR="00C92DFA" w:rsidRDefault="00737616">
      <w:pPr>
        <w:numPr>
          <w:ilvl w:val="0"/>
          <w:numId w:val="6"/>
        </w:numPr>
        <w:pBdr>
          <w:top w:val="nil"/>
          <w:left w:val="nil"/>
          <w:bottom w:val="nil"/>
          <w:right w:val="nil"/>
          <w:between w:val="nil"/>
        </w:pBdr>
        <w:spacing w:after="240" w:line="276" w:lineRule="auto"/>
        <w:ind w:left="284" w:hanging="284"/>
        <w:rPr>
          <w:sz w:val="22"/>
          <w:szCs w:val="22"/>
        </w:rPr>
      </w:pPr>
      <w:r>
        <w:rPr>
          <w:color w:val="000000"/>
          <w:sz w:val="22"/>
          <w:szCs w:val="22"/>
        </w:rPr>
        <w:t>Nároky z vad Zboží se nedotýkají nároku na náhradu škody nebo nároku na smluvní pokutu.</w:t>
      </w:r>
    </w:p>
    <w:p w14:paraId="0B7E2DC6"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VI.</w:t>
      </w:r>
    </w:p>
    <w:p w14:paraId="02AEABD2"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Pojištění</w:t>
      </w:r>
    </w:p>
    <w:p w14:paraId="480FA7E7" w14:textId="29BCF4BD" w:rsidR="00C92DFA" w:rsidRDefault="00737616" w:rsidP="00F67CF7">
      <w:pPr>
        <w:numPr>
          <w:ilvl w:val="0"/>
          <w:numId w:val="10"/>
        </w:numPr>
        <w:pBdr>
          <w:top w:val="nil"/>
          <w:left w:val="nil"/>
          <w:bottom w:val="nil"/>
          <w:right w:val="nil"/>
          <w:between w:val="nil"/>
        </w:pBdr>
        <w:spacing w:after="240" w:line="276" w:lineRule="auto"/>
        <w:ind w:left="284" w:hanging="284"/>
        <w:rPr>
          <w:color w:val="000000"/>
          <w:sz w:val="22"/>
          <w:szCs w:val="22"/>
        </w:rPr>
      </w:pPr>
      <w:r>
        <w:rPr>
          <w:color w:val="000000"/>
          <w:sz w:val="22"/>
          <w:szCs w:val="22"/>
        </w:rPr>
        <w:t>Účastník se zavazuje mít v době trvání této Smlouvy na své vlastní náklady sjednáno pojištění vlastní odpovědnosti za škody způsobené při výkonu své podnikatelské činnosti, případně pojištění odpovědnosti z veškeré jeho provozní činnosti, a to ve výši minimálně deset milionů (10.000.000) Kč. Toto pojištění se musí vztahovat na veškeré škody, vzniklé činností či opomenutím Účastníka v souvislosti s plněním této Smlouvy a Dílčích smluv.</w:t>
      </w:r>
    </w:p>
    <w:p w14:paraId="1BA930D9"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 xml:space="preserve">VII. </w:t>
      </w:r>
    </w:p>
    <w:p w14:paraId="44C3A5D6"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Sankce</w:t>
      </w:r>
    </w:p>
    <w:p w14:paraId="20BDD4A4"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Smluvní strany nesou odpovědnost za způsobenou škodu dle příslušných ustanovení platných právních předpisů, této Smlouvy a Dílčích smluv. Smluvní strany se zavazují k vyvinutí maximálního úsilí k předcházení vzniku škod a k minimalizaci rozsahu škod vzniklých. </w:t>
      </w:r>
    </w:p>
    <w:p w14:paraId="2D935F83"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V případě, že Účastník bude v prodlení se započetím poskytování Služeb v termínu stanoveném v Dílčí Smlouvě, je povinen zaplatit Zadavateli smluvní pokutu ve výši deset tisíc (10.000) Kč za každý započatý den prodlení. </w:t>
      </w:r>
    </w:p>
    <w:p w14:paraId="09C3E675"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V případě, že Účastník bude v prodlení se svojí povinností převést telefonní čísla Zadavatele v termínu dle čl. IV. odst. 3 této Smlouvy, je povinen zaplatit Zadavateli smluvní pokutu ve výši sto (100) Kč za každý započatý den prodlení za každou jednotlivou nepřevedenou SIM kartu kromě případů, kdy Účastník prokáže, že nedodržení tohoto termínu je způsobeno okolnostmi, které nemohl ovlivnit. </w:t>
      </w:r>
    </w:p>
    <w:p w14:paraId="3B6CBD05"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V případě, že Účastník poruší svoji povinnost dle čl. IV. odst. 4 této Smlouvy, tedy že pro hlasové a datové služby nezajistí pokrytí signálem na minimálně 95 % území ČR, je povinen zaplatit Zadavateli smluvní pokutu ve výši padesát tisíc (50.000) Kč za každý započatý den, kdy bude tato povinnost z jeho strany porušována.</w:t>
      </w:r>
    </w:p>
    <w:p w14:paraId="559C2A3A"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V případě, že Účastník bude v prodlení se svojí povinností provést aktivaci nebo deaktivaci roamingu u jakéhokoliv telefonního čísla Zadavatele provozovaného dle této Smlouvy a Dílčích smluv, v termínu dle čl. IV. odst. 5 této Smlouvy, je povinen zaplatit Zadavateli smluvní pokutu ve výši tisíc (1.000) Kč za každý započatý den prodlení, a to za každou jednotlivou SIM kartu, u níž bylo žádáno o aktivaci nebo deaktivaci roamingu, a u níž této žádosti nebylo vyhověno v termínu dle čl. IV. odst. 5 této Smlouvy, a to kromě případů, kdy Účastník prokáže, že nedodržení tohoto termínu je způsobeno okolnostmi, které nemohl ovlivnit. </w:t>
      </w:r>
    </w:p>
    <w:p w14:paraId="630CE2DD" w14:textId="138E9AF5" w:rsidR="00C92DFA" w:rsidRPr="00EC4782"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sidRPr="00EC4782">
        <w:rPr>
          <w:color w:val="000000"/>
          <w:sz w:val="22"/>
          <w:szCs w:val="22"/>
        </w:rPr>
        <w:t>V případě, že Účastník bude v prodlení se svojí povinností provést odblokování příslušných telefonních čísel Zadavatele v termínu dle čl. IV. odst. 6 této Smlouvy, je povinen zaplatit Zadavateli smluvní pokutu ve výši tisíc (1.000) Kč za každý započatý den prodlení, a to za každou jednotlivou blokovanou SIM kartu</w:t>
      </w:r>
      <w:r w:rsidR="00540593" w:rsidRPr="00EC4782">
        <w:rPr>
          <w:color w:val="000000"/>
          <w:sz w:val="22"/>
          <w:szCs w:val="22"/>
        </w:rPr>
        <w:t>,</w:t>
      </w:r>
      <w:r w:rsidRPr="00EC4782">
        <w:rPr>
          <w:color w:val="000000"/>
          <w:sz w:val="22"/>
          <w:szCs w:val="22"/>
        </w:rPr>
        <w:t xml:space="preserve"> u níž bylo žádáno o odblokování a této žádosti nebylo vyhověno v termínu dle čl. IV. odst. 6 této Smlouvy, a to kromě případů, kdy Účastník prokáže, že nedodržení tohoto termínu je způsobeno okolnostmi, které nemohl ovlivnit. </w:t>
      </w:r>
    </w:p>
    <w:p w14:paraId="0068126E"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V případě, že Účastník poruší svoji povinnost mlčenlivosti dle čl. VIII. této Smlouvy, je povinen zaplatit Zadavateli smluvní pokutu ve výši sto tisíc (100.000) Kč za každé jednotlivé porušení této povinnosti.</w:t>
      </w:r>
    </w:p>
    <w:p w14:paraId="3397A6C8"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V případě, že Účastník poruší svoji povinnost mít v době trvání této Smlouvy na své vlastní náklady sjednáno pojištění vlastní odpovědnosti za škody způsobené při výkonu své podnikatelské činnosti, případně pojištění odpovědnosti z veškeré jeho provozní činnosti dle čl. VI. této Smlouvy, je povinen zaplatit Zadavateli smluvní pokutu ve výši jeden milion (1.000.000) Kč za každé takové porušení.</w:t>
      </w:r>
    </w:p>
    <w:p w14:paraId="5BE60F90"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Smluvní pokuty dle této Smlouvy jsou splatné ve lhůtě deseti (10) dnů ode dne doručení výzvy oprávněné smluvní strany straně povinné k jejímu zaplacení.</w:t>
      </w:r>
    </w:p>
    <w:p w14:paraId="23EFE56D"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Smluvní pokutu je Zadavatel oprávněn započíst na nárok Účastníka na úhradu ceny za jakékoliv Služby a Zboží dle této Smlouvy a Dílčích smluv. V případě, že k takovému započtení nedojde, budou smluvní pokuty hrazeny do 10 dnů ode dne, kdy bude Účastník k jejich úhradě Zadavatelem písemně vyzván.</w:t>
      </w:r>
    </w:p>
    <w:p w14:paraId="45413F78" w14:textId="77777777" w:rsidR="00C92DFA" w:rsidRDefault="00737616">
      <w:pPr>
        <w:numPr>
          <w:ilvl w:val="0"/>
          <w:numId w:val="11"/>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Ujednáním o smluvní pokutě dle této Smlouvy není dotčeno právo na náhradu škody. </w:t>
      </w:r>
    </w:p>
    <w:p w14:paraId="732CB343"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VIII.</w:t>
      </w:r>
    </w:p>
    <w:p w14:paraId="14E5F4EC"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Povinnost mlčenlivosti</w:t>
      </w:r>
    </w:p>
    <w:p w14:paraId="54F1C4A5" w14:textId="77777777" w:rsidR="00C92DFA" w:rsidRDefault="00737616">
      <w:pPr>
        <w:numPr>
          <w:ilvl w:val="0"/>
          <w:numId w:val="15"/>
        </w:numPr>
        <w:spacing w:after="240" w:line="276" w:lineRule="auto"/>
        <w:ind w:left="284" w:hanging="284"/>
        <w:rPr>
          <w:sz w:val="22"/>
          <w:szCs w:val="22"/>
        </w:rPr>
      </w:pPr>
      <w:r>
        <w:rPr>
          <w:sz w:val="22"/>
          <w:szCs w:val="22"/>
        </w:rPr>
        <w:t>Smluvní strany se dohodly, že tato Smlouva nepodléhá obchodnímu tajemství; smluvní strany souhlasí s tím, aby veškeré informace obsažené v této Smlouvě, včetně jejího úplného textu, byly poskytnuty třetím osobám na jejich žádost v souladu se zákonem č. 106/1999 Sb., o svobodném přístupu k informacím, ve znění pozdějších předpisů a zveřejněny na internetových stránkách Účastníka a profilu Účastníka.</w:t>
      </w:r>
    </w:p>
    <w:p w14:paraId="5A11CFA6" w14:textId="77777777" w:rsidR="00C92DFA" w:rsidRDefault="00737616">
      <w:pPr>
        <w:numPr>
          <w:ilvl w:val="0"/>
          <w:numId w:val="15"/>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Smluvní strany se zavazují během plnění této Smlouvy, stejně jako po jejím skončení, zachovávat mlčenlivost o všech skutečnostech, které se dozví od druhé smluvní strany v souvislosti s plněním této Smlouvy. </w:t>
      </w:r>
    </w:p>
    <w:p w14:paraId="7857E7BF" w14:textId="77777777" w:rsidR="00C92DFA" w:rsidRDefault="00737616">
      <w:pPr>
        <w:numPr>
          <w:ilvl w:val="0"/>
          <w:numId w:val="15"/>
        </w:numPr>
        <w:pBdr>
          <w:top w:val="nil"/>
          <w:left w:val="nil"/>
          <w:bottom w:val="nil"/>
          <w:right w:val="nil"/>
          <w:between w:val="nil"/>
        </w:pBdr>
        <w:spacing w:after="240" w:line="276" w:lineRule="auto"/>
        <w:ind w:left="284" w:hanging="284"/>
        <w:rPr>
          <w:color w:val="000000"/>
          <w:sz w:val="22"/>
          <w:szCs w:val="22"/>
        </w:rPr>
      </w:pPr>
      <w:r>
        <w:rPr>
          <w:color w:val="000000"/>
          <w:sz w:val="22"/>
          <w:szCs w:val="22"/>
        </w:rPr>
        <w:t>Povinnost zachovávat mlčenlivost dle odst. 2 tohoto článku se nevztahuje:</w:t>
      </w:r>
    </w:p>
    <w:p w14:paraId="5F627F6C" w14:textId="77777777" w:rsidR="00C92DFA" w:rsidRDefault="00737616">
      <w:pPr>
        <w:numPr>
          <w:ilvl w:val="0"/>
          <w:numId w:val="4"/>
        </w:numPr>
        <w:pBdr>
          <w:top w:val="nil"/>
          <w:left w:val="nil"/>
          <w:bottom w:val="nil"/>
          <w:right w:val="nil"/>
          <w:between w:val="nil"/>
        </w:pBdr>
        <w:spacing w:after="240" w:line="276" w:lineRule="auto"/>
        <w:ind w:left="851" w:hanging="284"/>
        <w:rPr>
          <w:color w:val="000000"/>
          <w:sz w:val="22"/>
          <w:szCs w:val="22"/>
        </w:rPr>
      </w:pPr>
      <w:r>
        <w:rPr>
          <w:color w:val="000000"/>
          <w:sz w:val="22"/>
          <w:szCs w:val="22"/>
        </w:rPr>
        <w:t>na skutečnosti a informace, které byly v době, kdy byly smluvní straně poskytnuty, veřejně známé,</w:t>
      </w:r>
    </w:p>
    <w:p w14:paraId="60BF47F2" w14:textId="77777777" w:rsidR="00C92DFA" w:rsidRDefault="00737616">
      <w:pPr>
        <w:numPr>
          <w:ilvl w:val="0"/>
          <w:numId w:val="4"/>
        </w:numPr>
        <w:pBdr>
          <w:top w:val="nil"/>
          <w:left w:val="nil"/>
          <w:bottom w:val="nil"/>
          <w:right w:val="nil"/>
          <w:between w:val="nil"/>
        </w:pBdr>
        <w:spacing w:after="240" w:line="276" w:lineRule="auto"/>
        <w:ind w:left="851" w:hanging="284"/>
        <w:rPr>
          <w:color w:val="000000"/>
          <w:sz w:val="22"/>
          <w:szCs w:val="22"/>
        </w:rPr>
      </w:pPr>
      <w:r>
        <w:rPr>
          <w:color w:val="000000"/>
          <w:sz w:val="22"/>
          <w:szCs w:val="22"/>
        </w:rPr>
        <w:t>na skutečnosti a informace, které se stanou veřejně známými poté, co byly smluvní straně poskytnuty, s výjimkou případů, kdy se tyto skutečnosti a informace stanou veřejně známými v důsledku porušení závazků smluvní strany podle této Smlouvy,</w:t>
      </w:r>
    </w:p>
    <w:p w14:paraId="2537F678" w14:textId="77777777" w:rsidR="00C92DFA" w:rsidRDefault="00737616">
      <w:pPr>
        <w:numPr>
          <w:ilvl w:val="0"/>
          <w:numId w:val="4"/>
        </w:numPr>
        <w:pBdr>
          <w:top w:val="nil"/>
          <w:left w:val="nil"/>
          <w:bottom w:val="nil"/>
          <w:right w:val="nil"/>
          <w:between w:val="nil"/>
        </w:pBdr>
        <w:spacing w:after="240" w:line="276" w:lineRule="auto"/>
        <w:ind w:left="851" w:hanging="284"/>
        <w:rPr>
          <w:color w:val="000000"/>
          <w:sz w:val="22"/>
          <w:szCs w:val="22"/>
        </w:rPr>
      </w:pPr>
      <w:r>
        <w:rPr>
          <w:color w:val="000000"/>
          <w:sz w:val="22"/>
          <w:szCs w:val="22"/>
        </w:rPr>
        <w:t>na skutečnosti a informace, které byly smluvní straně prokazatelně známé před jejich poskytnutím,</w:t>
      </w:r>
    </w:p>
    <w:p w14:paraId="6EF70E1E" w14:textId="77777777" w:rsidR="00C92DFA" w:rsidRDefault="00737616">
      <w:pPr>
        <w:numPr>
          <w:ilvl w:val="0"/>
          <w:numId w:val="4"/>
        </w:numPr>
        <w:pBdr>
          <w:top w:val="nil"/>
          <w:left w:val="nil"/>
          <w:bottom w:val="nil"/>
          <w:right w:val="nil"/>
          <w:between w:val="nil"/>
        </w:pBdr>
        <w:spacing w:after="240" w:line="276" w:lineRule="auto"/>
        <w:ind w:left="851" w:hanging="284"/>
        <w:rPr>
          <w:color w:val="000000"/>
          <w:sz w:val="22"/>
          <w:szCs w:val="22"/>
        </w:rPr>
      </w:pPr>
      <w:r>
        <w:rPr>
          <w:color w:val="000000"/>
          <w:sz w:val="22"/>
          <w:szCs w:val="22"/>
        </w:rPr>
        <w:t xml:space="preserve">na skutečnosti a informace, které je smluvní strana povinna sdělit oprávněným osobám na základě platných právních předpisů. </w:t>
      </w:r>
    </w:p>
    <w:p w14:paraId="16E57B67"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IX.</w:t>
      </w:r>
    </w:p>
    <w:p w14:paraId="7CBBE479"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Dohoda o ukončení, odstoupení od Smlouvy</w:t>
      </w:r>
    </w:p>
    <w:p w14:paraId="4F38EFCA" w14:textId="77777777" w:rsidR="00C92DFA" w:rsidRDefault="00737616">
      <w:pPr>
        <w:numPr>
          <w:ilvl w:val="0"/>
          <w:numId w:val="2"/>
        </w:numPr>
        <w:pBdr>
          <w:top w:val="nil"/>
          <w:left w:val="nil"/>
          <w:bottom w:val="nil"/>
          <w:right w:val="nil"/>
          <w:between w:val="nil"/>
        </w:pBdr>
        <w:spacing w:after="240" w:line="276" w:lineRule="auto"/>
        <w:ind w:left="284" w:hanging="284"/>
        <w:rPr>
          <w:color w:val="000000"/>
          <w:sz w:val="22"/>
          <w:szCs w:val="22"/>
        </w:rPr>
      </w:pPr>
      <w:r>
        <w:rPr>
          <w:color w:val="000000"/>
          <w:sz w:val="22"/>
          <w:szCs w:val="22"/>
        </w:rPr>
        <w:t>Tato Smlouva, popř. Dílčí smlouvy mohou být ukončeny písemnou dohodou smluvních stran. V případě že bude dohodou ukončena tato Smlouva, bude taková dohoda obsahovat rovněž ujednání o tom, jakým způsobem dojde k ukončení jednotlivých Dílčích smluv, budou-li v době ukončení této Smlouvy sjednány.</w:t>
      </w:r>
    </w:p>
    <w:p w14:paraId="5653FFB5" w14:textId="77777777" w:rsidR="00C92DFA" w:rsidRDefault="00737616">
      <w:pPr>
        <w:numPr>
          <w:ilvl w:val="0"/>
          <w:numId w:val="2"/>
        </w:numPr>
        <w:pBdr>
          <w:top w:val="nil"/>
          <w:left w:val="nil"/>
          <w:bottom w:val="nil"/>
          <w:right w:val="nil"/>
          <w:between w:val="nil"/>
        </w:pBdr>
        <w:spacing w:after="240" w:line="276" w:lineRule="auto"/>
        <w:ind w:left="284" w:hanging="284"/>
        <w:rPr>
          <w:color w:val="000000"/>
          <w:sz w:val="22"/>
          <w:szCs w:val="22"/>
        </w:rPr>
      </w:pPr>
      <w:r>
        <w:rPr>
          <w:color w:val="000000"/>
          <w:sz w:val="22"/>
          <w:szCs w:val="22"/>
        </w:rPr>
        <w:t>Odstoupit od této Smlouvy, popř. od Dílčí smlouvy, lze v případech stanovených touto Smlouvou nebo zákonem. Smluvní strany pro účely této Smlouvy vylučují použití ustanovení § 2111 a § 2112 občanského zákoníku.</w:t>
      </w:r>
    </w:p>
    <w:p w14:paraId="6F85AF19" w14:textId="77777777" w:rsidR="00C92DFA" w:rsidRDefault="00737616">
      <w:pPr>
        <w:numPr>
          <w:ilvl w:val="0"/>
          <w:numId w:val="2"/>
        </w:numPr>
        <w:pBdr>
          <w:top w:val="nil"/>
          <w:left w:val="nil"/>
          <w:bottom w:val="nil"/>
          <w:right w:val="nil"/>
          <w:between w:val="nil"/>
        </w:pBdr>
        <w:spacing w:after="240" w:line="276" w:lineRule="auto"/>
        <w:ind w:left="284" w:hanging="284"/>
        <w:rPr>
          <w:color w:val="000000"/>
          <w:sz w:val="22"/>
          <w:szCs w:val="22"/>
        </w:rPr>
      </w:pPr>
      <w:r>
        <w:rPr>
          <w:color w:val="000000"/>
          <w:sz w:val="22"/>
          <w:szCs w:val="22"/>
        </w:rPr>
        <w:t>Zadavatel má právo odstoupit od této Smlouvy, popř. od Dílčí smlouvy mimo jiné v případě, že ze strany Účastníka dojde k podstatnému porušení smluvních podmínek stanovených touto Smlouvou, popř. Dílčí smlouvou, za které se pro účely této Smlouvy považuje situace, kdy:</w:t>
      </w:r>
    </w:p>
    <w:p w14:paraId="769B44F2" w14:textId="77777777" w:rsidR="00C92DFA" w:rsidRDefault="00737616">
      <w:pPr>
        <w:numPr>
          <w:ilvl w:val="1"/>
          <w:numId w:val="2"/>
        </w:numPr>
        <w:pBdr>
          <w:top w:val="nil"/>
          <w:left w:val="nil"/>
          <w:bottom w:val="nil"/>
          <w:right w:val="nil"/>
          <w:between w:val="nil"/>
        </w:pBdr>
        <w:spacing w:after="240" w:line="276" w:lineRule="auto"/>
        <w:ind w:left="1134" w:hanging="425"/>
        <w:rPr>
          <w:color w:val="000000"/>
          <w:sz w:val="22"/>
          <w:szCs w:val="22"/>
        </w:rPr>
      </w:pPr>
      <w:r>
        <w:rPr>
          <w:color w:val="000000"/>
          <w:sz w:val="22"/>
          <w:szCs w:val="22"/>
        </w:rPr>
        <w:t>se Účastník ocitne v prodlení se započetím poskytování Služeb v termínu stanoveném v Dílčí Smlouvě o více než pět (5) dnů;</w:t>
      </w:r>
    </w:p>
    <w:p w14:paraId="3DB0E349" w14:textId="77777777" w:rsidR="00C92DFA" w:rsidRDefault="00737616">
      <w:pPr>
        <w:numPr>
          <w:ilvl w:val="1"/>
          <w:numId w:val="2"/>
        </w:numPr>
        <w:pBdr>
          <w:top w:val="nil"/>
          <w:left w:val="nil"/>
          <w:bottom w:val="nil"/>
          <w:right w:val="nil"/>
          <w:between w:val="nil"/>
        </w:pBdr>
        <w:spacing w:after="240" w:line="276" w:lineRule="auto"/>
        <w:ind w:left="1134" w:hanging="425"/>
        <w:rPr>
          <w:color w:val="000000"/>
          <w:sz w:val="22"/>
          <w:szCs w:val="22"/>
        </w:rPr>
      </w:pPr>
      <w:r>
        <w:rPr>
          <w:color w:val="000000"/>
          <w:sz w:val="22"/>
          <w:szCs w:val="22"/>
        </w:rPr>
        <w:t>Účastník nebude schopen poskytovat některou ze Služeb v celém rozsahu a sjednané kvalitě po dobu déle než čtyřicet osm (48) hodin;</w:t>
      </w:r>
    </w:p>
    <w:p w14:paraId="460C4C99" w14:textId="77777777" w:rsidR="00C92DFA" w:rsidRDefault="00737616">
      <w:pPr>
        <w:numPr>
          <w:ilvl w:val="1"/>
          <w:numId w:val="2"/>
        </w:numPr>
        <w:pBdr>
          <w:top w:val="nil"/>
          <w:left w:val="nil"/>
          <w:bottom w:val="nil"/>
          <w:right w:val="nil"/>
          <w:between w:val="nil"/>
        </w:pBdr>
        <w:spacing w:after="240" w:line="276" w:lineRule="auto"/>
        <w:ind w:left="1134" w:hanging="425"/>
        <w:rPr>
          <w:color w:val="000000"/>
          <w:sz w:val="22"/>
          <w:szCs w:val="22"/>
        </w:rPr>
      </w:pPr>
      <w:r>
        <w:rPr>
          <w:color w:val="000000"/>
          <w:sz w:val="22"/>
          <w:szCs w:val="22"/>
        </w:rPr>
        <w:t>dodané Zboží nebude vykazovat ujednané nebo obvyklé vlastnosti a půjde o podstatné porušení této smlouvy;</w:t>
      </w:r>
    </w:p>
    <w:p w14:paraId="60E364B1" w14:textId="77777777" w:rsidR="00C92DFA" w:rsidRDefault="00737616">
      <w:pPr>
        <w:numPr>
          <w:ilvl w:val="1"/>
          <w:numId w:val="2"/>
        </w:numPr>
        <w:pBdr>
          <w:top w:val="nil"/>
          <w:left w:val="nil"/>
          <w:bottom w:val="nil"/>
          <w:right w:val="nil"/>
          <w:between w:val="nil"/>
        </w:pBdr>
        <w:spacing w:after="240" w:line="276" w:lineRule="auto"/>
        <w:ind w:left="1134" w:hanging="425"/>
        <w:rPr>
          <w:color w:val="000000"/>
          <w:sz w:val="22"/>
          <w:szCs w:val="22"/>
        </w:rPr>
      </w:pPr>
      <w:r>
        <w:rPr>
          <w:color w:val="000000"/>
          <w:sz w:val="22"/>
          <w:szCs w:val="22"/>
        </w:rPr>
        <w:t>Účastník nerozhodne o reklamaci Zboží či Služeb řádně uplatněné Zadavatelem ani do třiceti (30) dnů ode dne jejího řádného uplatnění;</w:t>
      </w:r>
    </w:p>
    <w:p w14:paraId="0E9AD5B6" w14:textId="77777777" w:rsidR="00C92DFA" w:rsidRDefault="00737616">
      <w:pPr>
        <w:numPr>
          <w:ilvl w:val="1"/>
          <w:numId w:val="2"/>
        </w:numPr>
        <w:pBdr>
          <w:top w:val="nil"/>
          <w:left w:val="nil"/>
          <w:bottom w:val="nil"/>
          <w:right w:val="nil"/>
          <w:between w:val="nil"/>
        </w:pBdr>
        <w:spacing w:after="240" w:line="276" w:lineRule="auto"/>
        <w:ind w:left="1134" w:hanging="425"/>
        <w:rPr>
          <w:color w:val="000000"/>
          <w:sz w:val="22"/>
          <w:szCs w:val="22"/>
        </w:rPr>
      </w:pPr>
      <w:r>
        <w:rPr>
          <w:color w:val="000000"/>
          <w:sz w:val="22"/>
          <w:szCs w:val="22"/>
        </w:rPr>
        <w:t>Zadavatel zjistí, že Účastník neplní nebo s přihlédnutím ke všem okolnostem nebude objektivně schopen řádně a včas plnit své závazky podle této Smlouvy;</w:t>
      </w:r>
    </w:p>
    <w:p w14:paraId="650560CF" w14:textId="77777777" w:rsidR="00C92DFA" w:rsidRDefault="00737616">
      <w:pPr>
        <w:numPr>
          <w:ilvl w:val="1"/>
          <w:numId w:val="2"/>
        </w:numPr>
        <w:pBdr>
          <w:top w:val="nil"/>
          <w:left w:val="nil"/>
          <w:bottom w:val="nil"/>
          <w:right w:val="nil"/>
          <w:between w:val="nil"/>
        </w:pBdr>
        <w:spacing w:after="240" w:line="276" w:lineRule="auto"/>
        <w:ind w:left="1134" w:hanging="425"/>
        <w:rPr>
          <w:color w:val="000000"/>
          <w:sz w:val="22"/>
          <w:szCs w:val="22"/>
        </w:rPr>
      </w:pPr>
      <w:r>
        <w:rPr>
          <w:color w:val="000000"/>
          <w:sz w:val="22"/>
          <w:szCs w:val="22"/>
        </w:rPr>
        <w:t>bude rozhodnuto o úpadku Účastníka.</w:t>
      </w:r>
    </w:p>
    <w:p w14:paraId="1A5FE029" w14:textId="77777777" w:rsidR="00C92DFA" w:rsidRDefault="00737616">
      <w:pPr>
        <w:numPr>
          <w:ilvl w:val="0"/>
          <w:numId w:val="2"/>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Odstoupení je účinné okamžikem jeho doručení druhé smluvní straně. </w:t>
      </w:r>
    </w:p>
    <w:p w14:paraId="6B273B24" w14:textId="77777777" w:rsidR="00C92DFA" w:rsidRDefault="00737616">
      <w:pPr>
        <w:numPr>
          <w:ilvl w:val="0"/>
          <w:numId w:val="2"/>
        </w:numPr>
        <w:pBdr>
          <w:top w:val="nil"/>
          <w:left w:val="nil"/>
          <w:bottom w:val="nil"/>
          <w:right w:val="nil"/>
          <w:between w:val="nil"/>
        </w:pBdr>
        <w:spacing w:after="240" w:line="276" w:lineRule="auto"/>
        <w:ind w:left="284" w:hanging="284"/>
        <w:rPr>
          <w:color w:val="000000"/>
          <w:sz w:val="22"/>
          <w:szCs w:val="22"/>
        </w:rPr>
      </w:pPr>
      <w:r>
        <w:rPr>
          <w:color w:val="000000"/>
          <w:sz w:val="22"/>
          <w:szCs w:val="22"/>
        </w:rPr>
        <w:t>V případě, že dojde k odstoupení od této Smlouvy podle tohoto článku a nebude-li stranami sjednáno písemně jinak, dochází bez dalšího rovněž k odstoupení od jednotlivých Dílčích smluv, jejichž platnost tak zanikne současně s touto Smlouvou.</w:t>
      </w:r>
    </w:p>
    <w:p w14:paraId="5B14C166"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 xml:space="preserve">X. </w:t>
      </w:r>
    </w:p>
    <w:p w14:paraId="464C407E"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Výpověď</w:t>
      </w:r>
    </w:p>
    <w:p w14:paraId="765304D3" w14:textId="77777777" w:rsidR="00C92DFA" w:rsidRDefault="00737616">
      <w:pPr>
        <w:numPr>
          <w:ilvl w:val="0"/>
          <w:numId w:val="16"/>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Zadavatel je kdykoliv oprávněn písemně vypovědět tuto Smlouvu, popř. Dílčí smlouvu, a to bez udání důvodu. </w:t>
      </w:r>
    </w:p>
    <w:p w14:paraId="69ED17CC" w14:textId="77777777" w:rsidR="00C92DFA" w:rsidRDefault="00737616">
      <w:pPr>
        <w:numPr>
          <w:ilvl w:val="0"/>
          <w:numId w:val="16"/>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Účastník je oprávněn písemně vypovědět tuto Smlouvu, popř. Dílčí smlouvu, pouze v případě prodlení Zadavatele s úhradou ceny za jakékoliv Služby popř. Zboží dle této Smlouvy nebo Dílčí Smlouvy, pokud je Zadavatel v prodlení i přes písemné oznámení Účastníka, ze kterého bude vyplývat výslovné upozornění Zadavatele na její neuhrazení a jeho možné důsledky, a to pouze za předpokladu, že uplynulo nejméně devadesát (90) dnů ode dne splatnosti daňového dokladu a současně nejméně deset (10) pracovních dnů od dne doručení písemného upozornění na možnost odstoupení od této Smlouvy. </w:t>
      </w:r>
    </w:p>
    <w:p w14:paraId="47B6E4C5" w14:textId="77777777" w:rsidR="00C92DFA" w:rsidRDefault="00737616">
      <w:pPr>
        <w:numPr>
          <w:ilvl w:val="0"/>
          <w:numId w:val="16"/>
        </w:numPr>
        <w:pBdr>
          <w:top w:val="nil"/>
          <w:left w:val="nil"/>
          <w:bottom w:val="nil"/>
          <w:right w:val="nil"/>
          <w:between w:val="nil"/>
        </w:pBdr>
        <w:spacing w:after="240" w:line="276" w:lineRule="auto"/>
        <w:ind w:left="284" w:hanging="284"/>
        <w:rPr>
          <w:color w:val="000000"/>
          <w:sz w:val="22"/>
          <w:szCs w:val="22"/>
        </w:rPr>
      </w:pPr>
      <w:r>
        <w:rPr>
          <w:color w:val="000000"/>
          <w:sz w:val="22"/>
          <w:szCs w:val="22"/>
        </w:rPr>
        <w:t>Výpovědní doba v případě výpovědi dle odst. 1 a 2 tohoto článku činí tři (3) měsíce a počíná běžet ode dne následujícího po dni, ve kterém byla výpověď doručena druhé smluvní straně.</w:t>
      </w:r>
    </w:p>
    <w:p w14:paraId="4E73367A" w14:textId="77777777" w:rsidR="00C92DFA" w:rsidRDefault="00737616">
      <w:pPr>
        <w:numPr>
          <w:ilvl w:val="0"/>
          <w:numId w:val="16"/>
        </w:numPr>
        <w:pBdr>
          <w:top w:val="nil"/>
          <w:left w:val="nil"/>
          <w:bottom w:val="nil"/>
          <w:right w:val="nil"/>
          <w:between w:val="nil"/>
        </w:pBdr>
        <w:spacing w:after="240" w:line="276" w:lineRule="auto"/>
        <w:ind w:left="284" w:hanging="284"/>
        <w:rPr>
          <w:color w:val="000000"/>
          <w:sz w:val="22"/>
          <w:szCs w:val="22"/>
        </w:rPr>
      </w:pPr>
      <w:r>
        <w:rPr>
          <w:color w:val="000000"/>
          <w:sz w:val="22"/>
          <w:szCs w:val="22"/>
        </w:rPr>
        <w:t>V případě, že dojde k výpovědi této Smlouvy podle tohoto článku a nebude-li stranami sjednáno písemně jinak, dochází bez dalšího k vypovězení jednotlivých Dílčích smluv, jejichž platnost tak zanikne současně s touto Smlouvou.</w:t>
      </w:r>
    </w:p>
    <w:p w14:paraId="34FDC927"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XI.</w:t>
      </w:r>
    </w:p>
    <w:p w14:paraId="071AA70D"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Komunikace mezi stranami</w:t>
      </w:r>
    </w:p>
    <w:p w14:paraId="248754F2" w14:textId="77777777" w:rsidR="00C92DFA" w:rsidRDefault="00737616">
      <w:pPr>
        <w:numPr>
          <w:ilvl w:val="0"/>
          <w:numId w:val="12"/>
        </w:numPr>
        <w:pBdr>
          <w:top w:val="nil"/>
          <w:left w:val="nil"/>
          <w:bottom w:val="nil"/>
          <w:right w:val="nil"/>
          <w:between w:val="nil"/>
        </w:pBdr>
        <w:spacing w:after="240" w:line="276" w:lineRule="auto"/>
        <w:ind w:left="284" w:hanging="284"/>
        <w:rPr>
          <w:color w:val="000000"/>
          <w:sz w:val="22"/>
          <w:szCs w:val="22"/>
        </w:rPr>
      </w:pPr>
      <w:r>
        <w:rPr>
          <w:color w:val="000000"/>
          <w:sz w:val="22"/>
          <w:szCs w:val="22"/>
        </w:rPr>
        <w:t>Za písemnou formu komunikace se považuje osobní doručení, doručení kurýrem, doporučený dopis, faxová zpráva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straně bez zbytečného odkladu, a to písemně.</w:t>
      </w:r>
    </w:p>
    <w:p w14:paraId="76D29CBB" w14:textId="77777777" w:rsidR="00C92DFA" w:rsidRDefault="00737616">
      <w:pPr>
        <w:numPr>
          <w:ilvl w:val="0"/>
          <w:numId w:val="12"/>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Smluvní strany tímto dále sjednávají, že v případech, kdy bude komunikace mezi nimi probíhat e-mailovou formou, budou jednotlivé e-mailové zprávy zasílány na e-mailové adresy smluvních stran uvedené v odst. 4 tohoto článku. </w:t>
      </w:r>
    </w:p>
    <w:p w14:paraId="08D3A374" w14:textId="77777777" w:rsidR="00C92DFA" w:rsidRDefault="00737616">
      <w:pPr>
        <w:numPr>
          <w:ilvl w:val="0"/>
          <w:numId w:val="12"/>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prostřednictvím držitele poštovní licence. </w:t>
      </w:r>
    </w:p>
    <w:p w14:paraId="3A3253CF" w14:textId="77777777" w:rsidR="00C92DFA" w:rsidRDefault="00737616">
      <w:pPr>
        <w:numPr>
          <w:ilvl w:val="0"/>
          <w:numId w:val="12"/>
        </w:numPr>
        <w:pBdr>
          <w:top w:val="nil"/>
          <w:left w:val="nil"/>
          <w:bottom w:val="nil"/>
          <w:right w:val="nil"/>
          <w:between w:val="nil"/>
        </w:pBdr>
        <w:spacing w:after="240" w:line="276" w:lineRule="auto"/>
        <w:ind w:left="284" w:hanging="284"/>
        <w:rPr>
          <w:color w:val="000000"/>
          <w:sz w:val="22"/>
          <w:szCs w:val="22"/>
        </w:rPr>
      </w:pPr>
      <w:r>
        <w:rPr>
          <w:color w:val="000000"/>
          <w:sz w:val="22"/>
          <w:szCs w:val="22"/>
        </w:rPr>
        <w:t xml:space="preserve">Pro účely elektronické komunikace označují strany tyto kontaktní emailové adresy: </w:t>
      </w:r>
    </w:p>
    <w:p w14:paraId="37C60EA8" w14:textId="77777777" w:rsidR="00C92DFA" w:rsidRDefault="00C92DFA">
      <w:pPr>
        <w:pBdr>
          <w:top w:val="nil"/>
          <w:left w:val="nil"/>
          <w:bottom w:val="nil"/>
          <w:right w:val="nil"/>
          <w:between w:val="nil"/>
        </w:pBdr>
        <w:ind w:left="480" w:hanging="480"/>
        <w:rPr>
          <w:color w:val="000000"/>
          <w:sz w:val="22"/>
          <w:szCs w:val="22"/>
        </w:rPr>
      </w:pPr>
    </w:p>
    <w:p w14:paraId="442D106F" w14:textId="0CC0B524" w:rsidR="00C92DFA" w:rsidRDefault="00737616" w:rsidP="00F67CF7">
      <w:pPr>
        <w:pBdr>
          <w:top w:val="nil"/>
          <w:left w:val="nil"/>
          <w:bottom w:val="nil"/>
          <w:right w:val="nil"/>
          <w:between w:val="nil"/>
        </w:pBdr>
        <w:ind w:left="284"/>
        <w:rPr>
          <w:color w:val="000000"/>
          <w:sz w:val="22"/>
          <w:szCs w:val="22"/>
          <w:u w:val="single"/>
        </w:rPr>
      </w:pPr>
      <w:r>
        <w:rPr>
          <w:color w:val="000000"/>
          <w:sz w:val="22"/>
          <w:szCs w:val="22"/>
        </w:rPr>
        <w:t xml:space="preserve">Kupující: </w:t>
      </w:r>
      <w:r>
        <w:rPr>
          <w:color w:val="000000"/>
          <w:sz w:val="22"/>
          <w:szCs w:val="22"/>
        </w:rPr>
        <w:tab/>
      </w:r>
      <w:r>
        <w:rPr>
          <w:color w:val="000000"/>
          <w:sz w:val="22"/>
          <w:szCs w:val="22"/>
        </w:rPr>
        <w:tab/>
      </w:r>
      <w:r>
        <w:rPr>
          <w:color w:val="000000"/>
          <w:sz w:val="22"/>
          <w:szCs w:val="22"/>
        </w:rPr>
        <w:tab/>
      </w:r>
      <w:r>
        <w:rPr>
          <w:color w:val="000000"/>
          <w:sz w:val="22"/>
          <w:szCs w:val="22"/>
        </w:rPr>
        <w:tab/>
      </w:r>
      <w:r w:rsidR="00803B90" w:rsidRPr="00803B90">
        <w:rPr>
          <w:b/>
          <w:color w:val="000000"/>
          <w:sz w:val="22"/>
          <w:szCs w:val="22"/>
          <w:highlight w:val="yellow"/>
        </w:rPr>
        <w:t>VYMAZÁNO</w:t>
      </w:r>
    </w:p>
    <w:p w14:paraId="0FDC3E28" w14:textId="77777777" w:rsidR="00C92DFA" w:rsidRDefault="00C92DFA">
      <w:pPr>
        <w:pBdr>
          <w:top w:val="nil"/>
          <w:left w:val="nil"/>
          <w:bottom w:val="nil"/>
          <w:right w:val="nil"/>
          <w:between w:val="nil"/>
        </w:pBdr>
        <w:ind w:left="284" w:hanging="480"/>
        <w:rPr>
          <w:color w:val="000000"/>
          <w:sz w:val="22"/>
          <w:szCs w:val="22"/>
        </w:rPr>
      </w:pPr>
    </w:p>
    <w:p w14:paraId="0F49311E" w14:textId="6F42EA94" w:rsidR="00C92DFA" w:rsidRDefault="00737616">
      <w:pPr>
        <w:pBdr>
          <w:top w:val="nil"/>
          <w:left w:val="nil"/>
          <w:bottom w:val="nil"/>
          <w:right w:val="nil"/>
          <w:between w:val="nil"/>
        </w:pBdr>
        <w:ind w:left="284" w:hanging="284"/>
        <w:rPr>
          <w:color w:val="000000"/>
          <w:sz w:val="22"/>
          <w:szCs w:val="22"/>
        </w:rPr>
      </w:pPr>
      <w:r>
        <w:rPr>
          <w:color w:val="000000"/>
          <w:sz w:val="22"/>
          <w:szCs w:val="22"/>
        </w:rPr>
        <w:tab/>
        <w:t xml:space="preserve">Prodávající (Uchazeč): </w:t>
      </w:r>
      <w:r>
        <w:rPr>
          <w:color w:val="000000"/>
          <w:sz w:val="22"/>
          <w:szCs w:val="22"/>
        </w:rPr>
        <w:tab/>
      </w:r>
      <w:r>
        <w:rPr>
          <w:color w:val="000000"/>
          <w:sz w:val="22"/>
          <w:szCs w:val="22"/>
        </w:rPr>
        <w:tab/>
      </w:r>
      <w:r w:rsidR="00803B90" w:rsidRPr="00803B90">
        <w:rPr>
          <w:b/>
          <w:color w:val="000000"/>
          <w:sz w:val="22"/>
          <w:szCs w:val="22"/>
          <w:highlight w:val="yellow"/>
        </w:rPr>
        <w:t>VYMAZÁNO</w:t>
      </w:r>
    </w:p>
    <w:p w14:paraId="05EE024D" w14:textId="77777777" w:rsidR="00C92DFA" w:rsidRDefault="00C92DFA">
      <w:pPr>
        <w:pBdr>
          <w:top w:val="nil"/>
          <w:left w:val="nil"/>
          <w:bottom w:val="nil"/>
          <w:right w:val="nil"/>
          <w:between w:val="nil"/>
        </w:pBdr>
        <w:ind w:left="284" w:hanging="284"/>
        <w:rPr>
          <w:color w:val="000000"/>
          <w:sz w:val="22"/>
          <w:szCs w:val="22"/>
        </w:rPr>
      </w:pPr>
    </w:p>
    <w:p w14:paraId="16DAF282" w14:textId="77777777" w:rsidR="00C92DFA" w:rsidRDefault="00C92DFA">
      <w:pPr>
        <w:pBdr>
          <w:top w:val="nil"/>
          <w:left w:val="nil"/>
          <w:bottom w:val="nil"/>
          <w:right w:val="nil"/>
          <w:between w:val="nil"/>
        </w:pBdr>
        <w:ind w:left="720" w:hanging="480"/>
        <w:rPr>
          <w:color w:val="000000"/>
          <w:sz w:val="22"/>
          <w:szCs w:val="22"/>
        </w:rPr>
      </w:pPr>
    </w:p>
    <w:p w14:paraId="689610FC"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 xml:space="preserve">XII. </w:t>
      </w:r>
    </w:p>
    <w:p w14:paraId="60167062" w14:textId="77777777" w:rsidR="00C92DFA" w:rsidRDefault="00737616">
      <w:pPr>
        <w:pBdr>
          <w:top w:val="nil"/>
          <w:left w:val="nil"/>
          <w:bottom w:val="nil"/>
          <w:right w:val="nil"/>
          <w:between w:val="nil"/>
        </w:pBdr>
        <w:spacing w:after="240" w:line="276" w:lineRule="auto"/>
        <w:jc w:val="center"/>
        <w:rPr>
          <w:b/>
          <w:color w:val="000000"/>
          <w:sz w:val="22"/>
          <w:szCs w:val="22"/>
        </w:rPr>
      </w:pPr>
      <w:r>
        <w:rPr>
          <w:b/>
          <w:color w:val="000000"/>
          <w:sz w:val="22"/>
          <w:szCs w:val="22"/>
        </w:rPr>
        <w:t>Ostatní ustanovení</w:t>
      </w:r>
    </w:p>
    <w:p w14:paraId="57E23B76" w14:textId="77777777" w:rsidR="00C92DFA" w:rsidRDefault="00737616">
      <w:pPr>
        <w:numPr>
          <w:ilvl w:val="0"/>
          <w:numId w:val="3"/>
        </w:numPr>
        <w:pBdr>
          <w:top w:val="nil"/>
          <w:left w:val="nil"/>
          <w:bottom w:val="nil"/>
          <w:right w:val="nil"/>
          <w:between w:val="nil"/>
        </w:pBdr>
        <w:spacing w:after="240" w:line="276" w:lineRule="auto"/>
        <w:ind w:left="284" w:hanging="284"/>
        <w:rPr>
          <w:color w:val="000000"/>
          <w:sz w:val="22"/>
          <w:szCs w:val="22"/>
        </w:rPr>
      </w:pPr>
      <w:bookmarkStart w:id="2" w:name="_30j0zll" w:colFirst="0" w:colLast="0"/>
      <w:bookmarkEnd w:id="2"/>
      <w:r>
        <w:rPr>
          <w:color w:val="000000"/>
          <w:sz w:val="22"/>
          <w:szCs w:val="22"/>
        </w:rPr>
        <w:t>V souladu s ustanovením § 2 písm. e) zákona č. 320/2001 Sb. o finanční kontrole ve veřejné správě, v platném znění, je Účastník povinen spolupůsobit při výkonu finanční kontroly a v tomto smyslu je povinen zavázat též případné třetí osoby (subdodavatele), podílející se na plnění této Smlouvy, popř. Dílčích smluv.</w:t>
      </w:r>
    </w:p>
    <w:p w14:paraId="1D10123C" w14:textId="77777777" w:rsidR="00C92DFA" w:rsidRDefault="00737616">
      <w:pPr>
        <w:numPr>
          <w:ilvl w:val="0"/>
          <w:numId w:val="3"/>
        </w:numPr>
        <w:pBdr>
          <w:top w:val="nil"/>
          <w:left w:val="nil"/>
          <w:bottom w:val="nil"/>
          <w:right w:val="nil"/>
          <w:between w:val="nil"/>
        </w:pBdr>
        <w:spacing w:after="240" w:line="276" w:lineRule="auto"/>
        <w:ind w:left="284" w:hanging="284"/>
        <w:rPr>
          <w:color w:val="000000"/>
          <w:sz w:val="22"/>
          <w:szCs w:val="22"/>
        </w:rPr>
      </w:pPr>
      <w:r>
        <w:rPr>
          <w:color w:val="000000"/>
          <w:sz w:val="22"/>
          <w:szCs w:val="22"/>
        </w:rPr>
        <w:t>Odstoupení od této Smlouvy, Dílčích smluv, či jiné ukončení smluvního vztahu založeného touto Smlouvou se nedotýká práva na zaplacení smluvní pokuty nebo úroku z prodlení, pokud již dospěl, práva na náhradu škody vzniklé z porušení smluvní povinnosti, ujednání o mlčenlivosti a ochraně informací ani ujednání, které má vzhledem ke své povaze zavazovat strany i po odstoupení od Smlouvy, zejména ujednání o způsobu řešení sporů.</w:t>
      </w:r>
    </w:p>
    <w:p w14:paraId="0C983EA6" w14:textId="77777777" w:rsidR="00C92DFA" w:rsidRDefault="00737616">
      <w:pPr>
        <w:numPr>
          <w:ilvl w:val="0"/>
          <w:numId w:val="3"/>
        </w:numPr>
        <w:pBdr>
          <w:top w:val="nil"/>
          <w:left w:val="nil"/>
          <w:bottom w:val="nil"/>
          <w:right w:val="nil"/>
          <w:between w:val="nil"/>
        </w:pBdr>
        <w:spacing w:after="240" w:line="276" w:lineRule="auto"/>
        <w:ind w:left="284" w:hanging="284"/>
        <w:rPr>
          <w:color w:val="000000"/>
          <w:sz w:val="22"/>
          <w:szCs w:val="22"/>
        </w:rPr>
      </w:pPr>
      <w:r>
        <w:rPr>
          <w:color w:val="000000"/>
          <w:sz w:val="22"/>
          <w:szCs w:val="22"/>
        </w:rPr>
        <w:t>Účastník může zajistit dodání Zboží, popř. provádění Služeb dle této Smlouvy prostřednictvím třetí osoby (subdodavatele) pouze na základě předchozího písemného souhlasu Zadavatele. V případě, že je předmět plnění, či jakákoli jeho část plněna prostřednictvím třetí osoby, odpovídá Účastník v takovém případě za plnění prováděná třetí osobou tak, jako by plnil sám.</w:t>
      </w:r>
    </w:p>
    <w:p w14:paraId="47A81848" w14:textId="77777777" w:rsidR="00C92DFA" w:rsidRDefault="00C92DFA">
      <w:pPr>
        <w:spacing w:after="240" w:line="276" w:lineRule="auto"/>
        <w:rPr>
          <w:sz w:val="22"/>
          <w:szCs w:val="22"/>
        </w:rPr>
      </w:pPr>
    </w:p>
    <w:p w14:paraId="16B861EB" w14:textId="77777777" w:rsidR="00C92DFA" w:rsidRDefault="00737616">
      <w:pPr>
        <w:pBdr>
          <w:top w:val="nil"/>
          <w:left w:val="nil"/>
          <w:bottom w:val="nil"/>
          <w:right w:val="nil"/>
          <w:between w:val="nil"/>
        </w:pBdr>
        <w:spacing w:line="276" w:lineRule="auto"/>
        <w:jc w:val="center"/>
        <w:rPr>
          <w:b/>
          <w:color w:val="000000"/>
          <w:sz w:val="22"/>
          <w:szCs w:val="22"/>
        </w:rPr>
      </w:pPr>
      <w:r>
        <w:rPr>
          <w:b/>
          <w:color w:val="000000"/>
          <w:sz w:val="22"/>
          <w:szCs w:val="22"/>
        </w:rPr>
        <w:t>XII.</w:t>
      </w:r>
    </w:p>
    <w:p w14:paraId="3A912D18" w14:textId="77777777" w:rsidR="00C92DFA" w:rsidRDefault="00737616">
      <w:pPr>
        <w:pBdr>
          <w:top w:val="nil"/>
          <w:left w:val="nil"/>
          <w:bottom w:val="nil"/>
          <w:right w:val="nil"/>
          <w:between w:val="nil"/>
        </w:pBdr>
        <w:spacing w:after="240" w:line="276" w:lineRule="auto"/>
        <w:ind w:firstLine="142"/>
        <w:jc w:val="center"/>
        <w:rPr>
          <w:b/>
          <w:color w:val="000000"/>
          <w:sz w:val="22"/>
          <w:szCs w:val="22"/>
        </w:rPr>
      </w:pPr>
      <w:r>
        <w:rPr>
          <w:b/>
          <w:color w:val="000000"/>
          <w:sz w:val="22"/>
          <w:szCs w:val="22"/>
        </w:rPr>
        <w:t>Závěrečná ustanovení</w:t>
      </w:r>
    </w:p>
    <w:p w14:paraId="6E7BB873"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bookmarkStart w:id="3" w:name="_1fob9te" w:colFirst="0" w:colLast="0"/>
      <w:bookmarkEnd w:id="3"/>
      <w:r>
        <w:rPr>
          <w:color w:val="000000"/>
          <w:sz w:val="22"/>
          <w:szCs w:val="22"/>
        </w:rPr>
        <w:t>Účastník a Zadavatel prohlašují, že jsou oprávněni uzavřít tuto Smlouvu a že jim nejsou známy žádné právní a věcné překážky, které by bránily uzavření této Smlouvy.</w:t>
      </w:r>
    </w:p>
    <w:p w14:paraId="1B5FFF9A"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r>
        <w:rPr>
          <w:color w:val="000000"/>
          <w:sz w:val="22"/>
          <w:szCs w:val="22"/>
        </w:rPr>
        <w:t>Tato Smlouva nabývá platnosti a účinnosti dnem jejího podpisu oběma smluvními stranami.</w:t>
      </w:r>
    </w:p>
    <w:p w14:paraId="4CDD791B"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r>
        <w:rPr>
          <w:color w:val="000000"/>
          <w:sz w:val="22"/>
          <w:szCs w:val="22"/>
        </w:rPr>
        <w:t xml:space="preserve">Otázky neupravené touto Smlouvou se řídí českým právním řádem, zejména zákonem č. 89/2012, občanský zákoník, v platném znění. </w:t>
      </w:r>
    </w:p>
    <w:p w14:paraId="677BE98E"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r>
        <w:rPr>
          <w:color w:val="000000"/>
          <w:sz w:val="22"/>
          <w:szCs w:val="22"/>
        </w:rPr>
        <w:t>Případné spory z této Smlouvy a Dílčích smluv budou řešeny před věcně a místně příslušnými soudy České republiky. Všeobecné obchodní podmínky Účastníka se použijí na práva a povinnosti smluvních stran dle této Smlouvy pouze v případě, že je to pro Zadavatele příznivější.</w:t>
      </w:r>
    </w:p>
    <w:p w14:paraId="17BBEA3E"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r>
        <w:rPr>
          <w:color w:val="000000"/>
          <w:sz w:val="22"/>
          <w:szCs w:val="22"/>
        </w:rPr>
        <w:t xml:space="preserve">Všechny přílohy této Smlouvy tvoří její nedílnou součást. </w:t>
      </w:r>
    </w:p>
    <w:p w14:paraId="1F161774"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r>
        <w:rPr>
          <w:color w:val="000000"/>
          <w:sz w:val="22"/>
          <w:szCs w:val="22"/>
        </w:rPr>
        <w:t xml:space="preserve">Veškeré změny či doplňky této Smlouvy musí být provedeny formou písemných vzestupně číslovaných dodatků. </w:t>
      </w:r>
    </w:p>
    <w:p w14:paraId="2D8E8932" w14:textId="77777777" w:rsidR="00C92DFA" w:rsidRDefault="00737616">
      <w:pPr>
        <w:numPr>
          <w:ilvl w:val="0"/>
          <w:numId w:val="5"/>
        </w:numPr>
        <w:pBdr>
          <w:top w:val="nil"/>
          <w:left w:val="nil"/>
          <w:bottom w:val="nil"/>
          <w:right w:val="nil"/>
          <w:between w:val="nil"/>
        </w:pBdr>
        <w:spacing w:after="240" w:line="276" w:lineRule="auto"/>
        <w:ind w:left="426" w:hanging="284"/>
        <w:rPr>
          <w:color w:val="000000"/>
          <w:sz w:val="22"/>
          <w:szCs w:val="22"/>
        </w:rPr>
      </w:pPr>
      <w:r>
        <w:rPr>
          <w:color w:val="000000"/>
          <w:sz w:val="22"/>
          <w:szCs w:val="22"/>
        </w:rPr>
        <w:t>Tato Smlouva je vyhotovena ve čtyřech vyhotoveních, přičemž každá smluvní strana obdrží po dvou z nich.</w:t>
      </w:r>
    </w:p>
    <w:p w14:paraId="503204A7" w14:textId="77777777" w:rsidR="00C92DFA" w:rsidRDefault="00C92DFA">
      <w:pPr>
        <w:pBdr>
          <w:top w:val="nil"/>
          <w:left w:val="nil"/>
          <w:bottom w:val="nil"/>
          <w:right w:val="nil"/>
          <w:between w:val="nil"/>
        </w:pBdr>
        <w:spacing w:after="240" w:line="276" w:lineRule="auto"/>
        <w:ind w:left="720"/>
        <w:rPr>
          <w:color w:val="000000"/>
          <w:sz w:val="22"/>
          <w:szCs w:val="22"/>
        </w:rPr>
      </w:pPr>
      <w:bookmarkStart w:id="4" w:name="_3znysh7" w:colFirst="0" w:colLast="0"/>
      <w:bookmarkEnd w:id="4"/>
    </w:p>
    <w:p w14:paraId="29E94B11" w14:textId="523891A0" w:rsidR="00C92DFA" w:rsidRPr="00EF5577" w:rsidRDefault="00737616">
      <w:pPr>
        <w:spacing w:after="240" w:line="276" w:lineRule="auto"/>
        <w:rPr>
          <w:sz w:val="22"/>
          <w:szCs w:val="22"/>
        </w:rPr>
      </w:pPr>
      <w:r>
        <w:rPr>
          <w:sz w:val="22"/>
          <w:szCs w:val="22"/>
        </w:rPr>
        <w:t xml:space="preserve">Příloha č. 1 – Zadávací dokumentace k veřejné </w:t>
      </w:r>
      <w:r w:rsidRPr="00EF5577">
        <w:rPr>
          <w:sz w:val="22"/>
          <w:szCs w:val="22"/>
        </w:rPr>
        <w:t xml:space="preserve">zakázce </w:t>
      </w:r>
      <w:r w:rsidR="00B83746" w:rsidRPr="00EF5577">
        <w:rPr>
          <w:sz w:val="22"/>
          <w:szCs w:val="22"/>
        </w:rPr>
        <w:t>„Poskytování hlasových a datových služeb mobilního operátora</w:t>
      </w:r>
      <w:r w:rsidR="00B83746" w:rsidRPr="00EF5577">
        <w:rPr>
          <w:color w:val="000000"/>
          <w:sz w:val="22"/>
          <w:szCs w:val="22"/>
        </w:rPr>
        <w:t>“</w:t>
      </w:r>
    </w:p>
    <w:p w14:paraId="75F1A131" w14:textId="77777777" w:rsidR="00C92DFA" w:rsidRDefault="00737616">
      <w:pPr>
        <w:spacing w:after="240" w:line="276" w:lineRule="auto"/>
        <w:rPr>
          <w:sz w:val="22"/>
          <w:szCs w:val="22"/>
        </w:rPr>
      </w:pPr>
      <w:r>
        <w:rPr>
          <w:sz w:val="22"/>
          <w:szCs w:val="22"/>
        </w:rPr>
        <w:t>Příloha č. 2 – Nabídka Účastníka</w:t>
      </w:r>
    </w:p>
    <w:p w14:paraId="51C1C2B8" w14:textId="77777777" w:rsidR="00C92DFA" w:rsidRDefault="00737616">
      <w:pPr>
        <w:spacing w:after="240" w:line="276" w:lineRule="auto"/>
        <w:rPr>
          <w:sz w:val="22"/>
          <w:szCs w:val="22"/>
        </w:rPr>
      </w:pPr>
      <w:r>
        <w:rPr>
          <w:sz w:val="22"/>
          <w:szCs w:val="22"/>
        </w:rPr>
        <w:t xml:space="preserve">Příloha č. 3 – </w:t>
      </w:r>
      <w:proofErr w:type="gramStart"/>
      <w:r>
        <w:rPr>
          <w:sz w:val="22"/>
          <w:szCs w:val="22"/>
        </w:rPr>
        <w:t>Vzor ,,Smlouva</w:t>
      </w:r>
      <w:proofErr w:type="gramEnd"/>
      <w:r>
        <w:rPr>
          <w:sz w:val="22"/>
          <w:szCs w:val="22"/>
        </w:rPr>
        <w:t xml:space="preserve"> o poskytování služeb“</w:t>
      </w:r>
    </w:p>
    <w:p w14:paraId="1157F8AB" w14:textId="5C28287A" w:rsidR="00C92DFA" w:rsidRDefault="00737616">
      <w:pPr>
        <w:spacing w:after="240" w:line="276" w:lineRule="auto"/>
        <w:rPr>
          <w:sz w:val="22"/>
          <w:szCs w:val="22"/>
        </w:rPr>
      </w:pPr>
      <w:r>
        <w:rPr>
          <w:sz w:val="22"/>
          <w:szCs w:val="22"/>
        </w:rPr>
        <w:t xml:space="preserve">Příloha č. 4 – </w:t>
      </w:r>
      <w:proofErr w:type="gramStart"/>
      <w:r>
        <w:rPr>
          <w:sz w:val="22"/>
          <w:szCs w:val="22"/>
        </w:rPr>
        <w:t>Vzor ,,Kupní</w:t>
      </w:r>
      <w:proofErr w:type="gramEnd"/>
      <w:r>
        <w:rPr>
          <w:sz w:val="22"/>
          <w:szCs w:val="22"/>
        </w:rPr>
        <w:t xml:space="preserve"> sml</w:t>
      </w:r>
      <w:r w:rsidR="00EF5577">
        <w:rPr>
          <w:sz w:val="22"/>
          <w:szCs w:val="22"/>
        </w:rPr>
        <w:t>o</w:t>
      </w:r>
      <w:r>
        <w:rPr>
          <w:sz w:val="22"/>
          <w:szCs w:val="22"/>
        </w:rPr>
        <w:t>uva“</w:t>
      </w:r>
    </w:p>
    <w:p w14:paraId="76EB7A34" w14:textId="77777777" w:rsidR="00C92DFA" w:rsidRDefault="00C92DFA">
      <w:pPr>
        <w:pBdr>
          <w:top w:val="nil"/>
          <w:left w:val="nil"/>
          <w:bottom w:val="nil"/>
          <w:right w:val="nil"/>
          <w:between w:val="nil"/>
        </w:pBdr>
        <w:spacing w:after="240" w:line="276" w:lineRule="auto"/>
        <w:rPr>
          <w:color w:val="000000"/>
          <w:sz w:val="22"/>
          <w:szCs w:val="22"/>
        </w:rPr>
      </w:pPr>
    </w:p>
    <w:p w14:paraId="42BC2509" w14:textId="77777777" w:rsidR="00C92DFA" w:rsidRDefault="00C92DFA">
      <w:pPr>
        <w:pBdr>
          <w:top w:val="nil"/>
          <w:left w:val="nil"/>
          <w:bottom w:val="nil"/>
          <w:right w:val="nil"/>
          <w:between w:val="nil"/>
        </w:pBdr>
        <w:ind w:left="720" w:hanging="708"/>
        <w:rPr>
          <w:i/>
          <w:color w:val="000000"/>
          <w:sz w:val="22"/>
          <w:szCs w:val="22"/>
        </w:rPr>
      </w:pPr>
    </w:p>
    <w:p w14:paraId="46E5A5C2" w14:textId="77777777" w:rsidR="00C92DFA" w:rsidRDefault="00737616">
      <w:pPr>
        <w:rPr>
          <w:sz w:val="22"/>
          <w:szCs w:val="22"/>
        </w:rPr>
      </w:pPr>
      <w:r>
        <w:rPr>
          <w:sz w:val="22"/>
          <w:szCs w:val="22"/>
        </w:rPr>
        <w:t>V ______________________dne</w:t>
      </w:r>
      <w:r>
        <w:rPr>
          <w:sz w:val="22"/>
          <w:szCs w:val="22"/>
        </w:rPr>
        <w:tab/>
      </w:r>
      <w:r>
        <w:rPr>
          <w:sz w:val="22"/>
          <w:szCs w:val="22"/>
        </w:rPr>
        <w:tab/>
        <w:t xml:space="preserve">  </w:t>
      </w:r>
      <w:r>
        <w:rPr>
          <w:sz w:val="22"/>
          <w:szCs w:val="22"/>
        </w:rPr>
        <w:tab/>
        <w:t xml:space="preserve">      V ______________________dne </w:t>
      </w:r>
    </w:p>
    <w:p w14:paraId="7314D4FF" w14:textId="77777777" w:rsidR="00C92DFA" w:rsidRDefault="00C92DFA">
      <w:pPr>
        <w:rPr>
          <w:sz w:val="22"/>
          <w:szCs w:val="22"/>
        </w:rPr>
      </w:pPr>
    </w:p>
    <w:p w14:paraId="013C2C75" w14:textId="77777777" w:rsidR="00C92DFA" w:rsidRDefault="00C92DFA">
      <w:pPr>
        <w:rPr>
          <w:sz w:val="22"/>
          <w:szCs w:val="22"/>
        </w:rPr>
      </w:pPr>
    </w:p>
    <w:p w14:paraId="7C8234AE" w14:textId="77777777" w:rsidR="00C92DFA" w:rsidRDefault="00737616">
      <w:pPr>
        <w:rPr>
          <w:sz w:val="22"/>
          <w:szCs w:val="22"/>
        </w:rPr>
      </w:pPr>
      <w:r>
        <w:rPr>
          <w:sz w:val="22"/>
          <w:szCs w:val="22"/>
        </w:rPr>
        <w:t xml:space="preserve">    ______________________</w:t>
      </w:r>
      <w:r>
        <w:rPr>
          <w:sz w:val="22"/>
          <w:szCs w:val="22"/>
        </w:rPr>
        <w:tab/>
      </w:r>
      <w:r>
        <w:rPr>
          <w:sz w:val="22"/>
          <w:szCs w:val="22"/>
        </w:rPr>
        <w:tab/>
      </w:r>
      <w:r>
        <w:rPr>
          <w:sz w:val="22"/>
          <w:szCs w:val="22"/>
        </w:rPr>
        <w:tab/>
      </w:r>
      <w:r>
        <w:rPr>
          <w:sz w:val="22"/>
          <w:szCs w:val="22"/>
        </w:rPr>
        <w:tab/>
        <w:t xml:space="preserve">           ______________________</w:t>
      </w:r>
    </w:p>
    <w:p w14:paraId="2A2BEF8C" w14:textId="77777777" w:rsidR="00C92DFA" w:rsidRDefault="00737616">
      <w:pPr>
        <w:pBdr>
          <w:top w:val="nil"/>
          <w:left w:val="nil"/>
          <w:bottom w:val="nil"/>
          <w:right w:val="nil"/>
          <w:between w:val="nil"/>
        </w:pBdr>
        <w:spacing w:after="240" w:line="276" w:lineRule="auto"/>
        <w:jc w:val="left"/>
        <w:rPr>
          <w:color w:val="000000"/>
          <w:sz w:val="22"/>
          <w:szCs w:val="22"/>
        </w:rPr>
      </w:pPr>
      <w:r>
        <w:rPr>
          <w:color w:val="000000"/>
          <w:sz w:val="22"/>
          <w:szCs w:val="22"/>
        </w:rPr>
        <w:t xml:space="preserve">                Zadavatel</w:t>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                                      Účastník</w:t>
      </w:r>
    </w:p>
    <w:sectPr w:rsidR="00C92DFA">
      <w:headerReference w:type="even" r:id="rId8"/>
      <w:headerReference w:type="default" r:id="rId9"/>
      <w:footerReference w:type="even" r:id="rId10"/>
      <w:footerReference w:type="default" r:id="rId11"/>
      <w:headerReference w:type="first" r:id="rId12"/>
      <w:footerReference w:type="first" r:id="rId13"/>
      <w:pgSz w:w="11900" w:h="16840"/>
      <w:pgMar w:top="2127" w:right="1417" w:bottom="1417" w:left="1417"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00D5E" w14:textId="77777777" w:rsidR="00E95C07" w:rsidRDefault="00E95C07">
      <w:r>
        <w:separator/>
      </w:r>
    </w:p>
  </w:endnote>
  <w:endnote w:type="continuationSeparator" w:id="0">
    <w:p w14:paraId="34BDDFB0" w14:textId="77777777" w:rsidR="00E95C07" w:rsidRDefault="00E9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Lucida Grande CE">
    <w:altName w:val="Cambria"/>
    <w:charset w:val="00"/>
    <w:family w:val="swiss"/>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3EEF" w14:textId="77777777" w:rsidR="00141211" w:rsidRDefault="001412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4014" w14:textId="0EFA9B2A" w:rsidR="00C92DFA" w:rsidRPr="00141211" w:rsidRDefault="00C92DFA" w:rsidP="0014121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29C7" w14:textId="77777777" w:rsidR="00141211" w:rsidRDefault="001412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C3352" w14:textId="77777777" w:rsidR="00E95C07" w:rsidRDefault="00E95C07">
      <w:r>
        <w:separator/>
      </w:r>
    </w:p>
  </w:footnote>
  <w:footnote w:type="continuationSeparator" w:id="0">
    <w:p w14:paraId="52FFA59E" w14:textId="77777777" w:rsidR="00E95C07" w:rsidRDefault="00E95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ED11B" w14:textId="77777777" w:rsidR="00141211" w:rsidRDefault="001412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5350" w14:textId="77777777" w:rsidR="00141211" w:rsidRDefault="0014121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8787" w14:textId="77777777" w:rsidR="00141211" w:rsidRDefault="001412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40C6C"/>
    <w:multiLevelType w:val="multilevel"/>
    <w:tmpl w:val="75407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9190B"/>
    <w:multiLevelType w:val="multilevel"/>
    <w:tmpl w:val="D196F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3143B"/>
    <w:multiLevelType w:val="multilevel"/>
    <w:tmpl w:val="9A6E0EB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F32BFC"/>
    <w:multiLevelType w:val="multilevel"/>
    <w:tmpl w:val="2256A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027AC"/>
    <w:multiLevelType w:val="multilevel"/>
    <w:tmpl w:val="71F2B0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F90C11"/>
    <w:multiLevelType w:val="multilevel"/>
    <w:tmpl w:val="104A2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14735F"/>
    <w:multiLevelType w:val="multilevel"/>
    <w:tmpl w:val="9CACF9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8F60F2"/>
    <w:multiLevelType w:val="multilevel"/>
    <w:tmpl w:val="CEE4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D5D31D6"/>
    <w:multiLevelType w:val="multilevel"/>
    <w:tmpl w:val="1C4CE290"/>
    <w:lvl w:ilvl="0">
      <w:start w:val="1"/>
      <w:numFmt w:val="decimal"/>
      <w:lvlText w:val="%1."/>
      <w:lvlJc w:val="left"/>
      <w:pPr>
        <w:ind w:left="720" w:hanging="360"/>
      </w:pPr>
      <w:rPr>
        <w:b/>
      </w:rPr>
    </w:lvl>
    <w:lvl w:ilvl="1">
      <w:start w:val="1"/>
      <w:numFmt w:val="decimal"/>
      <w:lvlText w:val="%1.%2."/>
      <w:lvlJc w:val="left"/>
      <w:pPr>
        <w:ind w:left="1446" w:hanging="1020"/>
      </w:pPr>
      <w:rPr>
        <w:b/>
      </w:rPr>
    </w:lvl>
    <w:lvl w:ilvl="2">
      <w:start w:val="1"/>
      <w:numFmt w:val="decimal"/>
      <w:lvlText w:val="%1.%2.%3."/>
      <w:lvlJc w:val="left"/>
      <w:pPr>
        <w:ind w:left="1512" w:hanging="1020"/>
      </w:pPr>
      <w:rPr>
        <w:b/>
      </w:rPr>
    </w:lvl>
    <w:lvl w:ilvl="3">
      <w:start w:val="1"/>
      <w:numFmt w:val="decimal"/>
      <w:lvlText w:val="%1.%2.%3.%4."/>
      <w:lvlJc w:val="left"/>
      <w:pPr>
        <w:ind w:left="1578" w:hanging="1019"/>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9" w15:restartNumberingAfterBreak="0">
    <w:nsid w:val="4E3810FF"/>
    <w:multiLevelType w:val="multilevel"/>
    <w:tmpl w:val="72221E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0154E8"/>
    <w:multiLevelType w:val="multilevel"/>
    <w:tmpl w:val="1C90364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C2951B5"/>
    <w:multiLevelType w:val="multilevel"/>
    <w:tmpl w:val="A386E3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459A1"/>
    <w:multiLevelType w:val="multilevel"/>
    <w:tmpl w:val="60CAAB42"/>
    <w:lvl w:ilvl="0">
      <w:start w:val="1"/>
      <w:numFmt w:val="decimal"/>
      <w:lvlText w:val="%1."/>
      <w:lvlJc w:val="left"/>
      <w:pPr>
        <w:ind w:left="720" w:hanging="360"/>
      </w:pPr>
      <w:rPr>
        <w:b w:val="0"/>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6E0A531B"/>
    <w:multiLevelType w:val="multilevel"/>
    <w:tmpl w:val="E42AAE46"/>
    <w:lvl w:ilvl="0">
      <w:start w:val="1"/>
      <w:numFmt w:val="lowerLetter"/>
      <w:lvlText w:val="%1)"/>
      <w:lvlJc w:val="left"/>
      <w:pPr>
        <w:ind w:left="720" w:hanging="360"/>
      </w:pPr>
    </w:lvl>
    <w:lvl w:ilvl="1">
      <w:start w:val="1"/>
      <w:numFmt w:val="bullet"/>
      <w:pStyle w:val="OdstavceSmlouva"/>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A66E4C"/>
    <w:multiLevelType w:val="multilevel"/>
    <w:tmpl w:val="7632C9B4"/>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B078AA"/>
    <w:multiLevelType w:val="multilevel"/>
    <w:tmpl w:val="A928E40E"/>
    <w:lvl w:ilvl="0">
      <w:start w:val="1"/>
      <w:numFmt w:val="decimal"/>
      <w:lvlText w:val="%1."/>
      <w:lvlJc w:val="left"/>
      <w:pPr>
        <w:ind w:left="720" w:hanging="360"/>
      </w:pPr>
      <w:rPr>
        <w:b/>
      </w:rPr>
    </w:lvl>
    <w:lvl w:ilvl="1">
      <w:start w:val="1"/>
      <w:numFmt w:val="decimal"/>
      <w:lvlText w:val="%2."/>
      <w:lvlJc w:val="left"/>
      <w:pPr>
        <w:ind w:left="1446" w:hanging="1020"/>
      </w:pPr>
      <w:rPr>
        <w:rFonts w:ascii="Times New Roman" w:eastAsia="Times New Roman" w:hAnsi="Times New Roman" w:cs="Times New Roman"/>
        <w:b/>
        <w:color w:val="000000"/>
      </w:rPr>
    </w:lvl>
    <w:lvl w:ilvl="2">
      <w:start w:val="1"/>
      <w:numFmt w:val="decimal"/>
      <w:lvlText w:val="%1.%2.%3."/>
      <w:lvlJc w:val="left"/>
      <w:pPr>
        <w:ind w:left="1512" w:hanging="1020"/>
      </w:pPr>
      <w:rPr>
        <w:b/>
      </w:rPr>
    </w:lvl>
    <w:lvl w:ilvl="3">
      <w:start w:val="1"/>
      <w:numFmt w:val="decimal"/>
      <w:lvlText w:val="%1.%2.%3.%4."/>
      <w:lvlJc w:val="left"/>
      <w:pPr>
        <w:ind w:left="1578" w:hanging="1019"/>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num w:numId="1">
    <w:abstractNumId w:val="13"/>
  </w:num>
  <w:num w:numId="2">
    <w:abstractNumId w:val="0"/>
  </w:num>
  <w:num w:numId="3">
    <w:abstractNumId w:val="12"/>
  </w:num>
  <w:num w:numId="4">
    <w:abstractNumId w:val="10"/>
  </w:num>
  <w:num w:numId="5">
    <w:abstractNumId w:val="6"/>
  </w:num>
  <w:num w:numId="6">
    <w:abstractNumId w:val="2"/>
  </w:num>
  <w:num w:numId="7">
    <w:abstractNumId w:val="14"/>
  </w:num>
  <w:num w:numId="8">
    <w:abstractNumId w:val="11"/>
  </w:num>
  <w:num w:numId="9">
    <w:abstractNumId w:val="8"/>
  </w:num>
  <w:num w:numId="10">
    <w:abstractNumId w:val="3"/>
  </w:num>
  <w:num w:numId="11">
    <w:abstractNumId w:val="1"/>
  </w:num>
  <w:num w:numId="12">
    <w:abstractNumId w:val="4"/>
  </w:num>
  <w:num w:numId="13">
    <w:abstractNumId w:val="7"/>
  </w:num>
  <w:num w:numId="14">
    <w:abstractNumId w:val="15"/>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FA"/>
    <w:rsid w:val="00050CDB"/>
    <w:rsid w:val="000F46CD"/>
    <w:rsid w:val="00141211"/>
    <w:rsid w:val="001A39EC"/>
    <w:rsid w:val="002F7C3A"/>
    <w:rsid w:val="00300D56"/>
    <w:rsid w:val="003117FB"/>
    <w:rsid w:val="0035087E"/>
    <w:rsid w:val="003A2CC0"/>
    <w:rsid w:val="00540593"/>
    <w:rsid w:val="005613AA"/>
    <w:rsid w:val="00566B63"/>
    <w:rsid w:val="006D572A"/>
    <w:rsid w:val="00737616"/>
    <w:rsid w:val="00803B90"/>
    <w:rsid w:val="00884B50"/>
    <w:rsid w:val="00886720"/>
    <w:rsid w:val="008A62AE"/>
    <w:rsid w:val="0098594C"/>
    <w:rsid w:val="009E52FC"/>
    <w:rsid w:val="00A0513A"/>
    <w:rsid w:val="00B15A15"/>
    <w:rsid w:val="00B83746"/>
    <w:rsid w:val="00BA06DB"/>
    <w:rsid w:val="00C1562A"/>
    <w:rsid w:val="00C92DFA"/>
    <w:rsid w:val="00D8147F"/>
    <w:rsid w:val="00E95C07"/>
    <w:rsid w:val="00EC4782"/>
    <w:rsid w:val="00EF5577"/>
    <w:rsid w:val="00F52812"/>
    <w:rsid w:val="00F67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1C38"/>
    <w:pPr>
      <w:overflowPunct w:val="0"/>
      <w:autoSpaceDE w:val="0"/>
      <w:autoSpaceDN w:val="0"/>
      <w:adjustRightInd w:val="0"/>
      <w:textAlignment w:val="baseline"/>
    </w:pPr>
    <w:rPr>
      <w:szCs w:val="2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811C38"/>
    <w:pPr>
      <w:keepNext/>
      <w:tabs>
        <w:tab w:val="center" w:pos="2340"/>
        <w:tab w:val="center" w:pos="6840"/>
      </w:tabs>
      <w:outlineLvl w:val="2"/>
    </w:pPr>
    <w:rPr>
      <w:i/>
      <w:szCs w:val="24"/>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3Char">
    <w:name w:val="Nadpis 3 Char"/>
    <w:basedOn w:val="Standardnpsmoodstavce"/>
    <w:link w:val="Nadpis3"/>
    <w:rsid w:val="00811C38"/>
    <w:rPr>
      <w:rFonts w:ascii="Times New Roman" w:eastAsia="Times New Roman" w:hAnsi="Times New Roman" w:cs="Times New Roman"/>
      <w:i/>
    </w:rPr>
  </w:style>
  <w:style w:type="paragraph" w:styleId="Bezmezer">
    <w:name w:val="No Spacing"/>
    <w:link w:val="BezmezerChar"/>
    <w:uiPriority w:val="1"/>
    <w:qFormat/>
    <w:rsid w:val="00811C38"/>
    <w:rPr>
      <w:rFonts w:eastAsia="Calibri"/>
      <w:szCs w:val="22"/>
      <w:lang w:val="en-US"/>
    </w:rPr>
  </w:style>
  <w:style w:type="paragraph" w:styleId="Zhlav">
    <w:name w:val="header"/>
    <w:basedOn w:val="Normln"/>
    <w:link w:val="ZhlavChar"/>
    <w:uiPriority w:val="99"/>
    <w:unhideWhenUsed/>
    <w:rsid w:val="00811C38"/>
    <w:pPr>
      <w:tabs>
        <w:tab w:val="center" w:pos="4703"/>
        <w:tab w:val="right" w:pos="9406"/>
      </w:tabs>
    </w:pPr>
  </w:style>
  <w:style w:type="character" w:customStyle="1" w:styleId="ZhlavChar">
    <w:name w:val="Záhlaví Char"/>
    <w:basedOn w:val="Standardnpsmoodstavce"/>
    <w:link w:val="Zhlav"/>
    <w:uiPriority w:val="99"/>
    <w:rsid w:val="00811C38"/>
    <w:rPr>
      <w:rFonts w:ascii="Times New Roman" w:eastAsia="Times New Roman" w:hAnsi="Times New Roman" w:cs="Times New Roman"/>
      <w:szCs w:val="20"/>
    </w:rPr>
  </w:style>
  <w:style w:type="paragraph" w:styleId="Odstavecseseznamem">
    <w:name w:val="List Paragraph"/>
    <w:basedOn w:val="Normln"/>
    <w:uiPriority w:val="34"/>
    <w:qFormat/>
    <w:rsid w:val="00811C38"/>
    <w:pPr>
      <w:ind w:left="708"/>
    </w:pPr>
  </w:style>
  <w:style w:type="character" w:styleId="Odkaznakoment">
    <w:name w:val="annotation reference"/>
    <w:uiPriority w:val="99"/>
    <w:semiHidden/>
    <w:unhideWhenUsed/>
    <w:rsid w:val="00811C38"/>
    <w:rPr>
      <w:sz w:val="16"/>
      <w:szCs w:val="16"/>
    </w:rPr>
  </w:style>
  <w:style w:type="paragraph" w:styleId="Textkomente">
    <w:name w:val="annotation text"/>
    <w:basedOn w:val="Normln"/>
    <w:link w:val="TextkomenteChar"/>
    <w:uiPriority w:val="99"/>
    <w:semiHidden/>
    <w:unhideWhenUsed/>
    <w:rsid w:val="00811C38"/>
    <w:rPr>
      <w:sz w:val="20"/>
    </w:rPr>
  </w:style>
  <w:style w:type="character" w:customStyle="1" w:styleId="TextkomenteChar">
    <w:name w:val="Text komentáře Char"/>
    <w:basedOn w:val="Standardnpsmoodstavce"/>
    <w:link w:val="Textkomente"/>
    <w:uiPriority w:val="99"/>
    <w:semiHidden/>
    <w:rsid w:val="00811C38"/>
    <w:rPr>
      <w:rFonts w:ascii="Times New Roman" w:eastAsia="Times New Roman" w:hAnsi="Times New Roman" w:cs="Times New Roman"/>
      <w:sz w:val="20"/>
      <w:szCs w:val="20"/>
    </w:rPr>
  </w:style>
  <w:style w:type="paragraph" w:customStyle="1" w:styleId="OdstavceSmlouva">
    <w:name w:val="Odstavce Smlouva"/>
    <w:basedOn w:val="Bezmezer"/>
    <w:link w:val="OdstavceSmlouvaChar"/>
    <w:qFormat/>
    <w:rsid w:val="00811C38"/>
    <w:pPr>
      <w:numPr>
        <w:ilvl w:val="1"/>
        <w:numId w:val="1"/>
      </w:numPr>
    </w:pPr>
    <w:rPr>
      <w:szCs w:val="24"/>
      <w:lang w:val="cs-CZ"/>
    </w:rPr>
  </w:style>
  <w:style w:type="character" w:customStyle="1" w:styleId="BezmezerChar">
    <w:name w:val="Bez mezer Char"/>
    <w:link w:val="Bezmezer"/>
    <w:uiPriority w:val="1"/>
    <w:rsid w:val="00811C38"/>
    <w:rPr>
      <w:rFonts w:ascii="Times New Roman" w:eastAsia="Calibri" w:hAnsi="Times New Roman" w:cs="Times New Roman"/>
      <w:szCs w:val="22"/>
      <w:lang w:val="en-US"/>
    </w:rPr>
  </w:style>
  <w:style w:type="character" w:customStyle="1" w:styleId="OdstavceSmlouvaChar">
    <w:name w:val="Odstavce Smlouva Char"/>
    <w:link w:val="OdstavceSmlouva"/>
    <w:rsid w:val="00811C38"/>
    <w:rPr>
      <w:rFonts w:ascii="Times New Roman" w:eastAsia="Calibri" w:hAnsi="Times New Roman" w:cs="Times New Roman"/>
    </w:rPr>
  </w:style>
  <w:style w:type="paragraph" w:styleId="Textbubliny">
    <w:name w:val="Balloon Text"/>
    <w:basedOn w:val="Normln"/>
    <w:link w:val="TextbublinyChar"/>
    <w:uiPriority w:val="99"/>
    <w:semiHidden/>
    <w:unhideWhenUsed/>
    <w:rsid w:val="00811C38"/>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11C38"/>
    <w:rPr>
      <w:rFonts w:ascii="Lucida Grande CE" w:eastAsia="Times New Roman" w:hAnsi="Lucida Grande CE" w:cs="Lucida Grande CE"/>
      <w:sz w:val="18"/>
      <w:szCs w:val="18"/>
    </w:rPr>
  </w:style>
  <w:style w:type="paragraph" w:styleId="Pedmtkomente">
    <w:name w:val="annotation subject"/>
    <w:basedOn w:val="Textkomente"/>
    <w:next w:val="Textkomente"/>
    <w:link w:val="PedmtkomenteChar"/>
    <w:uiPriority w:val="99"/>
    <w:semiHidden/>
    <w:unhideWhenUsed/>
    <w:rsid w:val="00F31DC7"/>
    <w:rPr>
      <w:b/>
      <w:bCs/>
    </w:rPr>
  </w:style>
  <w:style w:type="character" w:customStyle="1" w:styleId="PedmtkomenteChar">
    <w:name w:val="Předmět komentáře Char"/>
    <w:basedOn w:val="TextkomenteChar"/>
    <w:link w:val="Pedmtkomente"/>
    <w:uiPriority w:val="99"/>
    <w:semiHidden/>
    <w:rsid w:val="00F31DC7"/>
    <w:rPr>
      <w:rFonts w:ascii="Times New Roman" w:eastAsia="Times New Roman" w:hAnsi="Times New Roman" w:cs="Times New Roman"/>
      <w:b/>
      <w:bCs/>
      <w:sz w:val="20"/>
      <w:szCs w:val="20"/>
    </w:rPr>
  </w:style>
  <w:style w:type="paragraph" w:customStyle="1" w:styleId="Default">
    <w:name w:val="Default"/>
    <w:rsid w:val="00587A30"/>
    <w:pPr>
      <w:autoSpaceDE w:val="0"/>
      <w:autoSpaceDN w:val="0"/>
      <w:adjustRightInd w:val="0"/>
    </w:pPr>
    <w:rPr>
      <w:rFonts w:ascii="Arial" w:eastAsia="Calibri" w:hAnsi="Arial" w:cs="Arial"/>
      <w:color w:val="000000"/>
    </w:rPr>
  </w:style>
  <w:style w:type="paragraph" w:styleId="Zkladntextodsazen">
    <w:name w:val="Body Text Indent"/>
    <w:basedOn w:val="Normln"/>
    <w:link w:val="ZkladntextodsazenChar"/>
    <w:rsid w:val="005B0987"/>
    <w:pPr>
      <w:widowControl w:val="0"/>
      <w:suppressAutoHyphens/>
      <w:overflowPunct/>
      <w:autoSpaceDE/>
      <w:autoSpaceDN/>
      <w:adjustRightInd/>
      <w:spacing w:after="120" w:line="100" w:lineRule="atLeast"/>
      <w:ind w:left="283"/>
      <w:jc w:val="left"/>
      <w:textAlignment w:val="auto"/>
    </w:pPr>
    <w:rPr>
      <w:rFonts w:ascii="Tahoma" w:eastAsia="Lucida Sans Unicode" w:hAnsi="Tahoma"/>
      <w:sz w:val="20"/>
      <w:szCs w:val="24"/>
    </w:rPr>
  </w:style>
  <w:style w:type="character" w:customStyle="1" w:styleId="ZkladntextodsazenChar">
    <w:name w:val="Základní text odsazený Char"/>
    <w:basedOn w:val="Standardnpsmoodstavce"/>
    <w:link w:val="Zkladntextodsazen"/>
    <w:rsid w:val="005B0987"/>
    <w:rPr>
      <w:rFonts w:ascii="Tahoma" w:eastAsia="Lucida Sans Unicode" w:hAnsi="Tahoma" w:cs="Times New Roman"/>
      <w:sz w:val="20"/>
    </w:rPr>
  </w:style>
  <w:style w:type="character" w:customStyle="1" w:styleId="ProsttextChar">
    <w:name w:val="Prostý text Char"/>
    <w:basedOn w:val="Standardnpsmoodstavce"/>
    <w:link w:val="Prosttext"/>
    <w:rsid w:val="00F44FCD"/>
    <w:rPr>
      <w:rFonts w:ascii="Consolas" w:hAnsi="Consolas"/>
    </w:rPr>
  </w:style>
  <w:style w:type="paragraph" w:styleId="Prosttext">
    <w:name w:val="Plain Text"/>
    <w:basedOn w:val="Normln"/>
    <w:link w:val="ProsttextChar"/>
    <w:rsid w:val="00F44FCD"/>
    <w:pPr>
      <w:overflowPunct/>
      <w:autoSpaceDE/>
      <w:autoSpaceDN/>
      <w:adjustRightInd/>
      <w:jc w:val="left"/>
      <w:textAlignment w:val="auto"/>
    </w:pPr>
    <w:rPr>
      <w:rFonts w:ascii="Consolas" w:eastAsiaTheme="minorEastAsia" w:hAnsi="Consolas" w:cstheme="minorBidi"/>
      <w:szCs w:val="24"/>
    </w:rPr>
  </w:style>
  <w:style w:type="character" w:customStyle="1" w:styleId="ProsttextChar1">
    <w:name w:val="Prostý text Char1"/>
    <w:basedOn w:val="Standardnpsmoodstavce"/>
    <w:uiPriority w:val="99"/>
    <w:semiHidden/>
    <w:rsid w:val="00F44FCD"/>
    <w:rPr>
      <w:rFonts w:ascii="Consolas" w:eastAsia="Times New Roman" w:hAnsi="Consolas" w:cs="Consolas"/>
      <w:sz w:val="21"/>
      <w:szCs w:val="21"/>
    </w:rPr>
  </w:style>
  <w:style w:type="paragraph" w:customStyle="1" w:styleId="NoSpacing1">
    <w:name w:val="No Spacing1"/>
    <w:uiPriority w:val="1"/>
    <w:qFormat/>
    <w:rsid w:val="005C5C9E"/>
    <w:rPr>
      <w:rFonts w:eastAsia="Calibri"/>
      <w:szCs w:val="22"/>
      <w:lang w:val="en-US"/>
    </w:rPr>
  </w:style>
  <w:style w:type="paragraph" w:styleId="Zpat">
    <w:name w:val="footer"/>
    <w:basedOn w:val="Normln"/>
    <w:link w:val="ZpatChar"/>
    <w:uiPriority w:val="99"/>
    <w:unhideWhenUsed/>
    <w:rsid w:val="00DB4309"/>
    <w:pPr>
      <w:tabs>
        <w:tab w:val="center" w:pos="4536"/>
        <w:tab w:val="right" w:pos="9072"/>
      </w:tabs>
    </w:pPr>
  </w:style>
  <w:style w:type="character" w:customStyle="1" w:styleId="ZpatChar">
    <w:name w:val="Zápatí Char"/>
    <w:basedOn w:val="Standardnpsmoodstavce"/>
    <w:link w:val="Zpat"/>
    <w:uiPriority w:val="99"/>
    <w:rsid w:val="00DB4309"/>
    <w:rPr>
      <w:rFonts w:ascii="Times New Roman" w:eastAsia="Times New Roman" w:hAnsi="Times New Roman" w:cs="Times New Roman"/>
      <w:szCs w:val="20"/>
    </w:rPr>
  </w:style>
  <w:style w:type="character" w:styleId="slostrnky">
    <w:name w:val="page number"/>
    <w:basedOn w:val="Standardnpsmoodstavce"/>
    <w:semiHidden/>
    <w:rsid w:val="00D861C7"/>
  </w:style>
  <w:style w:type="paragraph" w:styleId="Zkladntext3">
    <w:name w:val="Body Text 3"/>
    <w:basedOn w:val="Normln"/>
    <w:link w:val="Zkladntext3Char"/>
    <w:uiPriority w:val="99"/>
    <w:semiHidden/>
    <w:unhideWhenUsed/>
    <w:rsid w:val="00905648"/>
    <w:pPr>
      <w:overflowPunct/>
      <w:autoSpaceDE/>
      <w:autoSpaceDN/>
      <w:adjustRightInd/>
      <w:spacing w:after="120"/>
      <w:jc w:val="left"/>
      <w:textAlignment w:val="auto"/>
    </w:pPr>
    <w:rPr>
      <w:sz w:val="16"/>
      <w:szCs w:val="16"/>
    </w:rPr>
  </w:style>
  <w:style w:type="character" w:customStyle="1" w:styleId="Zkladntext3Char">
    <w:name w:val="Základní text 3 Char"/>
    <w:basedOn w:val="Standardnpsmoodstavce"/>
    <w:link w:val="Zkladntext3"/>
    <w:uiPriority w:val="99"/>
    <w:semiHidden/>
    <w:rsid w:val="00905648"/>
    <w:rPr>
      <w:rFonts w:ascii="Times New Roman" w:eastAsia="Times New Roman" w:hAnsi="Times New Roman" w:cs="Times New Roman"/>
      <w:sz w:val="16"/>
      <w:szCs w:val="16"/>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BFC5-6985-4B57-8262-9DEA283C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3690</Words>
  <Characters>21777</Characters>
  <Application>Microsoft Office Word</Application>
  <DocSecurity>0</DocSecurity>
  <Lines>181</Lines>
  <Paragraphs>50</Paragraphs>
  <ScaleCrop>false</ScaleCrop>
  <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2018-11-02T11:43:00Z</dcterms:created>
  <dcterms:modified xsi:type="dcterms:W3CDTF">2018-11-02T11:43:00Z</dcterms:modified>
</cp:coreProperties>
</file>