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58" w:rsidRDefault="0010380E">
      <w:pPr>
        <w:pStyle w:val="Zkladntext1"/>
        <w:shd w:val="clear" w:color="auto" w:fill="auto"/>
        <w:spacing w:after="600"/>
        <w:jc w:val="right"/>
      </w:pPr>
      <w:r>
        <w:t>Čj.NG/1920/2018</w:t>
      </w:r>
    </w:p>
    <w:p w:rsidR="005F2D58" w:rsidRDefault="0010380E">
      <w:pPr>
        <w:pStyle w:val="Zkladntext1"/>
        <w:shd w:val="clear" w:color="auto" w:fill="auto"/>
        <w:spacing w:after="540" w:line="271" w:lineRule="auto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Dodatek č. 2</w:t>
      </w:r>
      <w:r>
        <w:rPr>
          <w:b/>
          <w:bCs/>
          <w:sz w:val="32"/>
          <w:szCs w:val="32"/>
        </w:rPr>
        <w:br/>
      </w:r>
      <w:r>
        <w:rPr>
          <w:b/>
          <w:bCs/>
          <w:sz w:val="24"/>
          <w:szCs w:val="24"/>
        </w:rPr>
        <w:t>KE SMLOUVĚ O IMPLEMENTACI SOFTWARE A O POSKYTOVÁNÍ SLUŽEB</w:t>
      </w:r>
      <w:r>
        <w:rPr>
          <w:b/>
          <w:bCs/>
          <w:sz w:val="24"/>
          <w:szCs w:val="24"/>
        </w:rPr>
        <w:br/>
        <w:t>ÚDRŽBY A PODPORY</w:t>
      </w:r>
    </w:p>
    <w:p w:rsidR="005F2D58" w:rsidRDefault="0010380E">
      <w:pPr>
        <w:pStyle w:val="Titulektabulky0"/>
        <w:shd w:val="clear" w:color="auto" w:fill="auto"/>
      </w:pPr>
      <w:r>
        <w:rPr>
          <w:b/>
          <w:bCs/>
        </w:rPr>
        <w:t>Objednatel: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6595"/>
      </w:tblGrid>
      <w:tr w:rsidR="005F2D58">
        <w:trPr>
          <w:trHeight w:hRule="exact" w:val="353"/>
          <w:jc w:val="center"/>
        </w:trPr>
        <w:tc>
          <w:tcPr>
            <w:tcW w:w="2275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</w:pPr>
            <w:r>
              <w:t>Obchodní jméno:</w:t>
            </w:r>
          </w:p>
        </w:tc>
        <w:tc>
          <w:tcPr>
            <w:tcW w:w="6595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Národní galerie</w:t>
            </w:r>
          </w:p>
        </w:tc>
      </w:tr>
      <w:tr w:rsidR="005F2D58">
        <w:trPr>
          <w:trHeight w:hRule="exact" w:val="500"/>
          <w:jc w:val="center"/>
        </w:trPr>
        <w:tc>
          <w:tcPr>
            <w:tcW w:w="2275" w:type="dxa"/>
            <w:shd w:val="clear" w:color="auto" w:fill="FFFFFF"/>
            <w:vAlign w:val="center"/>
          </w:tcPr>
          <w:p w:rsidR="005F2D58" w:rsidRDefault="0010380E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6595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t>Staroměstské náměstí 606/12</w:t>
            </w:r>
          </w:p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t>110 00 Praha 1 - Staré Město, Hlavní město Praha</w:t>
            </w:r>
          </w:p>
        </w:tc>
      </w:tr>
      <w:tr w:rsidR="005F2D58">
        <w:trPr>
          <w:trHeight w:hRule="exact" w:val="518"/>
          <w:jc w:val="center"/>
        </w:trPr>
        <w:tc>
          <w:tcPr>
            <w:tcW w:w="2275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</w:pPr>
            <w:r>
              <w:t>Adresa pro písemný styk:</w:t>
            </w:r>
          </w:p>
        </w:tc>
        <w:tc>
          <w:tcPr>
            <w:tcW w:w="6595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t>Staroměstské náměstí 606/12</w:t>
            </w:r>
          </w:p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t>110 00 Praha 1 - Staré Město, Hlavní město Praha</w:t>
            </w:r>
          </w:p>
        </w:tc>
      </w:tr>
      <w:tr w:rsidR="005F2D58">
        <w:trPr>
          <w:trHeight w:hRule="exact" w:val="817"/>
          <w:jc w:val="center"/>
        </w:trPr>
        <w:tc>
          <w:tcPr>
            <w:tcW w:w="2275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</w:pPr>
            <w:r>
              <w:t>Zastoupen:</w:t>
            </w:r>
          </w:p>
          <w:p w:rsidR="005F2D58" w:rsidRDefault="001038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IČ: 00023281</w:t>
            </w:r>
          </w:p>
          <w:p w:rsidR="005F2D58" w:rsidRDefault="0010380E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6595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rPr>
                <w:lang w:val="en-US" w:eastAsia="en-US" w:bidi="en-US"/>
              </w:rPr>
              <w:t xml:space="preserve">Doc. </w:t>
            </w:r>
            <w:r>
              <w:t>Dr. et Ing. Jiřím Fajtem, Ph.D., generálním ředitelem</w:t>
            </w:r>
          </w:p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t xml:space="preserve">DIČ: </w:t>
            </w:r>
            <w:r>
              <w:rPr>
                <w:b/>
                <w:bCs/>
              </w:rPr>
              <w:t>CZ00023281</w:t>
            </w:r>
          </w:p>
          <w:p w:rsidR="005F2D58" w:rsidRDefault="0010380E">
            <w:pPr>
              <w:pStyle w:val="Jin0"/>
              <w:shd w:val="clear" w:color="auto" w:fill="auto"/>
              <w:tabs>
                <w:tab w:val="left" w:pos="2524"/>
                <w:tab w:val="left" w:pos="3986"/>
              </w:tabs>
              <w:ind w:firstLine="260"/>
            </w:pPr>
            <w:r>
              <w:t>ČNB</w:t>
            </w:r>
            <w:r>
              <w:tab/>
              <w:t>číslo účtu</w:t>
            </w:r>
            <w:r>
              <w:tab/>
              <w:t>050008-0008839011/0710</w:t>
            </w:r>
          </w:p>
        </w:tc>
      </w:tr>
    </w:tbl>
    <w:p w:rsidR="005F2D58" w:rsidRDefault="0010380E">
      <w:pPr>
        <w:pStyle w:val="Titulektabulky0"/>
        <w:shd w:val="clear" w:color="auto" w:fill="auto"/>
      </w:pPr>
      <w:r>
        <w:t>jako objednatel na straně jedné (dále také jako „Objednatel“)</w:t>
      </w:r>
    </w:p>
    <w:p w:rsidR="005F2D58" w:rsidRDefault="005F2D58">
      <w:pPr>
        <w:spacing w:after="819" w:line="1" w:lineRule="exact"/>
      </w:pPr>
    </w:p>
    <w:p w:rsidR="005F2D58" w:rsidRDefault="0010380E">
      <w:pPr>
        <w:pStyle w:val="Titulektabulky0"/>
        <w:shd w:val="clear" w:color="auto" w:fill="auto"/>
      </w:pPr>
      <w:r>
        <w:rPr>
          <w:b/>
          <w:bCs/>
        </w:rP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6300"/>
      </w:tblGrid>
      <w:tr w:rsidR="005F2D58">
        <w:trPr>
          <w:trHeight w:hRule="exact" w:val="248"/>
          <w:jc w:val="center"/>
        </w:trPr>
        <w:tc>
          <w:tcPr>
            <w:tcW w:w="2264" w:type="dxa"/>
            <w:shd w:val="clear" w:color="auto" w:fill="FFFFFF"/>
          </w:tcPr>
          <w:p w:rsidR="005F2D58" w:rsidRDefault="0010380E">
            <w:pPr>
              <w:pStyle w:val="Jin0"/>
              <w:shd w:val="clear" w:color="auto" w:fill="auto"/>
            </w:pPr>
            <w:r>
              <w:t>Obchodní jméno:</w:t>
            </w:r>
          </w:p>
        </w:tc>
        <w:tc>
          <w:tcPr>
            <w:tcW w:w="6300" w:type="dxa"/>
            <w:shd w:val="clear" w:color="auto" w:fill="FFFFFF"/>
          </w:tcPr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  <w:lang w:val="en-US" w:eastAsia="en-US" w:bidi="en-US"/>
              </w:rPr>
              <w:t xml:space="preserve">Altus </w:t>
            </w:r>
            <w:r>
              <w:rPr>
                <w:b/>
                <w:bCs/>
              </w:rPr>
              <w:t>software s.r.o.</w:t>
            </w:r>
          </w:p>
        </w:tc>
      </w:tr>
      <w:tr w:rsidR="005F2D58">
        <w:trPr>
          <w:trHeight w:hRule="exact" w:val="263"/>
          <w:jc w:val="center"/>
        </w:trPr>
        <w:tc>
          <w:tcPr>
            <w:tcW w:w="2264" w:type="dxa"/>
            <w:shd w:val="clear" w:color="auto" w:fill="FFFFFF"/>
          </w:tcPr>
          <w:p w:rsidR="005F2D58" w:rsidRDefault="0010380E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6300" w:type="dxa"/>
            <w:shd w:val="clear" w:color="auto" w:fill="FFFFFF"/>
          </w:tcPr>
          <w:p w:rsidR="005F2D58" w:rsidRDefault="0010380E">
            <w:pPr>
              <w:pStyle w:val="Jin0"/>
              <w:shd w:val="clear" w:color="auto" w:fill="auto"/>
              <w:ind w:firstLine="260"/>
            </w:pPr>
            <w:proofErr w:type="spellStart"/>
            <w:r>
              <w:t>Rubeška</w:t>
            </w:r>
            <w:proofErr w:type="spellEnd"/>
            <w:r>
              <w:t xml:space="preserve"> 215/1, 190 00, Praha 9</w:t>
            </w:r>
          </w:p>
        </w:tc>
      </w:tr>
      <w:tr w:rsidR="005F2D58">
        <w:trPr>
          <w:trHeight w:hRule="exact" w:val="529"/>
          <w:jc w:val="center"/>
        </w:trPr>
        <w:tc>
          <w:tcPr>
            <w:tcW w:w="2264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</w:pPr>
            <w:r>
              <w:t>Adresa pro písemný styk:</w:t>
            </w:r>
          </w:p>
        </w:tc>
        <w:tc>
          <w:tcPr>
            <w:tcW w:w="6300" w:type="dxa"/>
            <w:shd w:val="clear" w:color="auto" w:fill="FFFFFF"/>
            <w:vAlign w:val="center"/>
          </w:tcPr>
          <w:p w:rsidR="005F2D58" w:rsidRDefault="0010380E">
            <w:pPr>
              <w:pStyle w:val="Jin0"/>
              <w:shd w:val="clear" w:color="auto" w:fill="auto"/>
              <w:ind w:firstLine="260"/>
            </w:pPr>
            <w:proofErr w:type="spellStart"/>
            <w:r>
              <w:t>Rubeška</w:t>
            </w:r>
            <w:proofErr w:type="spellEnd"/>
            <w:r>
              <w:t xml:space="preserve"> 215/1, 190 00, Praha 9</w:t>
            </w:r>
          </w:p>
        </w:tc>
      </w:tr>
      <w:tr w:rsidR="005F2D58">
        <w:trPr>
          <w:trHeight w:hRule="exact" w:val="493"/>
          <w:jc w:val="center"/>
        </w:trPr>
        <w:tc>
          <w:tcPr>
            <w:tcW w:w="2264" w:type="dxa"/>
            <w:shd w:val="clear" w:color="auto" w:fill="FFFFFF"/>
            <w:vAlign w:val="bottom"/>
          </w:tcPr>
          <w:p w:rsidR="005F2D58" w:rsidRDefault="0010380E">
            <w:pPr>
              <w:pStyle w:val="Jin0"/>
              <w:shd w:val="clear" w:color="auto" w:fill="auto"/>
            </w:pPr>
            <w:r>
              <w:t>Zastoupen:</w:t>
            </w:r>
          </w:p>
        </w:tc>
        <w:tc>
          <w:tcPr>
            <w:tcW w:w="6300" w:type="dxa"/>
            <w:shd w:val="clear" w:color="auto" w:fill="FFFFFF"/>
          </w:tcPr>
          <w:p w:rsidR="005F2D58" w:rsidRDefault="0010380E">
            <w:pPr>
              <w:pStyle w:val="Jin0"/>
              <w:shd w:val="clear" w:color="auto" w:fill="auto"/>
              <w:ind w:left="260"/>
            </w:pPr>
            <w:r>
              <w:t xml:space="preserve">Mgr. Klárou </w:t>
            </w:r>
            <w:proofErr w:type="spellStart"/>
            <w:r>
              <w:t>Cerovskou</w:t>
            </w:r>
            <w:proofErr w:type="spellEnd"/>
            <w:r>
              <w:t>, výkonnou ředitelkou; na základě plné moci</w:t>
            </w:r>
          </w:p>
        </w:tc>
      </w:tr>
      <w:tr w:rsidR="005F2D58">
        <w:trPr>
          <w:trHeight w:hRule="exact" w:val="245"/>
          <w:jc w:val="center"/>
        </w:trPr>
        <w:tc>
          <w:tcPr>
            <w:tcW w:w="2264" w:type="dxa"/>
            <w:shd w:val="clear" w:color="auto" w:fill="FFFFFF"/>
          </w:tcPr>
          <w:p w:rsidR="005F2D58" w:rsidRDefault="0010380E">
            <w:pPr>
              <w:pStyle w:val="Jin0"/>
              <w:shd w:val="clear" w:color="auto" w:fill="auto"/>
            </w:pPr>
            <w:r>
              <w:t xml:space="preserve">IČ: </w:t>
            </w:r>
            <w:r>
              <w:rPr>
                <w:b/>
                <w:bCs/>
              </w:rPr>
              <w:t>61681202</w:t>
            </w:r>
          </w:p>
        </w:tc>
        <w:tc>
          <w:tcPr>
            <w:tcW w:w="6300" w:type="dxa"/>
            <w:shd w:val="clear" w:color="auto" w:fill="FFFFFF"/>
          </w:tcPr>
          <w:p w:rsidR="005F2D58" w:rsidRDefault="0010380E">
            <w:pPr>
              <w:pStyle w:val="Jin0"/>
              <w:shd w:val="clear" w:color="auto" w:fill="auto"/>
              <w:ind w:firstLine="260"/>
            </w:pPr>
            <w:r>
              <w:t xml:space="preserve">DIČ: </w:t>
            </w:r>
            <w:r>
              <w:rPr>
                <w:b/>
                <w:bCs/>
              </w:rPr>
              <w:t>CZ61681202</w:t>
            </w:r>
          </w:p>
        </w:tc>
      </w:tr>
    </w:tbl>
    <w:p w:rsidR="005F2D58" w:rsidRDefault="0010380E">
      <w:pPr>
        <w:pStyle w:val="Titulektabulky0"/>
        <w:shd w:val="clear" w:color="auto" w:fill="auto"/>
        <w:tabs>
          <w:tab w:val="left" w:pos="2516"/>
          <w:tab w:val="left" w:pos="4781"/>
        </w:tabs>
        <w:ind w:left="4"/>
      </w:pPr>
      <w:r>
        <w:t>Bankovní spojení:</w:t>
      </w:r>
      <w:r>
        <w:tab/>
      </w:r>
      <w:proofErr w:type="spellStart"/>
      <w:r>
        <w:rPr>
          <w:lang w:val="en-US" w:eastAsia="en-US" w:bidi="en-US"/>
        </w:rPr>
        <w:t>Raiffeisen</w:t>
      </w:r>
      <w:proofErr w:type="spellEnd"/>
      <w:r>
        <w:rPr>
          <w:lang w:val="en-US" w:eastAsia="en-US" w:bidi="en-US"/>
        </w:rPr>
        <w:t xml:space="preserve"> </w:t>
      </w:r>
      <w:r>
        <w:t>bank</w:t>
      </w:r>
      <w:r>
        <w:tab/>
        <w:t>číslo účtu 97643001/5500</w:t>
      </w:r>
    </w:p>
    <w:p w:rsidR="005F2D58" w:rsidRDefault="0010380E">
      <w:pPr>
        <w:pStyle w:val="Titulektabulky0"/>
        <w:shd w:val="clear" w:color="auto" w:fill="auto"/>
        <w:ind w:left="4"/>
      </w:pPr>
      <w:r>
        <w:t xml:space="preserve">Spol. je zapsána v </w:t>
      </w:r>
      <w:r>
        <w:rPr>
          <w:lang w:val="en-US" w:eastAsia="en-US" w:bidi="en-US"/>
        </w:rPr>
        <w:t xml:space="preserve">OR, </w:t>
      </w:r>
      <w:r>
        <w:t>spisová značka C 36329 vedená u Městského soudu v Praze.</w:t>
      </w:r>
    </w:p>
    <w:p w:rsidR="005F2D58" w:rsidRDefault="005F2D58">
      <w:pPr>
        <w:spacing w:after="379" w:line="1" w:lineRule="exact"/>
      </w:pPr>
    </w:p>
    <w:p w:rsidR="005F2D58" w:rsidRDefault="0010380E">
      <w:pPr>
        <w:pStyle w:val="Zkladntext1"/>
        <w:shd w:val="clear" w:color="auto" w:fill="auto"/>
        <w:spacing w:after="860"/>
      </w:pPr>
      <w:r>
        <w:t>Jako zhotovitel na straně druhé (dále také jako „Zhotovitel“)</w:t>
      </w:r>
    </w:p>
    <w:p w:rsidR="005F2D58" w:rsidRDefault="0010380E">
      <w:pPr>
        <w:pStyle w:val="Zkladntext1"/>
        <w:shd w:val="clear" w:color="auto" w:fill="auto"/>
        <w:jc w:val="both"/>
      </w:pPr>
      <w:r>
        <w:t xml:space="preserve">Uzavřeli dne 26. 6. 2017 Smlouvu o implementaci software a o poskytování služeb údržby a podpory </w:t>
      </w:r>
      <w:proofErr w:type="gramStart"/>
      <w:r>
        <w:t>Č.j.</w:t>
      </w:r>
      <w:proofErr w:type="gramEnd"/>
      <w:r>
        <w:t xml:space="preserve"> NG 1276/2017 ve znění jejího Dodatku č. 1 ze dne 31.5.2018, jejímž předmětem je implementace skladového a distribučního informačního systému </w:t>
      </w:r>
      <w:r>
        <w:rPr>
          <w:lang w:val="en-US" w:eastAsia="en-US" w:bidi="en-US"/>
        </w:rPr>
        <w:t xml:space="preserve">Altus </w:t>
      </w:r>
      <w:proofErr w:type="spellStart"/>
      <w:r>
        <w:t>Vario</w:t>
      </w:r>
      <w:proofErr w:type="spellEnd"/>
      <w:r>
        <w:t xml:space="preserve"> a poskytování služeb údržby a podpory (dále jen </w:t>
      </w:r>
      <w:r>
        <w:rPr>
          <w:b/>
          <w:bCs/>
        </w:rPr>
        <w:t xml:space="preserve">„Smlouva“). </w:t>
      </w:r>
      <w:r>
        <w:t xml:space="preserve">Vzhledem k překážkám na straně Objednatele k poskytnutí dodatečného plnění sjednaného Dodatkem č. 1 ke Smlouvě v termínu sjednaném Dodatkem č. 1 ke Smlouvě se smluvní strany dohodly na změně termínu dodatečného plnění sjednaného Dodatkem č. 1, o čemž uzavírají níže uvedeného dne, měsíce a roku tento Dodatek č. 2 ke Smlouvě (dále jen </w:t>
      </w:r>
      <w:r>
        <w:rPr>
          <w:b/>
          <w:bCs/>
        </w:rPr>
        <w:t>„Dodatek“).</w:t>
      </w:r>
      <w:r>
        <w:br w:type="page"/>
      </w:r>
    </w:p>
    <w:p w:rsidR="005F2D58" w:rsidRDefault="0010380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678"/>
        </w:tabs>
      </w:pPr>
      <w:bookmarkStart w:id="0" w:name="bookmark0"/>
      <w:bookmarkStart w:id="1" w:name="bookmark1"/>
      <w:r>
        <w:lastRenderedPageBreak/>
        <w:t>Předmět dodatku</w:t>
      </w:r>
      <w:bookmarkEnd w:id="0"/>
      <w:bookmarkEnd w:id="1"/>
    </w:p>
    <w:p w:rsidR="005F2D58" w:rsidRDefault="0010380E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jc w:val="both"/>
      </w:pPr>
      <w:r>
        <w:t>Smluvní strany sjednávají změnu Smlouvy způsobem uvedeným v čl. 3 tohoto Dodatku.</w:t>
      </w:r>
    </w:p>
    <w:p w:rsidR="005F2D58" w:rsidRDefault="0010380E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ind w:left="720" w:hanging="720"/>
        <w:jc w:val="both"/>
      </w:pPr>
      <w:r>
        <w:t>Ujednání Smlouvy nedotčená tímto Dodatkem zůstávají bez změny. V případě rozporu ustanovení tohoto Dodatku s ustanovením Smlouvy bude ustanovení Smlouvy vykládáno v souladu s účelem a zněním tohoto Dodatku.</w:t>
      </w:r>
    </w:p>
    <w:p w:rsidR="005F2D58" w:rsidRDefault="0010380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678"/>
        </w:tabs>
      </w:pPr>
      <w:bookmarkStart w:id="2" w:name="bookmark2"/>
      <w:bookmarkStart w:id="3" w:name="bookmark3"/>
      <w:r>
        <w:t>Změny Smlouvy</w:t>
      </w:r>
      <w:bookmarkEnd w:id="2"/>
      <w:bookmarkEnd w:id="3"/>
    </w:p>
    <w:p w:rsidR="005F2D58" w:rsidRDefault="0010380E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ind w:left="720" w:hanging="720"/>
        <w:jc w:val="both"/>
      </w:pPr>
      <w:r>
        <w:t xml:space="preserve">Smluvní strany tímto Dodatkem sjednávají změnu termínu dodatečného plnění sjednaného Dodatkem č. 1 ke smlouvě, a to tak, že dodatečné plnění dle čl. 2.1 Dodatku č. 1 ke Smlouvě bude poskytnuto nejpozději do </w:t>
      </w:r>
      <w:proofErr w:type="gramStart"/>
      <w:r>
        <w:rPr>
          <w:b/>
          <w:bCs/>
        </w:rPr>
        <w:t>31.12. 2019</w:t>
      </w:r>
      <w:proofErr w:type="gramEnd"/>
      <w:r>
        <w:rPr>
          <w:b/>
          <w:bCs/>
        </w:rPr>
        <w:t>.</w:t>
      </w:r>
    </w:p>
    <w:p w:rsidR="005F2D58" w:rsidRDefault="0010380E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ind w:left="720" w:hanging="720"/>
        <w:jc w:val="both"/>
      </w:pPr>
      <w:r>
        <w:t>Termíny 31. 12. 2018 uvedené v harmonogramu plnění, který je přílohou č. 1 Dodatku č. 1, se tak nahrazují termíny 31. 12. 2019.</w:t>
      </w:r>
    </w:p>
    <w:p w:rsidR="005F2D58" w:rsidRDefault="0010380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433"/>
        </w:tabs>
        <w:ind w:left="4080"/>
      </w:pPr>
      <w:bookmarkStart w:id="4" w:name="bookmark4"/>
      <w:bookmarkStart w:id="5" w:name="bookmark5"/>
      <w:r>
        <w:t>Závěrečná ustanovení</w:t>
      </w:r>
      <w:bookmarkEnd w:id="4"/>
      <w:bookmarkEnd w:id="5"/>
    </w:p>
    <w:p w:rsidR="005F2D58" w:rsidRDefault="0010380E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ind w:left="720" w:hanging="720"/>
        <w:jc w:val="both"/>
      </w:pPr>
      <w:r>
        <w:t>Tento Dodatek je vyhotoven ve třech stejnopisech, z nichž dva stejnopisy obdrží Objednatel a jeden Zhotovitel.</w:t>
      </w:r>
    </w:p>
    <w:p w:rsidR="005F2D58" w:rsidRDefault="0010380E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ind w:left="720" w:hanging="720"/>
        <w:jc w:val="both"/>
      </w:pPr>
      <w:r>
        <w:t>Tento Dodatek nabývá platnosti a účinnosti dnem podpisu oprávněnými zástupci obou smluvních stran. Pokud se na tento Dodatek vztahuje povinnost uveřejnění prostřednictvím registru smluv, nabývá tento Dodatek účinnosti dnem uveřejnění.</w:t>
      </w:r>
    </w:p>
    <w:p w:rsidR="005F2D58" w:rsidRDefault="0010380E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ind w:left="720" w:hanging="720"/>
        <w:jc w:val="both"/>
      </w:pPr>
      <w:r>
        <w:t>Pro případ povinnosti uveřejnění tohoto Dodatku dle zákona č. 340/2015 Sb., o zvláštních podmínkách účinnosti některých smluv, uveřejňování těchto smluv a o registru smluv (zákon o registru smluv) smluvní strany sjednávají, že uveřejnění provede Objednatel. Obě strany berou na vědomí, že nebudou uveřejněny pouze ty informace, které nelze poskytnout podle předpisů upravujících svobodný přístup k informacím. Považuje-li druhá smluvní strana některé informace uvedené v tomto Dodatku za informace, které nemají být uveřejněny v registru smluv dle zákona o registru smluv, je povinna na to Objednatele současně s uzavřením tohoto Dodatku písemně upozornit. Zhotovitel výslovně souhlasí s tím, že Objednatel v případě pochybností o tom, zda je dána povinnost uveřejnění tohoto Dodatku v registru smluv, tento Dodatek v zájmu transparentnosti a právní jistoty uveřejní.</w:t>
      </w:r>
    </w:p>
    <w:p w:rsidR="005F2D58" w:rsidRDefault="0010380E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ind w:left="720" w:hanging="720"/>
        <w:jc w:val="both"/>
        <w:sectPr w:rsidR="005F2D58">
          <w:footerReference w:type="default" r:id="rId7"/>
          <w:pgSz w:w="11900" w:h="16840"/>
          <w:pgMar w:top="1586" w:right="1196" w:bottom="1960" w:left="1243" w:header="1158" w:footer="3" w:gutter="0"/>
          <w:pgNumType w:start="1"/>
          <w:cols w:space="720"/>
          <w:noEndnote/>
          <w:docGrid w:linePitch="360"/>
        </w:sectPr>
      </w:pPr>
      <w:r>
        <w:t>Obě smluvní strany prohlašují, že tento Dodatek je projevem jejich svobodné, vážně míněné a omylu prosté vůle, což stvrzují svými podpisy.</w:t>
      </w:r>
    </w:p>
    <w:p w:rsidR="005F2D58" w:rsidRDefault="005F2D58">
      <w:pPr>
        <w:spacing w:line="240" w:lineRule="exact"/>
        <w:rPr>
          <w:sz w:val="19"/>
          <w:szCs w:val="19"/>
        </w:rPr>
      </w:pPr>
    </w:p>
    <w:p w:rsidR="005F2D58" w:rsidRDefault="005F2D58">
      <w:pPr>
        <w:spacing w:line="240" w:lineRule="exact"/>
        <w:rPr>
          <w:sz w:val="19"/>
          <w:szCs w:val="19"/>
        </w:rPr>
      </w:pPr>
    </w:p>
    <w:p w:rsidR="005F2D58" w:rsidRDefault="005F2D58">
      <w:pPr>
        <w:spacing w:line="240" w:lineRule="exact"/>
        <w:rPr>
          <w:sz w:val="19"/>
          <w:szCs w:val="19"/>
        </w:rPr>
      </w:pPr>
    </w:p>
    <w:p w:rsidR="005F2D58" w:rsidRDefault="005F2D58">
      <w:pPr>
        <w:spacing w:before="39" w:after="39" w:line="240" w:lineRule="exact"/>
        <w:rPr>
          <w:sz w:val="19"/>
          <w:szCs w:val="19"/>
        </w:rPr>
      </w:pPr>
    </w:p>
    <w:p w:rsidR="005F2D58" w:rsidRDefault="005F2D58">
      <w:pPr>
        <w:spacing w:line="1" w:lineRule="exact"/>
        <w:sectPr w:rsidR="005F2D58">
          <w:type w:val="continuous"/>
          <w:pgSz w:w="11900" w:h="16840"/>
          <w:pgMar w:top="1718" w:right="0" w:bottom="1496" w:left="0" w:header="0" w:footer="3" w:gutter="0"/>
          <w:cols w:space="720"/>
          <w:noEndnote/>
          <w:docGrid w:linePitch="360"/>
        </w:sectPr>
      </w:pPr>
    </w:p>
    <w:p w:rsidR="005F2D58" w:rsidRDefault="00BC7259" w:rsidP="00BC7259">
      <w:pPr>
        <w:pStyle w:val="Zkladntext1"/>
        <w:framePr w:w="8991" w:h="263" w:wrap="none" w:vAnchor="text" w:hAnchor="page" w:x="1529" w:y="134"/>
        <w:shd w:val="clear" w:color="auto" w:fill="auto"/>
      </w:pPr>
      <w:r>
        <w:t>V</w:t>
      </w:r>
      <w:r>
        <w:tab/>
      </w:r>
      <w:r>
        <w:tab/>
      </w:r>
      <w:proofErr w:type="gramStart"/>
      <w:r w:rsidR="0010380E">
        <w:t>dne</w:t>
      </w:r>
      <w:proofErr w:type="gramEnd"/>
      <w:r w:rsidR="0010380E">
        <w:t>:</w:t>
      </w:r>
      <w:r>
        <w:t xml:space="preserve">   23. 10. 201</w:t>
      </w:r>
      <w:r w:rsidR="00095E14">
        <w:t>8</w:t>
      </w:r>
      <w:bookmarkStart w:id="6" w:name="_GoBack"/>
      <w:bookmarkEnd w:id="6"/>
      <w:r>
        <w:tab/>
      </w:r>
      <w:r>
        <w:tab/>
      </w:r>
      <w:r>
        <w:tab/>
        <w:t>V  29. 10. 2018    dne:</w:t>
      </w:r>
    </w:p>
    <w:p w:rsidR="005F2D58" w:rsidRDefault="005F2D58">
      <w:pPr>
        <w:spacing w:after="409" w:line="1" w:lineRule="exact"/>
      </w:pPr>
    </w:p>
    <w:p w:rsidR="005F2D58" w:rsidRDefault="005F2D58">
      <w:pPr>
        <w:spacing w:line="1" w:lineRule="exact"/>
        <w:sectPr w:rsidR="005F2D58">
          <w:type w:val="continuous"/>
          <w:pgSz w:w="11900" w:h="16840"/>
          <w:pgMar w:top="1718" w:right="1248" w:bottom="1496" w:left="1191" w:header="0" w:footer="3" w:gutter="0"/>
          <w:cols w:space="720"/>
          <w:noEndnote/>
          <w:docGrid w:linePitch="360"/>
        </w:sectPr>
      </w:pPr>
    </w:p>
    <w:p w:rsidR="005F2D58" w:rsidRDefault="005F2D58">
      <w:pPr>
        <w:spacing w:line="1" w:lineRule="exact"/>
      </w:pPr>
    </w:p>
    <w:p w:rsidR="00BC7259" w:rsidRDefault="0010380E" w:rsidP="00BC7259">
      <w:pPr>
        <w:pStyle w:val="Zkladntext1"/>
        <w:shd w:val="clear" w:color="auto" w:fill="auto"/>
        <w:spacing w:after="340"/>
        <w:ind w:hanging="44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4154170</wp:posOffset>
                </wp:positionH>
                <wp:positionV relativeFrom="paragraph">
                  <wp:posOffset>12700</wp:posOffset>
                </wp:positionV>
                <wp:extent cx="671830" cy="1873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2D58" w:rsidRDefault="0010380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7.10000000000002pt;margin-top:1.pt;width:52.899999999999999pt;height:14.7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BC7259" w:rsidRDefault="00BC7259" w:rsidP="00BC7259">
      <w:pPr>
        <w:pStyle w:val="Zkladntext1"/>
        <w:shd w:val="clear" w:color="auto" w:fill="auto"/>
        <w:spacing w:after="340"/>
        <w:ind w:hanging="4400"/>
      </w:pPr>
    </w:p>
    <w:p w:rsidR="00BC7259" w:rsidRDefault="00BC7259" w:rsidP="00BC7259">
      <w:pPr>
        <w:pStyle w:val="Zkladntext1"/>
        <w:shd w:val="clear" w:color="auto" w:fill="auto"/>
        <w:ind w:left="709" w:hanging="4808"/>
      </w:pPr>
    </w:p>
    <w:p w:rsidR="00BC7259" w:rsidRDefault="00BC7259" w:rsidP="00BC7259">
      <w:pPr>
        <w:pStyle w:val="Zkladntext1"/>
        <w:shd w:val="clear" w:color="auto" w:fill="auto"/>
        <w:ind w:left="709" w:hanging="4808"/>
      </w:pPr>
      <w:r>
        <w:t>Doc. Dr. et Ing. Jiřím Fajtem, Ph.D.</w:t>
      </w:r>
      <w:r w:rsidRPr="00BC7259">
        <w:t xml:space="preserve"> </w:t>
      </w:r>
      <w:r>
        <w:tab/>
        <w:t xml:space="preserve">na základě plné moci ze dne </w:t>
      </w:r>
      <w:proofErr w:type="gramStart"/>
      <w:r>
        <w:t>30.3.2018</w:t>
      </w:r>
      <w:proofErr w:type="gramEnd"/>
    </w:p>
    <w:p w:rsidR="00BC7259" w:rsidRDefault="00BC7259" w:rsidP="00BC7259">
      <w:pPr>
        <w:pStyle w:val="Zkladntext1"/>
        <w:shd w:val="clear" w:color="auto" w:fill="auto"/>
        <w:ind w:left="709" w:hanging="4808"/>
        <w:rPr>
          <w:lang w:val="en-US" w:eastAsia="en-US" w:bidi="en-US"/>
        </w:rPr>
      </w:pPr>
      <w:r>
        <w:t xml:space="preserve">            generálním ředitelem</w:t>
      </w:r>
      <w:r>
        <w:tab/>
      </w:r>
      <w:r w:rsidR="0010380E">
        <w:t xml:space="preserve">Klára </w:t>
      </w:r>
      <w:proofErr w:type="spellStart"/>
      <w:r w:rsidR="0010380E">
        <w:t>Cerovská</w:t>
      </w:r>
      <w:proofErr w:type="spellEnd"/>
      <w:r w:rsidR="0010380E">
        <w:t xml:space="preserve">, výkonná ředitelka </w:t>
      </w:r>
      <w:r w:rsidR="0010380E">
        <w:rPr>
          <w:lang w:val="en-US" w:eastAsia="en-US" w:bidi="en-US"/>
        </w:rPr>
        <w:t>Altus</w:t>
      </w:r>
    </w:p>
    <w:p w:rsidR="005F2D58" w:rsidRDefault="00BC7259" w:rsidP="00BC7259">
      <w:pPr>
        <w:pStyle w:val="Zkladntext1"/>
        <w:shd w:val="clear" w:color="auto" w:fill="auto"/>
        <w:ind w:left="709"/>
        <w:sectPr w:rsidR="005F2D58">
          <w:type w:val="continuous"/>
          <w:pgSz w:w="11900" w:h="16840"/>
          <w:pgMar w:top="1718" w:right="1248" w:bottom="1396" w:left="5932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                  </w:t>
      </w:r>
      <w:r w:rsidR="0010380E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  </w:t>
      </w:r>
      <w:r w:rsidR="0010380E">
        <w:t>software s.r.o.</w:t>
      </w:r>
    </w:p>
    <w:p w:rsidR="005F2D58" w:rsidRDefault="005F2D58">
      <w:pPr>
        <w:spacing w:before="19" w:after="19" w:line="240" w:lineRule="exact"/>
        <w:rPr>
          <w:sz w:val="19"/>
          <w:szCs w:val="19"/>
        </w:rPr>
      </w:pPr>
    </w:p>
    <w:p w:rsidR="005F2D58" w:rsidRDefault="005F2D58">
      <w:pPr>
        <w:spacing w:line="1" w:lineRule="exact"/>
        <w:sectPr w:rsidR="005F2D58">
          <w:type w:val="continuous"/>
          <w:pgSz w:w="11900" w:h="16840"/>
          <w:pgMar w:top="1718" w:right="0" w:bottom="1496" w:left="0" w:header="0" w:footer="3" w:gutter="0"/>
          <w:cols w:space="720"/>
          <w:noEndnote/>
          <w:docGrid w:linePitch="360"/>
        </w:sectPr>
      </w:pPr>
    </w:p>
    <w:p w:rsidR="005F2D58" w:rsidRDefault="005F2D58">
      <w:pPr>
        <w:spacing w:line="1" w:lineRule="exact"/>
      </w:pPr>
    </w:p>
    <w:sectPr w:rsidR="005F2D58">
      <w:type w:val="continuous"/>
      <w:pgSz w:w="11900" w:h="16840"/>
      <w:pgMar w:top="1718" w:right="1248" w:bottom="1496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21" w:rsidRDefault="00327C21">
      <w:r>
        <w:separator/>
      </w:r>
    </w:p>
  </w:endnote>
  <w:endnote w:type="continuationSeparator" w:id="0">
    <w:p w:rsidR="00327C21" w:rsidRDefault="0032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58" w:rsidRDefault="001038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9783445</wp:posOffset>
              </wp:positionV>
              <wp:extent cx="27305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2D58" w:rsidRDefault="0010380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5E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23.5pt;margin-top:770.35pt;width:2.1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" filled="f" stroked="f">
              <v:textbox style="mso-fit-shape-to-text:t" inset="0,0,0,0">
                <w:txbxContent>
                  <w:p w:rsidR="005F2D58" w:rsidRDefault="0010380E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5E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21" w:rsidRDefault="00327C21"/>
  </w:footnote>
  <w:footnote w:type="continuationSeparator" w:id="0">
    <w:p w:rsidR="00327C21" w:rsidRDefault="00327C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F7867"/>
    <w:multiLevelType w:val="multilevel"/>
    <w:tmpl w:val="D27A45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58"/>
    <w:rsid w:val="00095E14"/>
    <w:rsid w:val="0010380E"/>
    <w:rsid w:val="00327C21"/>
    <w:rsid w:val="005F2D58"/>
    <w:rsid w:val="00B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563E"/>
  <w15:docId w15:val="{0D81478B-3305-4AD0-976F-F84FEA26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478A"/>
      <w:sz w:val="72"/>
      <w:szCs w:val="7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ind w:left="432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w w:val="60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color w:val="56478A"/>
      <w:sz w:val="72"/>
      <w:szCs w:val="7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3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kopirka1.VP-20181031114151</dc:title>
  <dc:subject/>
  <dc:creator/>
  <cp:keywords/>
  <cp:lastModifiedBy>Zdenka Šímová</cp:lastModifiedBy>
  <cp:revision>3</cp:revision>
  <dcterms:created xsi:type="dcterms:W3CDTF">2018-11-01T14:51:00Z</dcterms:created>
  <dcterms:modified xsi:type="dcterms:W3CDTF">2018-11-02T07:49:00Z</dcterms:modified>
</cp:coreProperties>
</file>