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AD" w:rsidRPr="00B5373F" w:rsidRDefault="003D5DAD" w:rsidP="00F44187">
      <w:pPr>
        <w:pStyle w:val="Normlnweb"/>
        <w:spacing w:after="0" w:line="276" w:lineRule="auto"/>
        <w:jc w:val="center"/>
        <w:rPr>
          <w:rFonts w:ascii="Arial Narrow" w:hAnsi="Arial Narrow"/>
          <w:sz w:val="32"/>
          <w:szCs w:val="32"/>
        </w:rPr>
      </w:pPr>
      <w:proofErr w:type="gramStart"/>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proofErr w:type="gramEnd"/>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815FD5" w:rsidRPr="00FC5D4B" w:rsidRDefault="00815FD5" w:rsidP="007B55FA">
      <w:pPr>
        <w:pStyle w:val="Bezmezer"/>
        <w:jc w:val="center"/>
        <w:rPr>
          <w:rFonts w:ascii="Arial Narrow" w:hAnsi="Arial Narrow"/>
          <w:b/>
        </w:rPr>
      </w:pPr>
    </w:p>
    <w:p w:rsidR="007B55FA" w:rsidRPr="00FC5D4B" w:rsidRDefault="00815FD5" w:rsidP="007B55FA">
      <w:pPr>
        <w:pStyle w:val="Bezmezer"/>
        <w:jc w:val="center"/>
        <w:rPr>
          <w:rFonts w:ascii="Arial Narrow" w:hAnsi="Arial Narrow"/>
          <w:b/>
        </w:rPr>
      </w:pPr>
      <w:r w:rsidRPr="00FC5D4B">
        <w:rPr>
          <w:rFonts w:ascii="Arial Narrow" w:hAnsi="Arial Narrow"/>
          <w:b/>
        </w:rPr>
        <w:t xml:space="preserve"> </w:t>
      </w:r>
      <w:r w:rsidR="007B55FA" w:rsidRPr="00FC5D4B">
        <w:rPr>
          <w:rFonts w:ascii="Arial Narrow" w:hAnsi="Arial Narrow"/>
          <w:b/>
        </w:rPr>
        <w:t>„</w:t>
      </w:r>
      <w:r w:rsidR="009E0CBC">
        <w:rPr>
          <w:rFonts w:ascii="Arial Narrow" w:hAnsi="Arial Narrow"/>
          <w:b/>
        </w:rPr>
        <w:t>Multifunkční dopravní</w:t>
      </w:r>
      <w:r w:rsidR="00195239" w:rsidRPr="00195239">
        <w:rPr>
          <w:rFonts w:ascii="Arial Narrow" w:hAnsi="Arial Narrow"/>
          <w:b/>
        </w:rPr>
        <w:t xml:space="preserve"> hřiště s povrchem </w:t>
      </w:r>
      <w:proofErr w:type="spellStart"/>
      <w:r w:rsidR="00195239" w:rsidRPr="00195239">
        <w:rPr>
          <w:rFonts w:ascii="Arial Narrow" w:hAnsi="Arial Narrow"/>
          <w:b/>
        </w:rPr>
        <w:t>Smar</w:t>
      </w:r>
      <w:r w:rsidR="00365797">
        <w:rPr>
          <w:rFonts w:ascii="Arial Narrow" w:hAnsi="Arial Narrow"/>
          <w:b/>
        </w:rPr>
        <w:t>t</w:t>
      </w:r>
      <w:r w:rsidR="00195239" w:rsidRPr="00195239">
        <w:rPr>
          <w:rFonts w:ascii="Arial Narrow" w:hAnsi="Arial Narrow"/>
          <w:b/>
        </w:rPr>
        <w:t>Soft</w:t>
      </w:r>
      <w:proofErr w:type="spellEnd"/>
      <w:r w:rsidR="007B55FA" w:rsidRPr="00FC5D4B">
        <w:rPr>
          <w:rFonts w:ascii="Arial Narrow" w:hAnsi="Arial Narrow"/>
          <w:b/>
        </w:rPr>
        <w:t>“</w:t>
      </w:r>
    </w:p>
    <w:p w:rsidR="003C0E36" w:rsidRDefault="003C0E36" w:rsidP="007B55FA">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proofErr w:type="gramStart"/>
      <w:r w:rsidRPr="005075EE">
        <w:rPr>
          <w:rFonts w:ascii="Arial Narrow" w:hAnsi="Arial Narrow" w:cs="Arial"/>
          <w:b/>
        </w:rPr>
        <w:t>S M L U V N Í   S T R A N Y</w:t>
      </w:r>
      <w:proofErr w:type="gramEnd"/>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4</w:t>
      </w:r>
      <w:r w:rsidR="009E0CBC">
        <w:rPr>
          <w:rFonts w:ascii="Arial Narrow" w:hAnsi="Arial Narrow" w:cs="Arial"/>
          <w:b/>
          <w:sz w:val="22"/>
          <w:szCs w:val="22"/>
        </w:rPr>
        <w:t>soft</w:t>
      </w:r>
      <w:r w:rsidR="003D5DAD" w:rsidRPr="003C0E36">
        <w:rPr>
          <w:rFonts w:ascii="Arial Narrow" w:hAnsi="Arial Narrow" w:cs="Arial"/>
          <w:b/>
          <w:sz w:val="22"/>
          <w:szCs w:val="22"/>
        </w:rPr>
        <w:t xml:space="preserve">,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proofErr w:type="spellStart"/>
      <w:r w:rsidR="008C10F7" w:rsidRPr="008C10F7">
        <w:rPr>
          <w:rStyle w:val="platne"/>
          <w:rFonts w:ascii="Arial Narrow" w:hAnsi="Arial Narrow"/>
          <w:sz w:val="22"/>
          <w:szCs w:val="22"/>
        </w:rPr>
        <w:t>Š</w:t>
      </w:r>
      <w:r w:rsidRPr="008C10F7">
        <w:rPr>
          <w:rStyle w:val="platne"/>
          <w:rFonts w:ascii="Arial Narrow" w:hAnsi="Arial Narrow"/>
          <w:sz w:val="22"/>
          <w:szCs w:val="22"/>
        </w:rPr>
        <w:t>umburk</w:t>
      </w:r>
      <w:proofErr w:type="spellEnd"/>
      <w:r w:rsidRPr="008C10F7">
        <w:rPr>
          <w:rStyle w:val="platne"/>
          <w:rFonts w:ascii="Arial Narrow" w:hAnsi="Arial Narrow"/>
          <w:sz w:val="22"/>
          <w:szCs w:val="22"/>
        </w:rPr>
        <w:t xml:space="preserve">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r w:rsidRPr="008C10F7">
        <w:rPr>
          <w:rFonts w:ascii="Arial Narrow" w:eastAsia="Tahoma" w:hAnsi="Arial Narrow"/>
          <w:sz w:val="22"/>
          <w:szCs w:val="22"/>
        </w:rPr>
        <w:t>Komerční banka, a.s., pobočka Tanvald</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p>
    <w:p w:rsidR="008C10F7" w:rsidRPr="008C10F7" w:rsidRDefault="00D14E4F" w:rsidP="00F44187">
      <w:pPr>
        <w:pStyle w:val="Normlnweb"/>
        <w:spacing w:before="0" w:beforeAutospacing="0" w:after="0" w:line="276" w:lineRule="auto"/>
        <w:ind w:left="426"/>
        <w:rPr>
          <w:rFonts w:ascii="Arial Narrow" w:hAnsi="Arial Narrow" w:cs="Tahoma"/>
          <w:color w:val="000000"/>
          <w:sz w:val="22"/>
          <w:szCs w:val="22"/>
        </w:rPr>
      </w:pPr>
      <w:r>
        <w:rPr>
          <w:rFonts w:ascii="Arial Narrow" w:hAnsi="Arial Narrow" w:cs="Tahoma"/>
          <w:color w:val="000000"/>
          <w:sz w:val="22"/>
          <w:szCs w:val="22"/>
        </w:rPr>
        <w:br/>
      </w: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EC68D2" w:rsidRPr="0000687C" w:rsidRDefault="00EC68D2" w:rsidP="0000687C">
      <w:pPr>
        <w:pStyle w:val="Normlnweb"/>
        <w:spacing w:before="0" w:beforeAutospacing="0" w:after="0" w:line="276" w:lineRule="auto"/>
        <w:ind w:left="426"/>
        <w:rPr>
          <w:rFonts w:ascii="Arial Narrow" w:hAnsi="Arial Narrow" w:cs="Arial"/>
          <w:sz w:val="22"/>
          <w:szCs w:val="22"/>
        </w:rPr>
      </w:pPr>
    </w:p>
    <w:p w:rsidR="003722CA" w:rsidRPr="00BF23EE" w:rsidRDefault="006D5CCD" w:rsidP="009E0CBC">
      <w:pPr>
        <w:pStyle w:val="Normlnweb"/>
        <w:spacing w:after="0"/>
        <w:ind w:left="2841" w:hanging="2415"/>
        <w:rPr>
          <w:rFonts w:ascii="Arial Narrow" w:hAnsi="Arial Narrow" w:cs="Arial"/>
          <w:b/>
          <w:sz w:val="22"/>
          <w:szCs w:val="22"/>
        </w:rPr>
      </w:pPr>
      <w:r w:rsidRPr="00BF23EE">
        <w:rPr>
          <w:rFonts w:ascii="Arial Narrow" w:eastAsia="Tahoma" w:hAnsi="Arial Narrow"/>
          <w:b/>
          <w:sz w:val="22"/>
        </w:rPr>
        <w:t xml:space="preserve">Objednatel: </w:t>
      </w:r>
      <w:r w:rsidR="00973D4E" w:rsidRPr="00BF23EE">
        <w:rPr>
          <w:rFonts w:ascii="Arial Narrow" w:eastAsia="Tahoma" w:hAnsi="Arial Narrow"/>
          <w:b/>
          <w:sz w:val="22"/>
        </w:rPr>
        <w:tab/>
      </w:r>
      <w:r w:rsidR="009E0CBC" w:rsidRPr="00BF23EE">
        <w:rPr>
          <w:rFonts w:ascii="Arial Narrow" w:hAnsi="Arial Narrow" w:cs="Arial"/>
          <w:b/>
          <w:sz w:val="22"/>
          <w:szCs w:val="22"/>
        </w:rPr>
        <w:t>Základní škola a Mateřská škola Nýřany, příspěvková organizace</w:t>
      </w:r>
    </w:p>
    <w:p w:rsidR="003722CA" w:rsidRPr="00BF23EE" w:rsidRDefault="003D5DAD" w:rsidP="00685BE2">
      <w:pPr>
        <w:pStyle w:val="Normlnweb"/>
        <w:spacing w:before="0" w:beforeAutospacing="0" w:after="0" w:line="276" w:lineRule="auto"/>
        <w:ind w:left="426"/>
        <w:rPr>
          <w:rFonts w:ascii="Arial Narrow" w:hAnsi="Arial Narrow" w:cs="Arial"/>
          <w:sz w:val="22"/>
          <w:szCs w:val="22"/>
        </w:rPr>
      </w:pPr>
      <w:r w:rsidRPr="00BF23EE">
        <w:rPr>
          <w:rFonts w:ascii="Arial Narrow" w:eastAsia="Tahoma" w:hAnsi="Arial Narrow"/>
          <w:sz w:val="22"/>
        </w:rPr>
        <w:t>sídlo:</w:t>
      </w:r>
      <w:r w:rsidR="006D6832" w:rsidRPr="00BF23EE">
        <w:rPr>
          <w:rFonts w:ascii="Arial Narrow" w:hAnsi="Arial Narrow" w:cs="Arial"/>
          <w:sz w:val="22"/>
          <w:szCs w:val="22"/>
        </w:rPr>
        <w:t xml:space="preserve">  </w:t>
      </w:r>
      <w:r w:rsidR="00173EF3" w:rsidRPr="00BF23EE">
        <w:rPr>
          <w:rFonts w:ascii="Arial Narrow" w:hAnsi="Arial Narrow" w:cs="Arial"/>
          <w:sz w:val="22"/>
          <w:szCs w:val="22"/>
        </w:rPr>
        <w:tab/>
      </w:r>
      <w:r w:rsidR="00973D4E" w:rsidRPr="00BF23EE">
        <w:rPr>
          <w:rFonts w:ascii="Arial Narrow" w:hAnsi="Arial Narrow" w:cs="Arial"/>
          <w:sz w:val="22"/>
          <w:szCs w:val="22"/>
        </w:rPr>
        <w:tab/>
      </w:r>
      <w:r w:rsidR="00294002" w:rsidRPr="00BF23EE">
        <w:rPr>
          <w:rFonts w:ascii="Arial Narrow" w:hAnsi="Arial Narrow" w:cs="Arial"/>
          <w:sz w:val="22"/>
          <w:szCs w:val="22"/>
        </w:rPr>
        <w:tab/>
      </w:r>
      <w:r w:rsidR="009E0CBC" w:rsidRPr="00BF23EE">
        <w:rPr>
          <w:rFonts w:ascii="Arial Narrow" w:hAnsi="Arial Narrow" w:cs="Arial"/>
          <w:sz w:val="22"/>
          <w:szCs w:val="22"/>
        </w:rPr>
        <w:t>Školní 901, Nýřany</w:t>
      </w:r>
      <w:r w:rsidR="00195239" w:rsidRPr="00BF23EE">
        <w:rPr>
          <w:rFonts w:ascii="Arial Narrow" w:hAnsi="Arial Narrow" w:cs="Arial"/>
          <w:sz w:val="22"/>
          <w:szCs w:val="22"/>
        </w:rPr>
        <w:t xml:space="preserve">, PSČ: </w:t>
      </w:r>
      <w:r w:rsidR="009E0CBC" w:rsidRPr="00BF23EE">
        <w:rPr>
          <w:rFonts w:ascii="Arial Narrow" w:hAnsi="Arial Narrow" w:cs="Arial"/>
          <w:sz w:val="22"/>
          <w:szCs w:val="22"/>
        </w:rPr>
        <w:t>330 23</w:t>
      </w:r>
    </w:p>
    <w:p w:rsidR="00294002" w:rsidRPr="00BF23EE" w:rsidRDefault="003722CA" w:rsidP="002C75BF">
      <w:pPr>
        <w:pStyle w:val="Standard"/>
        <w:rPr>
          <w:rFonts w:ascii="Arial Narrow" w:eastAsia="Tahoma" w:hAnsi="Arial Narrow"/>
          <w:color w:val="auto"/>
          <w:sz w:val="22"/>
          <w:lang w:val="cs-CZ"/>
        </w:rPr>
      </w:pPr>
      <w:r w:rsidRPr="00BF23EE">
        <w:rPr>
          <w:rFonts w:ascii="Arial Narrow" w:eastAsia="Times New Roman" w:hAnsi="Arial Narrow"/>
          <w:bCs/>
          <w:color w:val="auto"/>
          <w:kern w:val="0"/>
          <w:lang w:val="cs-CZ" w:bidi="ar-SA"/>
        </w:rPr>
        <w:t xml:space="preserve">        </w:t>
      </w:r>
      <w:r w:rsidR="003D5DAD" w:rsidRPr="00BF23EE">
        <w:rPr>
          <w:rFonts w:ascii="Arial Narrow" w:eastAsia="Tahoma" w:hAnsi="Arial Narrow"/>
          <w:color w:val="auto"/>
          <w:sz w:val="22"/>
          <w:lang w:val="cs-CZ"/>
        </w:rPr>
        <w:t>zastoupen:</w:t>
      </w:r>
      <w:r w:rsidR="00294002" w:rsidRPr="00BF23EE">
        <w:rPr>
          <w:rFonts w:ascii="Arial Narrow" w:eastAsia="Tahoma" w:hAnsi="Arial Narrow"/>
          <w:color w:val="auto"/>
          <w:sz w:val="22"/>
          <w:lang w:val="cs-CZ"/>
        </w:rPr>
        <w:tab/>
      </w:r>
    </w:p>
    <w:p w:rsidR="00CB39BF" w:rsidRPr="00BF23EE" w:rsidRDefault="00294002" w:rsidP="00727FCC">
      <w:pPr>
        <w:pStyle w:val="Standard"/>
        <w:ind w:left="2835" w:hanging="2835"/>
        <w:rPr>
          <w:rFonts w:ascii="Arial Narrow" w:eastAsia="Tahoma" w:hAnsi="Arial Narrow"/>
          <w:sz w:val="22"/>
        </w:rPr>
      </w:pPr>
      <w:r w:rsidRPr="00BF23EE">
        <w:rPr>
          <w:rFonts w:ascii="Arial Narrow" w:eastAsia="Tahoma" w:hAnsi="Arial Narrow"/>
          <w:color w:val="auto"/>
          <w:sz w:val="22"/>
          <w:lang w:val="cs-CZ"/>
        </w:rPr>
        <w:t xml:space="preserve">         </w:t>
      </w:r>
      <w:r w:rsidRPr="00BF23EE">
        <w:rPr>
          <w:rFonts w:ascii="Arial Narrow" w:eastAsia="Times New Roman" w:hAnsi="Arial Narrow" w:cs="Arial"/>
          <w:color w:val="auto"/>
          <w:kern w:val="0"/>
          <w:sz w:val="22"/>
          <w:szCs w:val="22"/>
          <w:lang w:val="cs-CZ" w:bidi="ar-SA"/>
        </w:rPr>
        <w:t>ve věcech smluvních:</w:t>
      </w:r>
      <w:r w:rsidR="00173EF3" w:rsidRPr="00BF23EE">
        <w:rPr>
          <w:rFonts w:ascii="Arial Narrow" w:eastAsia="Tahoma" w:hAnsi="Arial Narrow"/>
          <w:color w:val="auto"/>
          <w:sz w:val="22"/>
          <w:lang w:val="cs-CZ"/>
        </w:rPr>
        <w:tab/>
      </w:r>
      <w:r w:rsidR="009E0CBC" w:rsidRPr="00BF23EE">
        <w:rPr>
          <w:rFonts w:ascii="Arial Narrow" w:hAnsi="Arial Narrow" w:cs="Arial"/>
          <w:sz w:val="22"/>
          <w:szCs w:val="22"/>
        </w:rPr>
        <w:t xml:space="preserve">Mgr. </w:t>
      </w:r>
      <w:proofErr w:type="spellStart"/>
      <w:r w:rsidR="009E0CBC" w:rsidRPr="00BF23EE">
        <w:rPr>
          <w:rFonts w:ascii="Arial Narrow" w:hAnsi="Arial Narrow" w:cs="Arial"/>
          <w:sz w:val="22"/>
          <w:szCs w:val="22"/>
        </w:rPr>
        <w:t>Jiří</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Loritz</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ředitel</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školy</w:t>
      </w:r>
      <w:proofErr w:type="spellEnd"/>
    </w:p>
    <w:p w:rsidR="00294002" w:rsidRPr="00BF23EE" w:rsidRDefault="00294002" w:rsidP="002C75BF">
      <w:pPr>
        <w:pStyle w:val="Standard"/>
        <w:rPr>
          <w:rFonts w:ascii="Arial Narrow" w:eastAsia="Tahoma" w:hAnsi="Arial Narrow"/>
          <w:color w:val="auto"/>
          <w:sz w:val="22"/>
          <w:lang w:val="cs-CZ"/>
        </w:rPr>
      </w:pPr>
      <w:r w:rsidRPr="00BF23EE">
        <w:rPr>
          <w:rFonts w:ascii="Arial Narrow" w:eastAsia="Tahoma" w:hAnsi="Arial Narrow"/>
          <w:color w:val="auto"/>
          <w:sz w:val="22"/>
          <w:lang w:val="cs-CZ"/>
        </w:rPr>
        <w:t xml:space="preserve">         ve věcech technických:</w:t>
      </w:r>
      <w:r w:rsidRPr="00BF23EE">
        <w:rPr>
          <w:rFonts w:ascii="Arial Narrow" w:eastAsia="Tahoma" w:hAnsi="Arial Narrow"/>
          <w:color w:val="auto"/>
          <w:sz w:val="22"/>
          <w:lang w:val="cs-CZ"/>
        </w:rPr>
        <w:tab/>
      </w:r>
      <w:r w:rsidR="009E0CBC" w:rsidRPr="00BF23EE">
        <w:rPr>
          <w:rFonts w:ascii="Arial Narrow" w:hAnsi="Arial Narrow" w:cs="Arial"/>
          <w:sz w:val="22"/>
          <w:szCs w:val="22"/>
        </w:rPr>
        <w:t xml:space="preserve">Mgr. </w:t>
      </w:r>
      <w:proofErr w:type="spellStart"/>
      <w:r w:rsidR="009E0CBC" w:rsidRPr="00BF23EE">
        <w:rPr>
          <w:rFonts w:ascii="Arial Narrow" w:hAnsi="Arial Narrow" w:cs="Arial"/>
          <w:sz w:val="22"/>
          <w:szCs w:val="22"/>
        </w:rPr>
        <w:t>Jiří</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Loritz</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ředitel</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školy</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Bc</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Václava</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Čmolíková</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zástupkyně</w:t>
      </w:r>
      <w:proofErr w:type="spellEnd"/>
      <w:r w:rsidR="009E0CBC" w:rsidRPr="00BF23EE">
        <w:rPr>
          <w:rFonts w:ascii="Arial Narrow" w:hAnsi="Arial Narrow" w:cs="Arial"/>
          <w:sz w:val="22"/>
          <w:szCs w:val="22"/>
        </w:rPr>
        <w:t xml:space="preserve"> </w:t>
      </w:r>
      <w:proofErr w:type="spellStart"/>
      <w:r w:rsidR="009E0CBC" w:rsidRPr="00BF23EE">
        <w:rPr>
          <w:rFonts w:ascii="Arial Narrow" w:hAnsi="Arial Narrow" w:cs="Arial"/>
          <w:sz w:val="22"/>
          <w:szCs w:val="22"/>
        </w:rPr>
        <w:t>ředitele</w:t>
      </w:r>
      <w:proofErr w:type="spellEnd"/>
    </w:p>
    <w:p w:rsidR="00085DA4" w:rsidRPr="00BF23EE" w:rsidRDefault="006D6832" w:rsidP="009E0CBC">
      <w:pPr>
        <w:pStyle w:val="Standard"/>
        <w:ind w:left="426"/>
        <w:rPr>
          <w:rFonts w:ascii="Arial Narrow" w:hAnsi="Arial Narrow" w:cs="Arial"/>
          <w:sz w:val="22"/>
          <w:szCs w:val="22"/>
        </w:rPr>
      </w:pPr>
      <w:r w:rsidRPr="00BF23EE">
        <w:rPr>
          <w:rFonts w:ascii="Arial Narrow" w:eastAsia="Tahoma" w:hAnsi="Arial Narrow"/>
          <w:color w:val="auto"/>
          <w:sz w:val="22"/>
          <w:lang w:val="cs-CZ"/>
        </w:rPr>
        <w:t>IČO:</w:t>
      </w:r>
      <w:r w:rsidR="00200D48" w:rsidRPr="00BF23EE">
        <w:rPr>
          <w:rFonts w:ascii="Arial Narrow" w:eastAsia="Tahoma" w:hAnsi="Arial Narrow"/>
          <w:color w:val="auto"/>
          <w:sz w:val="22"/>
          <w:lang w:val="cs-CZ"/>
        </w:rPr>
        <w:tab/>
      </w:r>
      <w:r w:rsidR="00200D48" w:rsidRPr="00BF23EE">
        <w:rPr>
          <w:rFonts w:ascii="Arial Narrow" w:eastAsia="Tahoma" w:hAnsi="Arial Narrow"/>
          <w:color w:val="auto"/>
          <w:sz w:val="22"/>
          <w:lang w:val="cs-CZ"/>
        </w:rPr>
        <w:tab/>
      </w:r>
      <w:r w:rsidR="006D6149" w:rsidRPr="00BF23EE">
        <w:rPr>
          <w:rFonts w:ascii="Arial Narrow" w:eastAsia="Tahoma" w:hAnsi="Arial Narrow"/>
          <w:color w:val="auto"/>
          <w:sz w:val="22"/>
          <w:lang w:val="cs-CZ"/>
        </w:rPr>
        <w:tab/>
      </w:r>
      <w:r w:rsidR="009E0CBC" w:rsidRPr="00BF23EE">
        <w:rPr>
          <w:rFonts w:ascii="Arial Narrow" w:hAnsi="Arial Narrow" w:cs="Arial"/>
          <w:sz w:val="22"/>
          <w:szCs w:val="22"/>
        </w:rPr>
        <w:t>606 11 880</w:t>
      </w:r>
    </w:p>
    <w:p w:rsidR="00815FD5" w:rsidRPr="00BF23EE" w:rsidRDefault="00FC5D4B" w:rsidP="00F44187">
      <w:pPr>
        <w:pStyle w:val="Standard"/>
        <w:spacing w:line="276" w:lineRule="auto"/>
        <w:ind w:left="426"/>
        <w:rPr>
          <w:rFonts w:ascii="Arial Narrow" w:hAnsi="Arial Narrow" w:cs="Arial"/>
          <w:color w:val="auto"/>
          <w:sz w:val="22"/>
          <w:szCs w:val="22"/>
        </w:rPr>
      </w:pPr>
      <w:r w:rsidRPr="00BF23EE">
        <w:rPr>
          <w:rFonts w:ascii="Arial Narrow" w:eastAsia="Tahoma" w:hAnsi="Arial Narrow"/>
          <w:color w:val="auto"/>
          <w:sz w:val="22"/>
          <w:lang w:val="cs-CZ"/>
        </w:rPr>
        <w:t>Tel</w:t>
      </w:r>
      <w:r w:rsidR="00815FD5" w:rsidRPr="00BF23EE">
        <w:rPr>
          <w:rFonts w:ascii="Arial Narrow" w:eastAsia="Tahoma" w:hAnsi="Arial Narrow"/>
          <w:color w:val="auto"/>
          <w:sz w:val="22"/>
          <w:lang w:val="cs-CZ"/>
        </w:rPr>
        <w:t>:</w:t>
      </w:r>
      <w:r w:rsidR="00815FD5" w:rsidRPr="00BF23EE">
        <w:rPr>
          <w:rFonts w:ascii="Arial Narrow" w:eastAsia="Tahoma" w:hAnsi="Arial Narrow"/>
          <w:color w:val="auto"/>
          <w:sz w:val="22"/>
          <w:lang w:val="cs-CZ"/>
        </w:rPr>
        <w:tab/>
      </w:r>
      <w:r w:rsidR="00815FD5" w:rsidRPr="00BF23EE">
        <w:rPr>
          <w:rFonts w:ascii="Arial Narrow" w:eastAsia="Tahoma" w:hAnsi="Arial Narrow"/>
          <w:color w:val="auto"/>
          <w:sz w:val="22"/>
          <w:lang w:val="cs-CZ"/>
        </w:rPr>
        <w:tab/>
      </w:r>
      <w:r w:rsidR="00815FD5" w:rsidRPr="00BF23EE">
        <w:rPr>
          <w:rFonts w:ascii="Arial Narrow" w:eastAsia="Tahoma" w:hAnsi="Arial Narrow"/>
          <w:color w:val="auto"/>
          <w:sz w:val="22"/>
          <w:lang w:val="cs-CZ"/>
        </w:rPr>
        <w:tab/>
      </w:r>
      <w:r w:rsidRPr="00BF23EE">
        <w:rPr>
          <w:rFonts w:ascii="Arial Narrow" w:eastAsia="Tahoma" w:hAnsi="Arial Narrow"/>
          <w:color w:val="auto"/>
          <w:sz w:val="22"/>
          <w:lang w:val="cs-CZ"/>
        </w:rPr>
        <w:tab/>
      </w:r>
    </w:p>
    <w:p w:rsidR="00815FD5" w:rsidRPr="00BF23EE" w:rsidRDefault="003C0E36" w:rsidP="00F44187">
      <w:pPr>
        <w:pStyle w:val="Normlnweb"/>
        <w:spacing w:before="0" w:beforeAutospacing="0" w:after="0" w:line="276" w:lineRule="auto"/>
        <w:ind w:left="426"/>
        <w:rPr>
          <w:rFonts w:ascii="Arial Narrow" w:hAnsi="Arial Narrow" w:cs="Arial"/>
          <w:b/>
          <w:sz w:val="22"/>
          <w:szCs w:val="22"/>
        </w:rPr>
      </w:pPr>
      <w:r w:rsidRPr="00BF23EE">
        <w:rPr>
          <w:rFonts w:ascii="Arial Narrow" w:eastAsia="Tahoma" w:hAnsi="Arial Narrow"/>
          <w:sz w:val="22"/>
        </w:rPr>
        <w:t>e-mail:</w:t>
      </w:r>
      <w:r w:rsidRPr="00BF23EE">
        <w:rPr>
          <w:rFonts w:ascii="Arial Narrow" w:eastAsia="Tahoma" w:hAnsi="Arial Narrow"/>
          <w:sz w:val="22"/>
        </w:rPr>
        <w:tab/>
      </w:r>
      <w:r w:rsidR="00D40C74" w:rsidRPr="00BF23EE">
        <w:rPr>
          <w:rFonts w:ascii="Arial Narrow" w:eastAsia="Tahoma" w:hAnsi="Arial Narrow"/>
          <w:sz w:val="22"/>
        </w:rPr>
        <w:tab/>
      </w:r>
      <w:r w:rsidR="00294002" w:rsidRPr="00BF23EE">
        <w:rPr>
          <w:rFonts w:ascii="Arial Narrow" w:eastAsia="Tahoma" w:hAnsi="Arial Narrow"/>
          <w:sz w:val="22"/>
        </w:rPr>
        <w:tab/>
      </w:r>
      <w:bookmarkStart w:id="0" w:name="_GoBack"/>
      <w:bookmarkEnd w:id="0"/>
    </w:p>
    <w:p w:rsidR="00815FD5" w:rsidRPr="00BF23EE" w:rsidRDefault="00815FD5" w:rsidP="00F44187">
      <w:pPr>
        <w:pStyle w:val="Normlnweb"/>
        <w:spacing w:before="0" w:beforeAutospacing="0" w:after="0" w:line="276" w:lineRule="auto"/>
        <w:ind w:left="426"/>
        <w:rPr>
          <w:rFonts w:ascii="Arial Narrow" w:hAnsi="Arial Narrow" w:cs="Arial"/>
          <w:b/>
          <w:sz w:val="22"/>
          <w:szCs w:val="22"/>
        </w:rPr>
      </w:pPr>
    </w:p>
    <w:p w:rsidR="003C0E36" w:rsidRPr="00BF23EE" w:rsidRDefault="00173EF3" w:rsidP="00F44187">
      <w:pPr>
        <w:pStyle w:val="Normlnweb"/>
        <w:spacing w:before="0" w:beforeAutospacing="0" w:after="0" w:line="276" w:lineRule="auto"/>
        <w:ind w:left="426"/>
        <w:rPr>
          <w:rFonts w:ascii="Arial Narrow" w:hAnsi="Arial Narrow" w:cs="Arial"/>
          <w:sz w:val="22"/>
          <w:szCs w:val="22"/>
        </w:rPr>
      </w:pPr>
      <w:r w:rsidRPr="00BF23EE">
        <w:rPr>
          <w:rFonts w:ascii="Arial Narrow" w:hAnsi="Arial Narrow" w:cs="Arial"/>
          <w:sz w:val="22"/>
          <w:szCs w:val="22"/>
        </w:rPr>
        <w:t>objednatel</w:t>
      </w:r>
      <w:r w:rsidR="00727FCC" w:rsidRPr="00BF23EE">
        <w:rPr>
          <w:rFonts w:ascii="Arial Narrow" w:hAnsi="Arial Narrow" w:cs="Arial"/>
          <w:sz w:val="22"/>
          <w:szCs w:val="22"/>
        </w:rPr>
        <w:t xml:space="preserve"> </w:t>
      </w:r>
      <w:r w:rsidR="00085DA4" w:rsidRPr="00BF23EE">
        <w:rPr>
          <w:rFonts w:ascii="Arial Narrow" w:hAnsi="Arial Narrow" w:cs="Arial"/>
          <w:sz w:val="22"/>
          <w:szCs w:val="22"/>
        </w:rPr>
        <w:t>není</w:t>
      </w:r>
      <w:r w:rsidR="003036C8" w:rsidRPr="00BF23EE">
        <w:rPr>
          <w:rFonts w:ascii="Arial Narrow" w:hAnsi="Arial Narrow" w:cs="Arial"/>
          <w:sz w:val="22"/>
          <w:szCs w:val="22"/>
        </w:rPr>
        <w:t xml:space="preserve"> </w:t>
      </w:r>
      <w:r w:rsidR="003C0E36" w:rsidRPr="00BF23EE">
        <w:rPr>
          <w:rFonts w:ascii="Arial Narrow" w:hAnsi="Arial Narrow" w:cs="Arial"/>
          <w:sz w:val="22"/>
          <w:szCs w:val="22"/>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BF23EE">
        <w:rPr>
          <w:rFonts w:ascii="Arial Narrow" w:hAnsi="Arial Narrow" w:cs="Tahoma"/>
          <w:sz w:val="22"/>
          <w:szCs w:val="22"/>
        </w:rPr>
        <w:t xml:space="preserve">dále jen jako </w:t>
      </w:r>
      <w:r w:rsidRPr="00BF23EE">
        <w:rPr>
          <w:rFonts w:ascii="Arial Narrow" w:hAnsi="Arial Narrow" w:cs="Tahoma"/>
          <w:b/>
          <w:bCs/>
          <w:sz w:val="22"/>
          <w:szCs w:val="22"/>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Pr>
          <w:rFonts w:ascii="Arial Narrow" w:hAnsi="Arial Narrow" w:cs="Tahoma"/>
          <w:b/>
          <w:bCs/>
          <w:color w:val="000000"/>
          <w:sz w:val="22"/>
          <w:szCs w:val="22"/>
        </w:rPr>
        <w:t xml:space="preserve"> </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B44069"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5373F">
        <w:rPr>
          <w:rFonts w:ascii="Arial Narrow" w:hAnsi="Arial Narrow" w:cs="Tahoma"/>
          <w:color w:val="000000"/>
          <w:sz w:val="22"/>
          <w:szCs w:val="22"/>
        </w:rPr>
        <w:t>Předmětem smlouvy je závazek zhotovitele provést</w:t>
      </w:r>
      <w:r w:rsidR="00171ECD">
        <w:rPr>
          <w:rFonts w:ascii="Arial Narrow" w:hAnsi="Arial Narrow" w:cs="Tahoma"/>
          <w:color w:val="000000"/>
          <w:sz w:val="22"/>
          <w:szCs w:val="22"/>
        </w:rPr>
        <w:t xml:space="preserve"> pro objednatele</w:t>
      </w:r>
      <w:r w:rsidRPr="00B5373F">
        <w:rPr>
          <w:rFonts w:ascii="Arial Narrow" w:hAnsi="Arial Narrow" w:cs="Tahoma"/>
          <w:color w:val="000000"/>
          <w:sz w:val="22"/>
          <w:szCs w:val="22"/>
        </w:rPr>
        <w:t xml:space="preserve"> </w:t>
      </w:r>
      <w:r w:rsidR="00171ECD">
        <w:rPr>
          <w:rFonts w:ascii="Arial Narrow" w:hAnsi="Arial Narrow" w:cs="Tahoma"/>
          <w:color w:val="000000"/>
          <w:sz w:val="22"/>
          <w:szCs w:val="22"/>
        </w:rPr>
        <w:t xml:space="preserve">níže specifikované </w:t>
      </w:r>
      <w:r w:rsidRPr="00B5373F">
        <w:rPr>
          <w:rFonts w:ascii="Arial Narrow" w:hAnsi="Arial Narrow" w:cs="Tahoma"/>
          <w:color w:val="000000"/>
          <w:sz w:val="22"/>
          <w:szCs w:val="22"/>
        </w:rPr>
        <w:t xml:space="preserve">dílo na svůj </w:t>
      </w:r>
      <w:r w:rsidRPr="00B44069">
        <w:rPr>
          <w:rFonts w:ascii="Arial Narrow" w:hAnsi="Arial Narrow" w:cs="Tahoma"/>
          <w:color w:val="000000"/>
          <w:sz w:val="22"/>
          <w:szCs w:val="22"/>
        </w:rPr>
        <w:t>náklad a nebezpečí a závazek objednatele dílo převzít a zaplatit za něj</w:t>
      </w:r>
      <w:r w:rsidR="005B6BCA" w:rsidRPr="00B44069">
        <w:rPr>
          <w:rFonts w:ascii="Arial Narrow" w:hAnsi="Arial Narrow" w:cs="Tahoma"/>
          <w:color w:val="000000"/>
          <w:sz w:val="22"/>
          <w:szCs w:val="22"/>
        </w:rPr>
        <w:t xml:space="preserve"> níže</w:t>
      </w:r>
      <w:r w:rsidRPr="00B44069">
        <w:rPr>
          <w:rFonts w:ascii="Arial Narrow" w:hAnsi="Arial Narrow" w:cs="Tahoma"/>
          <w:color w:val="000000"/>
          <w:sz w:val="22"/>
          <w:szCs w:val="22"/>
        </w:rPr>
        <w:t xml:space="preserve"> sjednanou cenu. </w:t>
      </w:r>
    </w:p>
    <w:p w:rsidR="00FD04E3" w:rsidRPr="00B44069"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BF23EE" w:rsidRDefault="000F7FB1" w:rsidP="007B55FA">
      <w:pPr>
        <w:pStyle w:val="Normlnweb"/>
        <w:numPr>
          <w:ilvl w:val="1"/>
          <w:numId w:val="1"/>
        </w:numPr>
        <w:spacing w:before="0" w:beforeAutospacing="0" w:after="0" w:line="276" w:lineRule="auto"/>
        <w:jc w:val="both"/>
        <w:rPr>
          <w:rFonts w:ascii="Arial Narrow" w:hAnsi="Arial Narrow" w:cs="Tahoma"/>
          <w:color w:val="000000"/>
          <w:sz w:val="22"/>
          <w:szCs w:val="22"/>
        </w:rPr>
      </w:pPr>
      <w:r w:rsidRPr="00BF23EE">
        <w:rPr>
          <w:rFonts w:ascii="Arial Narrow" w:hAnsi="Arial Narrow" w:cs="Tahoma"/>
          <w:color w:val="000000"/>
          <w:sz w:val="22"/>
          <w:szCs w:val="22"/>
        </w:rPr>
        <w:t>Zhotovitel se zavazuje provést pro objednatele dílo</w:t>
      </w:r>
      <w:r w:rsidR="00FD04E3" w:rsidRPr="00BF23EE">
        <w:rPr>
          <w:rFonts w:ascii="Arial Narrow" w:hAnsi="Arial Narrow" w:cs="Tahoma"/>
          <w:color w:val="000000"/>
          <w:sz w:val="22"/>
          <w:szCs w:val="22"/>
        </w:rPr>
        <w:t xml:space="preserve"> spočívající </w:t>
      </w:r>
      <w:r w:rsidR="00F2179E" w:rsidRPr="00BF23EE">
        <w:rPr>
          <w:rFonts w:ascii="Arial Narrow" w:hAnsi="Arial Narrow" w:cs="Tahoma"/>
          <w:color w:val="000000"/>
          <w:sz w:val="22"/>
          <w:szCs w:val="22"/>
        </w:rPr>
        <w:t xml:space="preserve">v realizaci </w:t>
      </w:r>
      <w:r w:rsidR="00195239" w:rsidRPr="00BF23EE">
        <w:rPr>
          <w:rFonts w:ascii="Arial Narrow" w:hAnsi="Arial Narrow" w:cs="Tahoma"/>
          <w:color w:val="000000"/>
          <w:sz w:val="22"/>
          <w:szCs w:val="22"/>
        </w:rPr>
        <w:t>multifunkční</w:t>
      </w:r>
      <w:r w:rsidR="009E0CBC" w:rsidRPr="00BF23EE">
        <w:rPr>
          <w:rFonts w:ascii="Arial Narrow" w:hAnsi="Arial Narrow" w:cs="Tahoma"/>
          <w:color w:val="000000"/>
          <w:sz w:val="22"/>
          <w:szCs w:val="22"/>
        </w:rPr>
        <w:t>ho dopravního hřiště</w:t>
      </w:r>
      <w:r w:rsidR="007B55FA" w:rsidRPr="00BF23EE">
        <w:rPr>
          <w:rFonts w:ascii="Arial Narrow" w:hAnsi="Arial Narrow" w:cs="Tahoma"/>
          <w:color w:val="000000"/>
          <w:sz w:val="22"/>
          <w:szCs w:val="22"/>
        </w:rPr>
        <w:t xml:space="preserve"> </w:t>
      </w:r>
      <w:r w:rsidR="006768BE" w:rsidRPr="00BF23EE">
        <w:rPr>
          <w:rFonts w:ascii="Arial Narrow" w:hAnsi="Arial Narrow" w:cs="Tahoma"/>
          <w:color w:val="000000"/>
          <w:sz w:val="22"/>
          <w:szCs w:val="22"/>
        </w:rPr>
        <w:t xml:space="preserve">z povrchu </w:t>
      </w:r>
      <w:proofErr w:type="spellStart"/>
      <w:r w:rsidR="006768BE" w:rsidRPr="00BF23EE">
        <w:rPr>
          <w:rFonts w:ascii="Arial Narrow" w:hAnsi="Arial Narrow" w:cs="Tahoma"/>
          <w:color w:val="000000"/>
          <w:sz w:val="22"/>
          <w:szCs w:val="22"/>
        </w:rPr>
        <w:t>SmartSoft</w:t>
      </w:r>
      <w:proofErr w:type="spellEnd"/>
      <w:r w:rsidR="009E0CBC" w:rsidRPr="00BF23EE">
        <w:rPr>
          <w:rFonts w:ascii="Arial Narrow" w:hAnsi="Arial Narrow" w:cs="Tahoma"/>
          <w:color w:val="000000"/>
          <w:sz w:val="22"/>
          <w:szCs w:val="22"/>
        </w:rPr>
        <w:t xml:space="preserve"> </w:t>
      </w:r>
      <w:r w:rsidR="00815FD5" w:rsidRPr="00BF23EE">
        <w:rPr>
          <w:rFonts w:ascii="Arial Narrow" w:hAnsi="Arial Narrow" w:cs="Tahoma"/>
          <w:color w:val="000000"/>
          <w:sz w:val="22"/>
          <w:szCs w:val="22"/>
        </w:rPr>
        <w:t xml:space="preserve">pro </w:t>
      </w:r>
      <w:r w:rsidR="009E0CBC" w:rsidRPr="00BF23EE">
        <w:rPr>
          <w:rFonts w:ascii="Arial Narrow" w:hAnsi="Arial Narrow" w:cs="Tahoma"/>
          <w:color w:val="000000"/>
          <w:sz w:val="22"/>
          <w:szCs w:val="22"/>
        </w:rPr>
        <w:t>Základní školu a Mateřskou školu Nýřany, Školní 901, Nýřany, PSČ: 330 23</w:t>
      </w:r>
      <w:r w:rsidR="003C01D0" w:rsidRPr="00BF23EE">
        <w:rPr>
          <w:rFonts w:ascii="Arial Narrow" w:hAnsi="Arial Narrow" w:cs="Tahoma"/>
          <w:color w:val="000000"/>
          <w:sz w:val="22"/>
          <w:szCs w:val="22"/>
        </w:rPr>
        <w:t xml:space="preserve">, </w:t>
      </w:r>
      <w:r w:rsidR="0096192B" w:rsidRPr="00BF23EE">
        <w:rPr>
          <w:rFonts w:ascii="Arial Narrow" w:hAnsi="Arial Narrow" w:cs="Tahoma"/>
          <w:color w:val="000000"/>
          <w:sz w:val="22"/>
          <w:szCs w:val="22"/>
        </w:rPr>
        <w:t>dle nabídkového rozpočtu a grafického</w:t>
      </w:r>
      <w:r w:rsidR="007B55FA" w:rsidRPr="00BF23EE">
        <w:rPr>
          <w:rFonts w:ascii="Arial Narrow" w:hAnsi="Arial Narrow" w:cs="Tahoma"/>
          <w:color w:val="000000"/>
          <w:sz w:val="22"/>
          <w:szCs w:val="22"/>
        </w:rPr>
        <w:t xml:space="preserve"> návrhu, které tvoří přílohu č. </w:t>
      </w:r>
      <w:r w:rsidR="0096192B" w:rsidRPr="00BF23EE">
        <w:rPr>
          <w:rFonts w:ascii="Arial Narrow" w:hAnsi="Arial Narrow" w:cs="Tahoma"/>
          <w:color w:val="000000"/>
          <w:sz w:val="22"/>
          <w:szCs w:val="22"/>
        </w:rPr>
        <w:t>1</w:t>
      </w:r>
      <w:r w:rsidR="007B55FA" w:rsidRPr="00BF23EE">
        <w:rPr>
          <w:rFonts w:ascii="Arial Narrow" w:hAnsi="Arial Narrow" w:cs="Tahoma"/>
          <w:color w:val="000000"/>
          <w:sz w:val="22"/>
          <w:szCs w:val="22"/>
        </w:rPr>
        <w:t xml:space="preserve"> a č. 2 </w:t>
      </w:r>
      <w:r w:rsidR="0096192B" w:rsidRPr="00BF23EE">
        <w:rPr>
          <w:rFonts w:ascii="Arial Narrow" w:hAnsi="Arial Narrow" w:cs="Tahoma"/>
          <w:color w:val="000000"/>
          <w:sz w:val="22"/>
          <w:szCs w:val="22"/>
        </w:rPr>
        <w:t>této smlouvy.</w:t>
      </w:r>
    </w:p>
    <w:p w:rsidR="00FF01D4" w:rsidRPr="00DD0B0C"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FF01D4"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FF01D4">
        <w:rPr>
          <w:rFonts w:ascii="Arial Narrow" w:hAnsi="Arial Narrow" w:cs="Tahoma"/>
          <w:color w:val="000000"/>
          <w:sz w:val="22"/>
          <w:szCs w:val="22"/>
        </w:rPr>
        <w:t xml:space="preserve"> </w:t>
      </w:r>
      <w:r w:rsidR="000F7FB1" w:rsidRPr="00FF01D4">
        <w:rPr>
          <w:rFonts w:ascii="Arial Narrow" w:hAnsi="Arial Narrow" w:cs="Tahoma"/>
          <w:color w:val="000000"/>
          <w:sz w:val="22"/>
          <w:szCs w:val="22"/>
        </w:rPr>
        <w:t>(dále též</w:t>
      </w:r>
      <w:r w:rsidR="00FD04E3" w:rsidRPr="00FF01D4">
        <w:rPr>
          <w:rFonts w:ascii="Arial Narrow" w:hAnsi="Arial Narrow" w:cs="Tahoma"/>
          <w:color w:val="000000"/>
          <w:sz w:val="22"/>
          <w:szCs w:val="22"/>
        </w:rPr>
        <w:t xml:space="preserve"> jen</w:t>
      </w:r>
      <w:r w:rsidR="000F7FB1" w:rsidRPr="00FF01D4">
        <w:rPr>
          <w:rFonts w:ascii="Arial Narrow" w:hAnsi="Arial Narrow" w:cs="Tahoma"/>
          <w:color w:val="000000"/>
          <w:sz w:val="22"/>
          <w:szCs w:val="22"/>
        </w:rPr>
        <w:t xml:space="preserve"> jako „</w:t>
      </w:r>
      <w:r w:rsidR="000F7FB1" w:rsidRPr="00FF01D4">
        <w:rPr>
          <w:rFonts w:ascii="Arial Narrow" w:hAnsi="Arial Narrow" w:cs="Tahoma"/>
          <w:b/>
          <w:color w:val="000000"/>
          <w:sz w:val="22"/>
          <w:szCs w:val="22"/>
        </w:rPr>
        <w:t>dílo</w:t>
      </w:r>
      <w:r w:rsidR="000F7FB1" w:rsidRPr="00FF01D4">
        <w:rPr>
          <w:rFonts w:ascii="Arial Narrow" w:hAnsi="Arial Narrow" w:cs="Tahoma"/>
          <w:color w:val="000000"/>
          <w:sz w:val="22"/>
          <w:szCs w:val="22"/>
        </w:rPr>
        <w:t>“).</w:t>
      </w:r>
    </w:p>
    <w:p w:rsidR="00A5563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BF23EE" w:rsidRDefault="00B7584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F23EE">
        <w:rPr>
          <w:rFonts w:ascii="Arial Narrow" w:hAnsi="Arial Narrow" w:cs="Tahoma"/>
          <w:color w:val="000000"/>
          <w:sz w:val="22"/>
          <w:szCs w:val="22"/>
        </w:rPr>
        <w:t xml:space="preserve">Dílo bude provedeno </w:t>
      </w:r>
      <w:r w:rsidR="003C01D0" w:rsidRPr="00BF23EE">
        <w:rPr>
          <w:rFonts w:ascii="Arial Narrow" w:hAnsi="Arial Narrow" w:cs="Tahoma"/>
          <w:color w:val="000000"/>
          <w:sz w:val="22"/>
          <w:szCs w:val="22"/>
        </w:rPr>
        <w:t>na zahradě MŠ</w:t>
      </w:r>
      <w:r w:rsidR="009E0CBC" w:rsidRPr="00BF23EE">
        <w:rPr>
          <w:rFonts w:ascii="Arial Narrow" w:hAnsi="Arial Narrow" w:cs="Tahoma"/>
          <w:color w:val="000000"/>
          <w:sz w:val="22"/>
          <w:szCs w:val="22"/>
        </w:rPr>
        <w:t xml:space="preserve"> I.</w:t>
      </w:r>
      <w:r w:rsidR="003C01D0" w:rsidRPr="00BF23EE">
        <w:rPr>
          <w:rFonts w:ascii="Arial Narrow" w:hAnsi="Arial Narrow" w:cs="Tahoma"/>
          <w:color w:val="000000"/>
          <w:sz w:val="22"/>
          <w:szCs w:val="22"/>
        </w:rPr>
        <w:t xml:space="preserve"> </w:t>
      </w:r>
      <w:r w:rsidR="009E0CBC" w:rsidRPr="00BF23EE">
        <w:rPr>
          <w:rFonts w:ascii="Arial Narrow" w:hAnsi="Arial Narrow" w:cs="Tahoma"/>
          <w:color w:val="000000"/>
          <w:sz w:val="22"/>
          <w:szCs w:val="22"/>
        </w:rPr>
        <w:t>Nýřany, Husova</w:t>
      </w:r>
      <w:r w:rsidR="00A806C1" w:rsidRPr="00BF23EE">
        <w:rPr>
          <w:rFonts w:ascii="Arial Narrow" w:hAnsi="Arial Narrow" w:cs="Tahoma"/>
          <w:color w:val="000000"/>
          <w:sz w:val="22"/>
          <w:szCs w:val="22"/>
        </w:rPr>
        <w:t xml:space="preserve"> 731, Nýřany, PSČ: 330 23</w:t>
      </w:r>
      <w:r w:rsidR="003C01D0" w:rsidRPr="00BF23EE">
        <w:rPr>
          <w:rFonts w:ascii="Arial Narrow" w:hAnsi="Arial Narrow" w:cs="Tahoma"/>
          <w:color w:val="000000"/>
          <w:sz w:val="22"/>
          <w:szCs w:val="22"/>
        </w:rPr>
        <w:t xml:space="preserve">, </w:t>
      </w:r>
      <w:r w:rsidR="000F7FB1" w:rsidRPr="00BF23EE">
        <w:rPr>
          <w:rFonts w:ascii="Arial Narrow" w:hAnsi="Arial Narrow" w:cs="Tahoma"/>
          <w:color w:val="000000"/>
          <w:sz w:val="22"/>
          <w:szCs w:val="22"/>
        </w:rPr>
        <w:t>dále též</w:t>
      </w:r>
      <w:r w:rsidR="00D060FB" w:rsidRPr="00BF23EE">
        <w:rPr>
          <w:rFonts w:ascii="Arial Narrow" w:hAnsi="Arial Narrow" w:cs="Tahoma"/>
          <w:color w:val="000000"/>
          <w:sz w:val="22"/>
          <w:szCs w:val="22"/>
        </w:rPr>
        <w:t xml:space="preserve"> jen jako</w:t>
      </w:r>
      <w:r w:rsidR="000F7FB1" w:rsidRPr="00BF23EE">
        <w:rPr>
          <w:rFonts w:ascii="Arial Narrow" w:hAnsi="Arial Narrow" w:cs="Tahoma"/>
          <w:color w:val="000000"/>
          <w:sz w:val="22"/>
          <w:szCs w:val="22"/>
        </w:rPr>
        <w:t xml:space="preserve"> „</w:t>
      </w:r>
      <w:r w:rsidR="00CE10EB" w:rsidRPr="00BF23EE">
        <w:rPr>
          <w:rFonts w:ascii="Arial Narrow" w:hAnsi="Arial Narrow" w:cs="Tahoma"/>
          <w:b/>
          <w:color w:val="000000"/>
          <w:sz w:val="22"/>
          <w:szCs w:val="22"/>
        </w:rPr>
        <w:t>s</w:t>
      </w:r>
      <w:r w:rsidR="000F7FB1" w:rsidRPr="00BF23EE">
        <w:rPr>
          <w:rFonts w:ascii="Arial Narrow" w:hAnsi="Arial Narrow" w:cs="Tahoma"/>
          <w:b/>
          <w:color w:val="000000"/>
          <w:sz w:val="22"/>
          <w:szCs w:val="22"/>
        </w:rPr>
        <w:t>taveniště</w:t>
      </w:r>
      <w:r w:rsidR="000F7FB1" w:rsidRPr="00BF23EE">
        <w:rPr>
          <w:rFonts w:ascii="Arial Narrow" w:hAnsi="Arial Narrow" w:cs="Tahoma"/>
          <w:color w:val="000000"/>
          <w:sz w:val="22"/>
          <w:szCs w:val="22"/>
        </w:rPr>
        <w:t>“).</w:t>
      </w:r>
      <w:r w:rsidR="00D060FB" w:rsidRPr="00BF23EE">
        <w:rPr>
          <w:rFonts w:ascii="Arial Narrow" w:hAnsi="Arial Narrow" w:cs="Tahoma"/>
          <w:color w:val="000000"/>
          <w:sz w:val="22"/>
          <w:szCs w:val="22"/>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E67A0D" w:rsidRPr="00E67A0D" w:rsidRDefault="00E67A0D" w:rsidP="00DD139F">
      <w:pPr>
        <w:spacing w:after="0"/>
        <w:rPr>
          <w:rFonts w:ascii="Arial Narrow" w:eastAsia="Times New Roman" w:hAnsi="Arial Narrow" w:cs="Tahoma"/>
          <w:color w:val="000000"/>
        </w:rPr>
      </w:pPr>
    </w:p>
    <w:p w:rsidR="007B55FA" w:rsidRPr="00BF23EE"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BF23EE">
        <w:rPr>
          <w:rFonts w:ascii="Arial Narrow" w:hAnsi="Arial Narrow" w:cs="Tahoma"/>
          <w:color w:val="000000"/>
          <w:sz w:val="22"/>
          <w:szCs w:val="22"/>
        </w:rPr>
        <w:t xml:space="preserve">předpokládaný termín zahájení prací na díle: </w:t>
      </w:r>
      <w:r w:rsidRPr="00BF23EE">
        <w:rPr>
          <w:rFonts w:ascii="Arial Narrow" w:hAnsi="Arial Narrow" w:cs="Tahoma"/>
          <w:color w:val="000000"/>
          <w:sz w:val="22"/>
          <w:szCs w:val="22"/>
        </w:rPr>
        <w:tab/>
      </w:r>
      <w:r w:rsidR="00365797" w:rsidRPr="00BF23EE">
        <w:rPr>
          <w:rFonts w:ascii="Arial Narrow" w:hAnsi="Arial Narrow" w:cs="Tahoma"/>
          <w:color w:val="000000"/>
          <w:sz w:val="22"/>
          <w:szCs w:val="22"/>
        </w:rPr>
        <w:t>26</w:t>
      </w:r>
      <w:r w:rsidR="00BF2168" w:rsidRPr="00BF23EE">
        <w:rPr>
          <w:rFonts w:ascii="Arial Narrow" w:hAnsi="Arial Narrow" w:cs="Tahoma"/>
          <w:color w:val="000000"/>
          <w:sz w:val="22"/>
          <w:szCs w:val="22"/>
        </w:rPr>
        <w:t>.</w:t>
      </w:r>
      <w:r w:rsidRPr="00BF23EE">
        <w:rPr>
          <w:rFonts w:ascii="Arial Narrow" w:hAnsi="Arial Narrow" w:cs="Tahoma"/>
          <w:color w:val="000000"/>
          <w:sz w:val="22"/>
          <w:szCs w:val="22"/>
        </w:rPr>
        <w:t xml:space="preserve"> </w:t>
      </w:r>
      <w:r w:rsidR="00365797" w:rsidRPr="00BF23EE">
        <w:rPr>
          <w:rFonts w:ascii="Arial Narrow" w:hAnsi="Arial Narrow" w:cs="Tahoma"/>
          <w:color w:val="000000"/>
          <w:sz w:val="22"/>
          <w:szCs w:val="22"/>
        </w:rPr>
        <w:t>11</w:t>
      </w:r>
      <w:r w:rsidRPr="00BF23EE">
        <w:rPr>
          <w:rFonts w:ascii="Arial Narrow" w:hAnsi="Arial Narrow" w:cs="Tahoma"/>
          <w:color w:val="000000"/>
          <w:sz w:val="22"/>
          <w:szCs w:val="22"/>
        </w:rPr>
        <w:t>. 201</w:t>
      </w:r>
      <w:r w:rsidR="00BF2168" w:rsidRPr="00BF23EE">
        <w:rPr>
          <w:rFonts w:ascii="Arial Narrow" w:hAnsi="Arial Narrow" w:cs="Tahoma"/>
          <w:color w:val="000000"/>
          <w:sz w:val="22"/>
          <w:szCs w:val="22"/>
        </w:rPr>
        <w:t>8</w:t>
      </w:r>
      <w:r w:rsidRPr="00BF23EE">
        <w:rPr>
          <w:rFonts w:ascii="Arial Narrow" w:hAnsi="Arial Narrow" w:cs="Tahoma"/>
          <w:color w:val="000000"/>
          <w:sz w:val="22"/>
          <w:szCs w:val="22"/>
        </w:rPr>
        <w:t xml:space="preserve"> – dle aktuálních klimatických podmínek. </w:t>
      </w:r>
      <w:r w:rsidR="00D544B0" w:rsidRPr="00BF23EE">
        <w:rPr>
          <w:rFonts w:ascii="Arial Narrow" w:hAnsi="Arial Narrow" w:cs="Tahoma"/>
          <w:color w:val="000000"/>
          <w:sz w:val="22"/>
          <w:szCs w:val="22"/>
        </w:rPr>
        <w:t xml:space="preserve">Podmínkou realizace jsou připravené podkladní vrstvy dle technických požadavků dodavatele povrchu a včasné předání staveniště. </w:t>
      </w:r>
      <w:r w:rsidRPr="00BF23EE">
        <w:rPr>
          <w:rFonts w:ascii="Arial Narrow" w:hAnsi="Arial Narrow" w:cs="Tahoma"/>
          <w:color w:val="000000"/>
          <w:sz w:val="22"/>
          <w:szCs w:val="22"/>
        </w:rPr>
        <w:t>Termín bude upřesněn stavebním technikem 4soft – Filipem Růžičkou – tel. 776 361 033.</w:t>
      </w:r>
    </w:p>
    <w:p w:rsidR="007B55FA" w:rsidRPr="00BF23EE" w:rsidRDefault="007B55FA" w:rsidP="007B55FA">
      <w:pPr>
        <w:pStyle w:val="Normlnweb"/>
        <w:spacing w:before="0" w:beforeAutospacing="0" w:after="0" w:line="276" w:lineRule="auto"/>
        <w:ind w:left="1058"/>
        <w:jc w:val="both"/>
        <w:rPr>
          <w:rFonts w:ascii="Arial Narrow" w:hAnsi="Arial Narrow" w:cs="Tahoma"/>
          <w:color w:val="000000"/>
          <w:sz w:val="22"/>
          <w:szCs w:val="22"/>
        </w:rPr>
      </w:pPr>
    </w:p>
    <w:p w:rsidR="007B55FA" w:rsidRPr="00BF23EE"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BF23EE">
        <w:rPr>
          <w:rFonts w:ascii="Arial Narrow" w:hAnsi="Arial Narrow" w:cs="Tahoma"/>
          <w:color w:val="000000"/>
          <w:sz w:val="22"/>
          <w:szCs w:val="22"/>
        </w:rPr>
        <w:t xml:space="preserve">předpokládaný termín dokončení prací na díle: </w:t>
      </w:r>
      <w:r w:rsidRPr="00BF23EE">
        <w:rPr>
          <w:rFonts w:ascii="Arial Narrow" w:hAnsi="Arial Narrow" w:cs="Tahoma"/>
          <w:color w:val="000000"/>
          <w:sz w:val="22"/>
          <w:szCs w:val="22"/>
        </w:rPr>
        <w:tab/>
      </w:r>
      <w:r w:rsidR="00BF23EE" w:rsidRPr="00BF23EE">
        <w:rPr>
          <w:rFonts w:ascii="Arial Narrow" w:hAnsi="Arial Narrow" w:cs="Tahoma"/>
          <w:color w:val="000000"/>
          <w:sz w:val="22"/>
          <w:szCs w:val="22"/>
        </w:rPr>
        <w:t>30</w:t>
      </w:r>
      <w:r w:rsidRPr="00BF23EE">
        <w:rPr>
          <w:rFonts w:ascii="Arial Narrow" w:hAnsi="Arial Narrow" w:cs="Tahoma"/>
          <w:color w:val="000000"/>
          <w:sz w:val="22"/>
          <w:szCs w:val="22"/>
        </w:rPr>
        <w:t>.</w:t>
      </w:r>
      <w:r w:rsidR="00BF2168" w:rsidRPr="00BF23EE">
        <w:rPr>
          <w:rFonts w:ascii="Arial Narrow" w:hAnsi="Arial Narrow" w:cs="Tahoma"/>
          <w:color w:val="000000"/>
          <w:sz w:val="22"/>
          <w:szCs w:val="22"/>
        </w:rPr>
        <w:t xml:space="preserve"> </w:t>
      </w:r>
      <w:r w:rsidR="00BF23EE" w:rsidRPr="00BF23EE">
        <w:rPr>
          <w:rFonts w:ascii="Arial Narrow" w:hAnsi="Arial Narrow" w:cs="Tahoma"/>
          <w:color w:val="000000"/>
          <w:sz w:val="22"/>
          <w:szCs w:val="22"/>
        </w:rPr>
        <w:t>4</w:t>
      </w:r>
      <w:r w:rsidRPr="00BF23EE">
        <w:rPr>
          <w:rFonts w:ascii="Arial Narrow" w:hAnsi="Arial Narrow" w:cs="Tahoma"/>
          <w:color w:val="000000"/>
          <w:sz w:val="22"/>
          <w:szCs w:val="22"/>
        </w:rPr>
        <w:t>. 201</w:t>
      </w:r>
      <w:r w:rsidR="00BF23EE" w:rsidRPr="00BF23EE">
        <w:rPr>
          <w:rFonts w:ascii="Arial Narrow" w:hAnsi="Arial Narrow" w:cs="Tahoma"/>
          <w:color w:val="000000"/>
          <w:sz w:val="22"/>
          <w:szCs w:val="22"/>
        </w:rPr>
        <w:t>9</w:t>
      </w:r>
    </w:p>
    <w:p w:rsidR="00DD139F" w:rsidRPr="00DD139F" w:rsidRDefault="00DD139F" w:rsidP="00DD139F">
      <w:pPr>
        <w:spacing w:after="0"/>
        <w:ind w:left="1418"/>
        <w:rPr>
          <w:rFonts w:ascii="Arial Narrow" w:hAnsi="Arial Narrow" w:cs="Tahoma"/>
          <w:color w:val="000000"/>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836C30" w:rsidRPr="00836C30"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 xml:space="preserve">Smluvní strany sjednávají, že veškeré termíny dle odst. </w:t>
      </w:r>
      <w:r w:rsidR="003B1A6D">
        <w:rPr>
          <w:rFonts w:ascii="Arial Narrow" w:hAnsi="Arial Narrow" w:cs="Tahoma"/>
          <w:color w:val="000000"/>
          <w:sz w:val="22"/>
          <w:szCs w:val="22"/>
        </w:rPr>
        <w:t>I</w:t>
      </w:r>
      <w:r w:rsidRPr="00836C30">
        <w:rPr>
          <w:rFonts w:ascii="Arial Narrow" w:hAnsi="Arial Narrow" w:cs="Tahoma"/>
          <w:color w:val="000000"/>
          <w:sz w:val="22"/>
          <w:szCs w:val="22"/>
        </w:rPr>
        <w:t>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7B55FA" w:rsidRDefault="007B55FA" w:rsidP="007B55FA">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é nabídky </w:t>
      </w:r>
      <w:r w:rsidRPr="00382AA6">
        <w:rPr>
          <w:rFonts w:ascii="Arial Narrow" w:hAnsi="Arial Narrow" w:cs="Arial"/>
        </w:rPr>
        <w:t>zhotovitele, kter</w:t>
      </w:r>
      <w:r w:rsidR="00195239">
        <w:rPr>
          <w:rFonts w:ascii="Arial Narrow" w:hAnsi="Arial Narrow" w:cs="Arial"/>
        </w:rPr>
        <w:t>á</w:t>
      </w:r>
      <w:r w:rsidRPr="00382AA6">
        <w:rPr>
          <w:rFonts w:ascii="Arial Narrow" w:hAnsi="Arial Narrow" w:cs="Arial"/>
        </w:rPr>
        <w:t xml:space="preserve"> j</w:t>
      </w:r>
      <w:r w:rsidR="00195239">
        <w:rPr>
          <w:rFonts w:ascii="Arial Narrow" w:hAnsi="Arial Narrow" w:cs="Arial"/>
        </w:rPr>
        <w:t>e</w:t>
      </w:r>
      <w:r>
        <w:rPr>
          <w:rFonts w:ascii="Arial Narrow" w:hAnsi="Arial Narrow" w:cs="Arial"/>
        </w:rPr>
        <w:t xml:space="preserve"> přílohou č. 2 </w:t>
      </w:r>
      <w:proofErr w:type="gramStart"/>
      <w:r>
        <w:rPr>
          <w:rFonts w:ascii="Arial Narrow" w:hAnsi="Arial Narrow" w:cs="Arial"/>
        </w:rPr>
        <w:t>této</w:t>
      </w:r>
      <w:proofErr w:type="gramEnd"/>
      <w:r>
        <w:rPr>
          <w:rFonts w:ascii="Arial Narrow" w:hAnsi="Arial Narrow" w:cs="Arial"/>
        </w:rPr>
        <w:t xml:space="preserve"> smlouvy:</w:t>
      </w:r>
    </w:p>
    <w:p w:rsidR="007B55FA" w:rsidRDefault="007B55FA" w:rsidP="007B55FA">
      <w:pPr>
        <w:spacing w:after="0"/>
        <w:ind w:left="360"/>
        <w:jc w:val="both"/>
        <w:rPr>
          <w:rFonts w:ascii="Arial Narrow" w:hAnsi="Arial Narrow" w:cs="Arial"/>
        </w:rPr>
      </w:pPr>
    </w:p>
    <w:p w:rsidR="007B55FA" w:rsidRPr="00BF23EE" w:rsidRDefault="007B55FA" w:rsidP="007B55FA">
      <w:pPr>
        <w:spacing w:after="0"/>
        <w:ind w:left="709"/>
        <w:jc w:val="both"/>
        <w:rPr>
          <w:rFonts w:ascii="Arial Narrow" w:hAnsi="Arial Narrow" w:cs="Arial"/>
          <w:b/>
        </w:rPr>
      </w:pPr>
      <w:r w:rsidRPr="00BF23EE">
        <w:rPr>
          <w:rFonts w:ascii="Arial Narrow" w:hAnsi="Arial Narrow" w:cs="Arial"/>
          <w:b/>
        </w:rPr>
        <w:t xml:space="preserve">Cena bez DPH: </w:t>
      </w:r>
      <w:r w:rsidRPr="00BF23EE">
        <w:rPr>
          <w:rFonts w:ascii="Arial Narrow" w:hAnsi="Arial Narrow" w:cs="Arial"/>
          <w:b/>
        </w:rPr>
        <w:tab/>
        <w:t xml:space="preserve">  </w:t>
      </w:r>
      <w:r w:rsidR="009E0CBC" w:rsidRPr="00BF23EE">
        <w:rPr>
          <w:rFonts w:ascii="Arial Narrow" w:hAnsi="Arial Narrow" w:cs="Arial"/>
          <w:b/>
        </w:rPr>
        <w:t>119 703,00</w:t>
      </w:r>
      <w:r w:rsidRPr="00BF23EE">
        <w:rPr>
          <w:rFonts w:ascii="Arial Narrow" w:hAnsi="Arial Narrow" w:cs="Arial"/>
          <w:b/>
        </w:rPr>
        <w:t xml:space="preserve"> Kč</w:t>
      </w:r>
    </w:p>
    <w:p w:rsidR="007B55FA" w:rsidRPr="00BF23EE" w:rsidRDefault="007B55FA" w:rsidP="007B55FA">
      <w:pPr>
        <w:spacing w:after="0"/>
        <w:ind w:left="709"/>
        <w:jc w:val="both"/>
        <w:rPr>
          <w:rFonts w:ascii="Arial Narrow" w:hAnsi="Arial Narrow" w:cs="Arial"/>
          <w:b/>
        </w:rPr>
      </w:pPr>
      <w:r w:rsidRPr="00BF23EE">
        <w:rPr>
          <w:rFonts w:ascii="Arial Narrow" w:hAnsi="Arial Narrow" w:cs="Arial"/>
          <w:b/>
        </w:rPr>
        <w:t>DPH 21%:</w:t>
      </w:r>
      <w:r w:rsidRPr="00BF23EE">
        <w:rPr>
          <w:rFonts w:ascii="Arial Narrow" w:hAnsi="Arial Narrow" w:cs="Arial"/>
          <w:b/>
        </w:rPr>
        <w:tab/>
        <w:t xml:space="preserve">    </w:t>
      </w:r>
      <w:r w:rsidR="00195239" w:rsidRPr="00BF23EE">
        <w:rPr>
          <w:rFonts w:ascii="Arial Narrow" w:hAnsi="Arial Narrow" w:cs="Arial"/>
          <w:b/>
        </w:rPr>
        <w:t xml:space="preserve"> </w:t>
      </w:r>
      <w:r w:rsidR="009E0CBC" w:rsidRPr="00BF23EE">
        <w:rPr>
          <w:rFonts w:ascii="Arial Narrow" w:hAnsi="Arial Narrow" w:cs="Arial"/>
          <w:b/>
        </w:rPr>
        <w:t>25 137,63</w:t>
      </w:r>
      <w:r w:rsidRPr="00BF23EE">
        <w:rPr>
          <w:rFonts w:ascii="Arial Narrow" w:hAnsi="Arial Narrow" w:cs="Arial"/>
          <w:b/>
        </w:rPr>
        <w:t xml:space="preserve"> Kč</w:t>
      </w:r>
    </w:p>
    <w:p w:rsidR="007B55FA" w:rsidRDefault="007B55FA" w:rsidP="007B55FA">
      <w:pPr>
        <w:spacing w:after="0"/>
        <w:ind w:left="709"/>
        <w:jc w:val="both"/>
        <w:rPr>
          <w:rFonts w:ascii="Arial Narrow" w:hAnsi="Arial Narrow" w:cs="Arial"/>
          <w:b/>
        </w:rPr>
      </w:pPr>
      <w:r w:rsidRPr="00BF23EE">
        <w:rPr>
          <w:rFonts w:ascii="Arial Narrow" w:hAnsi="Arial Narrow" w:cs="Arial"/>
          <w:b/>
        </w:rPr>
        <w:t xml:space="preserve">Cena s DPH: </w:t>
      </w:r>
      <w:r w:rsidRPr="00BF23EE">
        <w:rPr>
          <w:rFonts w:ascii="Arial Narrow" w:hAnsi="Arial Narrow" w:cs="Arial"/>
          <w:b/>
        </w:rPr>
        <w:tab/>
        <w:t xml:space="preserve">  </w:t>
      </w:r>
      <w:r w:rsidR="009E0CBC" w:rsidRPr="00BF23EE">
        <w:rPr>
          <w:rFonts w:ascii="Arial Narrow" w:hAnsi="Arial Narrow" w:cs="Arial"/>
          <w:b/>
        </w:rPr>
        <w:t>144 840,63</w:t>
      </w:r>
      <w:r w:rsidRPr="00BF23EE">
        <w:rPr>
          <w:rFonts w:ascii="Arial Narrow" w:hAnsi="Arial Narrow" w:cs="Arial"/>
          <w:b/>
        </w:rPr>
        <w:t xml:space="preserve"> Kč</w:t>
      </w:r>
    </w:p>
    <w:p w:rsidR="00BF2168" w:rsidRDefault="00BF2168" w:rsidP="007B55FA">
      <w:pPr>
        <w:spacing w:after="0"/>
        <w:ind w:left="709"/>
        <w:jc w:val="both"/>
        <w:rPr>
          <w:rFonts w:ascii="Arial Narrow" w:hAnsi="Arial Narrow" w:cs="Arial"/>
          <w:b/>
        </w:rPr>
      </w:pPr>
    </w:p>
    <w:p w:rsidR="00BF2168" w:rsidRPr="00815FD5" w:rsidRDefault="00BF2168" w:rsidP="007B55FA">
      <w:pPr>
        <w:spacing w:after="0"/>
        <w:ind w:left="709"/>
        <w:jc w:val="both"/>
        <w:rPr>
          <w:rFonts w:ascii="Arial Narrow" w:hAnsi="Arial Narrow" w:cs="Arial"/>
          <w:b/>
        </w:rPr>
      </w:pP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C33DCB" w:rsidRPr="002372C3" w:rsidRDefault="00C33DCB"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BF23EE"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BF23EE">
        <w:rPr>
          <w:rFonts w:ascii="Arial Narrow" w:hAnsi="Arial Narrow"/>
          <w:sz w:val="22"/>
          <w:szCs w:val="22"/>
        </w:rPr>
        <w:t>Konečné vyúčtování ceny díla bude provedeno zhotovitelem po předání díla, a to konečným daňovým dokladem -  fakturou po př</w:t>
      </w:r>
      <w:r w:rsidR="007C3C00" w:rsidRPr="00BF23EE">
        <w:rPr>
          <w:rFonts w:ascii="Arial Narrow" w:hAnsi="Arial Narrow"/>
          <w:sz w:val="22"/>
          <w:szCs w:val="22"/>
        </w:rPr>
        <w:t xml:space="preserve">edání díla objednateli se splatností </w:t>
      </w:r>
      <w:r w:rsidR="00FF0D49" w:rsidRPr="00BF23EE">
        <w:rPr>
          <w:rFonts w:ascii="Arial Narrow" w:hAnsi="Arial Narrow"/>
          <w:sz w:val="22"/>
          <w:szCs w:val="22"/>
        </w:rPr>
        <w:t>14</w:t>
      </w:r>
      <w:r w:rsidR="00FF01D4" w:rsidRPr="00BF23EE">
        <w:rPr>
          <w:rFonts w:ascii="Arial Narrow" w:hAnsi="Arial Narrow"/>
          <w:sz w:val="22"/>
          <w:szCs w:val="22"/>
        </w:rPr>
        <w:t xml:space="preserve"> </w:t>
      </w:r>
      <w:r w:rsidR="007C3C00" w:rsidRPr="00BF23EE">
        <w:rPr>
          <w:rFonts w:ascii="Arial Narrow" w:hAnsi="Arial Narrow"/>
          <w:sz w:val="22"/>
          <w:szCs w:val="22"/>
        </w:rPr>
        <w:t>dnů.</w:t>
      </w:r>
      <w:r w:rsidR="00173EF3" w:rsidRPr="00BF23EE">
        <w:rPr>
          <w:rFonts w:ascii="Arial Narrow" w:hAnsi="Arial Narrow"/>
          <w:sz w:val="22"/>
          <w:szCs w:val="22"/>
        </w:rPr>
        <w:t xml:space="preserve"> </w:t>
      </w:r>
    </w:p>
    <w:p w:rsidR="007C3C00" w:rsidRPr="00365797" w:rsidRDefault="007C3C00" w:rsidP="007C3C00">
      <w:pPr>
        <w:pStyle w:val="Normlnweb"/>
        <w:spacing w:before="0" w:beforeAutospacing="0" w:after="0" w:line="276" w:lineRule="auto"/>
        <w:jc w:val="both"/>
        <w:rPr>
          <w:rFonts w:ascii="Arial Narrow" w:hAnsi="Arial Narrow" w:cs="Tahoma"/>
          <w:sz w:val="22"/>
          <w:szCs w:val="22"/>
          <w:highlight w:val="yellow"/>
        </w:rPr>
      </w:pPr>
    </w:p>
    <w:p w:rsidR="00BF2168" w:rsidRPr="00BF23EE" w:rsidRDefault="00F002A8" w:rsidP="00BF2168">
      <w:pPr>
        <w:pStyle w:val="Normlnweb"/>
        <w:numPr>
          <w:ilvl w:val="0"/>
          <w:numId w:val="22"/>
        </w:numPr>
        <w:spacing w:before="0" w:beforeAutospacing="0" w:after="0" w:line="276" w:lineRule="auto"/>
        <w:jc w:val="both"/>
        <w:rPr>
          <w:rFonts w:ascii="Arial Narrow" w:hAnsi="Arial Narrow" w:cs="Tahoma"/>
          <w:sz w:val="22"/>
          <w:szCs w:val="22"/>
        </w:rPr>
      </w:pPr>
      <w:r w:rsidRPr="00BF23EE">
        <w:rPr>
          <w:rFonts w:ascii="Arial Narrow" w:hAnsi="Arial Narrow" w:cs="Tahoma"/>
          <w:color w:val="000000"/>
          <w:sz w:val="22"/>
          <w:szCs w:val="22"/>
        </w:rPr>
        <w:t xml:space="preserve">Dílo </w:t>
      </w:r>
      <w:r w:rsidR="00CE2B1C" w:rsidRPr="00BF23EE">
        <w:rPr>
          <w:rFonts w:ascii="Arial Narrow" w:hAnsi="Arial Narrow" w:cs="Tahoma"/>
          <w:color w:val="000000"/>
          <w:sz w:val="22"/>
          <w:szCs w:val="22"/>
        </w:rPr>
        <w:t xml:space="preserve">nespadá do režimu přenesené daňové povinnosti při poskytnutí stavební nebo montážních prací ve smyslu ustanovení § 92e zákona č. 235/2004 Sb., o DPH, ve znění pozdějších předpisů. </w:t>
      </w:r>
    </w:p>
    <w:p w:rsidR="00A806C1" w:rsidRPr="00A806C1" w:rsidRDefault="00A806C1" w:rsidP="00A806C1">
      <w:pPr>
        <w:pStyle w:val="Normlnweb"/>
        <w:spacing w:before="0" w:beforeAutospacing="0" w:after="0" w:line="276" w:lineRule="auto"/>
        <w:ind w:left="720"/>
        <w:jc w:val="both"/>
        <w:rPr>
          <w:rFonts w:ascii="Arial Narrow" w:hAnsi="Arial Narrow" w:cs="Tahoma"/>
          <w:sz w:val="22"/>
          <w:szCs w:val="22"/>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lastRenderedPageBreak/>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xml:space="preserve">. Odmítne-li objednatel dílo převzít, uvede vždy </w:t>
      </w:r>
      <w:r w:rsidR="001B4019" w:rsidRPr="002372C3">
        <w:rPr>
          <w:rFonts w:ascii="Arial Narrow" w:hAnsi="Arial Narrow" w:cs="Arial"/>
          <w:sz w:val="22"/>
          <w:szCs w:val="22"/>
        </w:rPr>
        <w:lastRenderedPageBreak/>
        <w:t>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B726CB" w:rsidRPr="00B726CB" w:rsidRDefault="00B726CB" w:rsidP="00B726CB">
      <w:pPr>
        <w:pStyle w:val="Normlnweb"/>
        <w:spacing w:before="0" w:beforeAutospacing="0" w:after="0" w:line="276" w:lineRule="auto"/>
        <w:ind w:left="720"/>
        <w:jc w:val="both"/>
        <w:rPr>
          <w:rFonts w:ascii="Arial Narrow" w:hAnsi="Arial Narrow" w:cs="Tahoma"/>
          <w:color w:val="000000"/>
          <w:sz w:val="22"/>
          <w:szCs w:val="22"/>
        </w:rPr>
      </w:pP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na celé dílo záruční dobu v délce</w:t>
      </w:r>
      <w:r w:rsidR="008E6A63" w:rsidRPr="008E6A63">
        <w:rPr>
          <w:rFonts w:ascii="Arial Narrow" w:hAnsi="Arial Narrow"/>
          <w:b/>
          <w:sz w:val="22"/>
          <w:szCs w:val="22"/>
        </w:rPr>
        <w:t xml:space="preserve"> </w:t>
      </w:r>
      <w:r w:rsidR="00A806C1">
        <w:rPr>
          <w:rFonts w:ascii="Arial Narrow" w:hAnsi="Arial Narrow"/>
          <w:b/>
          <w:sz w:val="22"/>
          <w:szCs w:val="22"/>
        </w:rPr>
        <w:t>36</w:t>
      </w:r>
      <w:r w:rsidR="008E6A63" w:rsidRPr="008E6A63">
        <w:rPr>
          <w:rFonts w:ascii="Arial Narrow" w:hAnsi="Arial Narrow"/>
          <w:b/>
          <w:sz w:val="22"/>
          <w:szCs w:val="22"/>
        </w:rPr>
        <w:t xml:space="preserve"> měsíců</w:t>
      </w:r>
      <w:r w:rsidR="00815FD5">
        <w:rPr>
          <w:rFonts w:ascii="Arial Narrow" w:hAnsi="Arial Narrow"/>
          <w:b/>
          <w:sz w:val="22"/>
          <w:szCs w:val="22"/>
        </w:rPr>
        <w:t>.</w:t>
      </w:r>
      <w:r w:rsidR="00012AAF">
        <w:rPr>
          <w:rFonts w:ascii="Arial Narrow" w:hAnsi="Arial Narrow"/>
          <w:sz w:val="22"/>
          <w:szCs w:val="22"/>
        </w:rPr>
        <w:t xml:space="preserv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lastRenderedPageBreak/>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ovněž uvede své požadavky na způsob odstranění vady a 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w:t>
      </w:r>
      <w:proofErr w:type="gramStart"/>
      <w:r w:rsidRPr="009254D5">
        <w:rPr>
          <w:rFonts w:ascii="Arial Narrow" w:hAnsi="Arial Narrow" w:cs="Arial"/>
        </w:rPr>
        <w:t>10-ti</w:t>
      </w:r>
      <w:proofErr w:type="gramEnd"/>
      <w:r w:rsidRPr="009254D5">
        <w:rPr>
          <w:rFonts w:ascii="Arial Narrow" w:hAnsi="Arial Narrow" w:cs="Arial"/>
        </w:rPr>
        <w:t xml:space="preserve">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w:t>
      </w:r>
      <w:proofErr w:type="gramStart"/>
      <w:r w:rsidR="004E5752" w:rsidRPr="00E76CF0">
        <w:rPr>
          <w:rFonts w:ascii="Arial Narrow" w:hAnsi="Arial Narrow" w:cs="Arial"/>
        </w:rPr>
        <w:t>10-ti</w:t>
      </w:r>
      <w:proofErr w:type="gramEnd"/>
      <w:r w:rsidR="004E5752" w:rsidRPr="00E76CF0">
        <w:rPr>
          <w:rFonts w:ascii="Arial Narrow" w:hAnsi="Arial Narrow" w:cs="Arial"/>
        </w:rPr>
        <w:t xml:space="preserve">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proofErr w:type="gramStart"/>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w:t>
      </w:r>
      <w:proofErr w:type="gramEnd"/>
      <w:r w:rsidRPr="009254D5">
        <w:rPr>
          <w:rFonts w:ascii="Arial Narrow" w:hAnsi="Arial Narrow" w:cs="Tahoma"/>
          <w:sz w:val="22"/>
          <w:szCs w:val="22"/>
        </w:rPr>
        <w:t xml:space="preserv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815FD5" w:rsidRDefault="00815FD5" w:rsidP="00F44187">
      <w:pPr>
        <w:pStyle w:val="Normlnweb"/>
        <w:spacing w:after="0" w:line="276" w:lineRule="auto"/>
        <w:jc w:val="center"/>
        <w:rPr>
          <w:rFonts w:ascii="Arial Narrow" w:hAnsi="Arial Narrow" w:cs="Tahoma"/>
          <w:b/>
          <w:bCs/>
          <w:color w:val="000000"/>
        </w:rPr>
      </w:pP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A806C1" w:rsidRDefault="00A806C1" w:rsidP="00F44187">
      <w:pPr>
        <w:pStyle w:val="Normlnweb"/>
        <w:spacing w:after="0" w:line="276" w:lineRule="auto"/>
        <w:jc w:val="center"/>
        <w:rPr>
          <w:rFonts w:ascii="Arial Narrow" w:hAnsi="Arial Narrow" w:cs="Tahoma"/>
          <w:b/>
          <w:bCs/>
          <w:color w:val="000000"/>
        </w:rPr>
      </w:pP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lastRenderedPageBreak/>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proofErr w:type="gramStart"/>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w:t>
      </w:r>
      <w:proofErr w:type="gramEnd"/>
      <w:r w:rsidRPr="009254D5">
        <w:rPr>
          <w:rFonts w:ascii="Arial Narrow" w:hAnsi="Arial Narrow" w:cs="Tahoma"/>
          <w:color w:val="000000"/>
          <w:sz w:val="22"/>
          <w:szCs w:val="22"/>
        </w:rPr>
        <w:t xml:space="preserv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r w:rsidR="00BF23EE">
        <w:rPr>
          <w:rFonts w:ascii="Arial Narrow" w:hAnsi="Arial Narrow" w:cs="Tahoma"/>
          <w:sz w:val="22"/>
          <w:szCs w:val="22"/>
        </w:rPr>
        <w:t>.</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Pr="009254D5" w:rsidRDefault="00815FD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Objednatel </w:t>
      </w:r>
      <w:r w:rsidR="000862CF" w:rsidRPr="000862CF">
        <w:rPr>
          <w:rFonts w:ascii="Arial Narrow" w:hAnsi="Arial Narrow" w:cs="Tahoma"/>
          <w:sz w:val="22"/>
          <w:szCs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2E1651" w:rsidRPr="009254D5">
        <w:rPr>
          <w:rFonts w:ascii="Arial Narrow" w:hAnsi="Arial Narrow" w:cs="Tahoma"/>
        </w:rPr>
        <w:t xml:space="preserve"> </w:t>
      </w:r>
      <w:r w:rsidR="007112D4">
        <w:rPr>
          <w:rFonts w:ascii="Arial Narrow" w:hAnsi="Arial Narrow" w:cs="Arial"/>
        </w:rPr>
        <w:t>Tanvaldu</w:t>
      </w:r>
      <w:r w:rsidR="002E1651" w:rsidRPr="009254D5">
        <w:rPr>
          <w:rFonts w:ascii="Arial Narrow" w:hAnsi="Arial Narrow" w:cs="Tahoma"/>
        </w:rPr>
        <w:t xml:space="preserve"> dne </w:t>
      </w:r>
      <w:r w:rsidR="00BF23EE">
        <w:rPr>
          <w:rFonts w:ascii="Arial Narrow" w:hAnsi="Arial Narrow" w:cs="Tahoma"/>
        </w:rPr>
        <w:t>24</w:t>
      </w:r>
      <w:r w:rsidR="00BF2168">
        <w:rPr>
          <w:rFonts w:ascii="Arial Narrow" w:hAnsi="Arial Narrow" w:cs="Tahoma"/>
        </w:rPr>
        <w:t xml:space="preserve">. </w:t>
      </w:r>
      <w:r w:rsidR="00A806C1">
        <w:rPr>
          <w:rFonts w:ascii="Arial Narrow" w:hAnsi="Arial Narrow" w:cs="Tahoma"/>
        </w:rPr>
        <w:t>10</w:t>
      </w:r>
      <w:r w:rsidR="00BF2168">
        <w:rPr>
          <w:rFonts w:ascii="Arial Narrow" w:hAnsi="Arial Narrow" w:cs="Tahoma"/>
        </w:rPr>
        <w:t>. 2018</w:t>
      </w:r>
      <w:r w:rsidR="007112D4">
        <w:rPr>
          <w:rFonts w:ascii="Arial Narrow" w:hAnsi="Arial Narrow" w:cs="Tahoma"/>
        </w:rPr>
        <w:tab/>
      </w:r>
      <w:r w:rsidR="007112D4">
        <w:rPr>
          <w:rFonts w:ascii="Arial Narrow" w:hAnsi="Arial Narrow" w:cs="Tahoma"/>
        </w:rPr>
        <w:tab/>
      </w:r>
      <w:r w:rsidR="008C4012">
        <w:rPr>
          <w:rFonts w:ascii="Arial Narrow" w:hAnsi="Arial Narrow" w:cs="Tahoma"/>
        </w:rPr>
        <w:t xml:space="preserve">          </w:t>
      </w:r>
      <w:r w:rsidR="000862CF">
        <w:rPr>
          <w:rFonts w:ascii="Arial Narrow" w:hAnsi="Arial Narrow" w:cs="Tahoma"/>
        </w:rPr>
        <w:tab/>
      </w:r>
      <w:r w:rsidR="000862CF">
        <w:rPr>
          <w:rFonts w:ascii="Arial Narrow" w:hAnsi="Arial Narrow" w:cs="Tahoma"/>
        </w:rPr>
        <w:tab/>
      </w:r>
      <w:r w:rsidR="008B462D">
        <w:rPr>
          <w:rFonts w:ascii="Arial Narrow" w:hAnsi="Arial Narrow" w:cs="Tahoma"/>
        </w:rPr>
        <w:t xml:space="preserve">V </w:t>
      </w:r>
      <w:r w:rsidR="00A806C1">
        <w:rPr>
          <w:rFonts w:ascii="Arial Narrow" w:hAnsi="Arial Narrow" w:cs="Tahoma"/>
        </w:rPr>
        <w:t>Nýřanech</w:t>
      </w:r>
      <w:r w:rsidR="00FB4257">
        <w:rPr>
          <w:rFonts w:ascii="Arial Narrow" w:hAnsi="Arial Narrow" w:cs="Tahoma"/>
        </w:rPr>
        <w:t>,</w:t>
      </w:r>
      <w:r w:rsidR="002E1651" w:rsidRPr="009254D5">
        <w:rPr>
          <w:rFonts w:ascii="Arial Narrow" w:hAnsi="Arial Narrow" w:cs="Arial"/>
        </w:rPr>
        <w:t xml:space="preserve"> </w:t>
      </w:r>
      <w:r w:rsidRPr="009254D5">
        <w:rPr>
          <w:rFonts w:ascii="Arial Narrow" w:hAnsi="Arial Narrow" w:cs="Tahoma"/>
        </w:rPr>
        <w:t>dne</w:t>
      </w:r>
      <w:r w:rsidR="002E1651" w:rsidRPr="009254D5">
        <w:rPr>
          <w:rFonts w:ascii="Arial Narrow" w:hAnsi="Arial Narrow" w:cs="Tahoma"/>
        </w:rPr>
        <w:t xml:space="preserve"> </w:t>
      </w:r>
      <w:r w:rsidR="007112D4">
        <w:rPr>
          <w:rFonts w:ascii="Arial Narrow" w:hAnsi="Arial Narrow" w:cs="Arial"/>
        </w:rPr>
        <w:t>………………</w:t>
      </w:r>
      <w:proofErr w:type="gramStart"/>
      <w:r w:rsidR="007112D4">
        <w:rPr>
          <w:rFonts w:ascii="Arial Narrow" w:hAnsi="Arial Narrow" w:cs="Arial"/>
        </w:rPr>
        <w:t>…..</w:t>
      </w:r>
      <w:proofErr w:type="gramEnd"/>
    </w:p>
    <w:p w:rsidR="002E1651" w:rsidRDefault="002E1651"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9254D5">
        <w:rPr>
          <w:rFonts w:ascii="Arial Narrow" w:hAnsi="Arial Narrow" w:cs="Tahoma"/>
        </w:rPr>
        <w:t>…</w:t>
      </w:r>
      <w:r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8C4012" w:rsidRDefault="00382AA6" w:rsidP="00587C0C">
      <w:pPr>
        <w:pStyle w:val="Normlnweb"/>
        <w:spacing w:before="0" w:beforeAutospacing="0" w:after="0" w:line="276" w:lineRule="auto"/>
        <w:ind w:left="855"/>
        <w:jc w:val="both"/>
        <w:rPr>
          <w:rFonts w:ascii="Arial Narrow" w:hAnsi="Arial Narrow" w:cs="Tahoma"/>
          <w:sz w:val="22"/>
          <w:szCs w:val="22"/>
        </w:rPr>
      </w:pPr>
      <w:r>
        <w:rPr>
          <w:rFonts w:ascii="Arial Narrow" w:hAnsi="Arial Narrow" w:cs="Tahoma"/>
          <w:sz w:val="22"/>
          <w:szCs w:val="22"/>
        </w:rPr>
        <w:t xml:space="preserve">Mgr. </w:t>
      </w:r>
      <w:r w:rsidR="00FF01D4">
        <w:rPr>
          <w:rFonts w:ascii="Arial Narrow" w:hAnsi="Arial Narrow" w:cs="Tahoma"/>
          <w:sz w:val="22"/>
          <w:szCs w:val="22"/>
        </w:rPr>
        <w:t>Dušan Šmíd - jednatel</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813E3C">
        <w:rPr>
          <w:rFonts w:ascii="Arial Narrow" w:hAnsi="Arial Narrow" w:cs="Tahoma"/>
          <w:sz w:val="22"/>
          <w:szCs w:val="22"/>
        </w:rPr>
        <w:t xml:space="preserve">         </w:t>
      </w:r>
      <w:r w:rsidR="00C33DCB">
        <w:rPr>
          <w:rFonts w:ascii="Arial Narrow" w:hAnsi="Arial Narrow" w:cs="Tahoma"/>
          <w:sz w:val="22"/>
          <w:szCs w:val="22"/>
        </w:rPr>
        <w:t xml:space="preserve"> </w:t>
      </w:r>
      <w:r w:rsidR="003036C8">
        <w:rPr>
          <w:rFonts w:ascii="Arial Narrow" w:hAnsi="Arial Narrow" w:cs="Tahoma"/>
          <w:sz w:val="22"/>
          <w:szCs w:val="22"/>
        </w:rPr>
        <w:t xml:space="preserve"> </w:t>
      </w:r>
      <w:r w:rsidR="00A84314">
        <w:rPr>
          <w:rFonts w:ascii="Arial Narrow" w:hAnsi="Arial Narrow" w:cs="Tahoma"/>
          <w:sz w:val="22"/>
          <w:szCs w:val="22"/>
        </w:rPr>
        <w:tab/>
      </w:r>
      <w:r w:rsidR="00A806C1" w:rsidRPr="00A806C1">
        <w:rPr>
          <w:rFonts w:ascii="Arial Narrow" w:hAnsi="Arial Narrow" w:cs="Tahoma"/>
          <w:sz w:val="22"/>
          <w:szCs w:val="22"/>
        </w:rPr>
        <w:t xml:space="preserve">Mgr. Jiří </w:t>
      </w:r>
      <w:proofErr w:type="spellStart"/>
      <w:r w:rsidR="00A806C1" w:rsidRPr="00A806C1">
        <w:rPr>
          <w:rFonts w:ascii="Arial Narrow" w:hAnsi="Arial Narrow" w:cs="Tahoma"/>
          <w:sz w:val="22"/>
          <w:szCs w:val="22"/>
        </w:rPr>
        <w:t>Loritz</w:t>
      </w:r>
      <w:proofErr w:type="spellEnd"/>
      <w:r w:rsidR="00A806C1" w:rsidRPr="00A806C1">
        <w:rPr>
          <w:rFonts w:ascii="Arial Narrow" w:hAnsi="Arial Narrow" w:cs="Tahoma"/>
          <w:sz w:val="22"/>
          <w:szCs w:val="22"/>
        </w:rPr>
        <w:t>, ředitel školy</w:t>
      </w:r>
      <w:r w:rsidR="000862CF">
        <w:rPr>
          <w:rFonts w:ascii="Arial Narrow" w:eastAsia="Tahoma" w:hAnsi="Arial Narrow"/>
          <w:sz w:val="22"/>
        </w:rPr>
        <w:tab/>
        <w:t xml:space="preserve">   </w:t>
      </w:r>
      <w:r w:rsidR="003E55A3">
        <w:rPr>
          <w:rFonts w:ascii="Arial Narrow" w:eastAsia="Tahoma" w:hAnsi="Arial Narrow"/>
          <w:sz w:val="22"/>
        </w:rPr>
        <w:t xml:space="preserve">   </w:t>
      </w:r>
      <w:r w:rsidR="00587C0C">
        <w:rPr>
          <w:rFonts w:ascii="Arial Narrow" w:eastAsia="Tahoma" w:hAnsi="Arial Narrow"/>
          <w:sz w:val="22"/>
        </w:rPr>
        <w:t xml:space="preserve">   </w:t>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 xml:space="preserve">Příloha </w:t>
      </w:r>
      <w:proofErr w:type="gramStart"/>
      <w:r>
        <w:rPr>
          <w:rFonts w:ascii="Arial Narrow" w:hAnsi="Arial Narrow" w:cs="Tahoma"/>
        </w:rPr>
        <w:t>č.1.  grafický</w:t>
      </w:r>
      <w:proofErr w:type="gramEnd"/>
      <w:r>
        <w:rPr>
          <w:rFonts w:ascii="Arial Narrow" w:hAnsi="Arial Narrow" w:cs="Tahoma"/>
        </w:rPr>
        <w:t xml:space="preserve"> návrh plochy</w:t>
      </w:r>
      <w:r w:rsidR="00A806C1">
        <w:rPr>
          <w:rFonts w:ascii="Arial Narrow" w:hAnsi="Arial Narrow" w:cs="Tahoma"/>
        </w:rPr>
        <w:t xml:space="preserve"> MŠ Nýřany, Husova – multifunkční dopravní hřiště</w:t>
      </w:r>
    </w:p>
    <w:p w:rsidR="000862CF" w:rsidRDefault="000862CF" w:rsidP="0087541C">
      <w:pPr>
        <w:spacing w:after="0"/>
        <w:ind w:left="705" w:hanging="705"/>
        <w:jc w:val="both"/>
        <w:rPr>
          <w:rFonts w:ascii="Arial Narrow" w:hAnsi="Arial Narrow" w:cs="Tahoma"/>
        </w:rPr>
      </w:pPr>
      <w:r w:rsidRPr="000862CF">
        <w:rPr>
          <w:rFonts w:ascii="Arial Narrow" w:hAnsi="Arial Narrow" w:cs="Tahoma"/>
        </w:rPr>
        <w:t xml:space="preserve">Příloha </w:t>
      </w:r>
      <w:proofErr w:type="gramStart"/>
      <w:r w:rsidRPr="000862CF">
        <w:rPr>
          <w:rFonts w:ascii="Arial Narrow" w:hAnsi="Arial Narrow" w:cs="Tahoma"/>
        </w:rPr>
        <w:t>č.</w:t>
      </w:r>
      <w:r>
        <w:rPr>
          <w:rFonts w:ascii="Arial Narrow" w:hAnsi="Arial Narrow" w:cs="Tahoma"/>
        </w:rPr>
        <w:t>2</w:t>
      </w:r>
      <w:r w:rsidRPr="000862CF">
        <w:rPr>
          <w:rFonts w:ascii="Arial Narrow" w:hAnsi="Arial Narrow" w:cs="Tahoma"/>
        </w:rPr>
        <w:t>.  cenová</w:t>
      </w:r>
      <w:proofErr w:type="gramEnd"/>
      <w:r w:rsidRPr="000862CF">
        <w:rPr>
          <w:rFonts w:ascii="Arial Narrow" w:hAnsi="Arial Narrow" w:cs="Tahoma"/>
        </w:rPr>
        <w:t xml:space="preserve"> nabídka</w:t>
      </w:r>
      <w:r w:rsidR="00A806C1">
        <w:rPr>
          <w:rFonts w:ascii="Arial Narrow" w:hAnsi="Arial Narrow" w:cs="Tahoma"/>
        </w:rPr>
        <w:t xml:space="preserve"> č. 087-2017 ze dne 10. 9. 2018</w:t>
      </w:r>
    </w:p>
    <w:sectPr w:rsidR="000862CF" w:rsidSect="0000687C">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DE" w:rsidRDefault="00DD0EDE" w:rsidP="00B5373F">
      <w:pPr>
        <w:spacing w:after="0" w:line="240" w:lineRule="auto"/>
      </w:pPr>
      <w:r>
        <w:separator/>
      </w:r>
    </w:p>
  </w:endnote>
  <w:endnote w:type="continuationSeparator" w:id="0">
    <w:p w:rsidR="00DD0EDE" w:rsidRDefault="00DD0EDE"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DE" w:rsidRDefault="00DD0EDE" w:rsidP="00B5373F">
      <w:pPr>
        <w:spacing w:after="0" w:line="240" w:lineRule="auto"/>
      </w:pPr>
      <w:r>
        <w:separator/>
      </w:r>
    </w:p>
  </w:footnote>
  <w:footnote w:type="continuationSeparator" w:id="0">
    <w:p w:rsidR="00DD0EDE" w:rsidRDefault="00DD0EDE"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9E0CBC">
      <w:rPr>
        <w:rFonts w:ascii="Arial Narrow" w:hAnsi="Arial Narrow" w:cs="Arial"/>
        <w:b/>
      </w:rPr>
      <w:t>087-17</w:t>
    </w:r>
    <w:r w:rsidR="00195239">
      <w:rPr>
        <w:rFonts w:ascii="Arial Narrow" w:hAnsi="Arial Narrow" w:cs="Arial"/>
        <w:b/>
      </w:rPr>
      <w:t>-2018</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11FBC"/>
    <w:multiLevelType w:val="singleLevel"/>
    <w:tmpl w:val="7F08E896"/>
    <w:lvl w:ilvl="0">
      <w:start w:val="1"/>
      <w:numFmt w:val="lowerRoman"/>
      <w:lvlText w:val="(%1)."/>
      <w:lvlJc w:val="right"/>
      <w:pPr>
        <w:ind w:left="2145" w:hanging="360"/>
      </w:pPr>
      <w:rPr>
        <w:rFonts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1">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AD"/>
    <w:rsid w:val="0000687C"/>
    <w:rsid w:val="00012AAF"/>
    <w:rsid w:val="0002152E"/>
    <w:rsid w:val="00022009"/>
    <w:rsid w:val="00025892"/>
    <w:rsid w:val="00027889"/>
    <w:rsid w:val="00030827"/>
    <w:rsid w:val="00033BB7"/>
    <w:rsid w:val="000367FE"/>
    <w:rsid w:val="00040619"/>
    <w:rsid w:val="00043938"/>
    <w:rsid w:val="00051371"/>
    <w:rsid w:val="00054B60"/>
    <w:rsid w:val="00055F03"/>
    <w:rsid w:val="00070FB3"/>
    <w:rsid w:val="00085DA4"/>
    <w:rsid w:val="000861D5"/>
    <w:rsid w:val="000862CF"/>
    <w:rsid w:val="000A5088"/>
    <w:rsid w:val="000B13AF"/>
    <w:rsid w:val="000D2006"/>
    <w:rsid w:val="000D438E"/>
    <w:rsid w:val="000F7FB1"/>
    <w:rsid w:val="00125789"/>
    <w:rsid w:val="001349D4"/>
    <w:rsid w:val="00136F71"/>
    <w:rsid w:val="00137011"/>
    <w:rsid w:val="001524B1"/>
    <w:rsid w:val="00154439"/>
    <w:rsid w:val="00163664"/>
    <w:rsid w:val="00171073"/>
    <w:rsid w:val="00171ECD"/>
    <w:rsid w:val="00173EF3"/>
    <w:rsid w:val="00195239"/>
    <w:rsid w:val="0019774E"/>
    <w:rsid w:val="001B01A0"/>
    <w:rsid w:val="001B4019"/>
    <w:rsid w:val="001B40C0"/>
    <w:rsid w:val="001C6B27"/>
    <w:rsid w:val="001C6DB8"/>
    <w:rsid w:val="001F6E31"/>
    <w:rsid w:val="001F6FA7"/>
    <w:rsid w:val="00200D48"/>
    <w:rsid w:val="0020433E"/>
    <w:rsid w:val="00207D1C"/>
    <w:rsid w:val="00217A33"/>
    <w:rsid w:val="00220A7F"/>
    <w:rsid w:val="00221417"/>
    <w:rsid w:val="002303E8"/>
    <w:rsid w:val="002372C3"/>
    <w:rsid w:val="0024275B"/>
    <w:rsid w:val="00246D2D"/>
    <w:rsid w:val="002477D1"/>
    <w:rsid w:val="00261910"/>
    <w:rsid w:val="00264433"/>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E1651"/>
    <w:rsid w:val="002F4F89"/>
    <w:rsid w:val="002F7457"/>
    <w:rsid w:val="002F7814"/>
    <w:rsid w:val="00302398"/>
    <w:rsid w:val="003024B0"/>
    <w:rsid w:val="003036C8"/>
    <w:rsid w:val="00310F88"/>
    <w:rsid w:val="00311798"/>
    <w:rsid w:val="00321C63"/>
    <w:rsid w:val="00343061"/>
    <w:rsid w:val="00347171"/>
    <w:rsid w:val="0035547B"/>
    <w:rsid w:val="00365797"/>
    <w:rsid w:val="003722CA"/>
    <w:rsid w:val="00381F8D"/>
    <w:rsid w:val="00382AA6"/>
    <w:rsid w:val="003A26F0"/>
    <w:rsid w:val="003B1A6D"/>
    <w:rsid w:val="003C01D0"/>
    <w:rsid w:val="003C0E36"/>
    <w:rsid w:val="003D5A40"/>
    <w:rsid w:val="003D5DAD"/>
    <w:rsid w:val="003E55A3"/>
    <w:rsid w:val="00407721"/>
    <w:rsid w:val="0041266F"/>
    <w:rsid w:val="0042751D"/>
    <w:rsid w:val="004314BA"/>
    <w:rsid w:val="00440E8E"/>
    <w:rsid w:val="00454B58"/>
    <w:rsid w:val="00457BDD"/>
    <w:rsid w:val="004613B6"/>
    <w:rsid w:val="0046460C"/>
    <w:rsid w:val="004928A1"/>
    <w:rsid w:val="004B460F"/>
    <w:rsid w:val="004D26F2"/>
    <w:rsid w:val="004E5752"/>
    <w:rsid w:val="004F11B9"/>
    <w:rsid w:val="00503E3A"/>
    <w:rsid w:val="00510F19"/>
    <w:rsid w:val="00516801"/>
    <w:rsid w:val="00535EF2"/>
    <w:rsid w:val="00547AEB"/>
    <w:rsid w:val="00551B8B"/>
    <w:rsid w:val="005701E7"/>
    <w:rsid w:val="00572B4B"/>
    <w:rsid w:val="00587C0C"/>
    <w:rsid w:val="00595D24"/>
    <w:rsid w:val="005A1098"/>
    <w:rsid w:val="005A45E8"/>
    <w:rsid w:val="005A6E50"/>
    <w:rsid w:val="005B6BCA"/>
    <w:rsid w:val="005C386A"/>
    <w:rsid w:val="005C3C99"/>
    <w:rsid w:val="005D48D4"/>
    <w:rsid w:val="005E694C"/>
    <w:rsid w:val="005F1208"/>
    <w:rsid w:val="005F2D43"/>
    <w:rsid w:val="00605215"/>
    <w:rsid w:val="00607AC2"/>
    <w:rsid w:val="00610D8D"/>
    <w:rsid w:val="0061722A"/>
    <w:rsid w:val="00631736"/>
    <w:rsid w:val="00632EF6"/>
    <w:rsid w:val="00633797"/>
    <w:rsid w:val="00662671"/>
    <w:rsid w:val="00670111"/>
    <w:rsid w:val="0067220F"/>
    <w:rsid w:val="00672309"/>
    <w:rsid w:val="0067467D"/>
    <w:rsid w:val="006768BE"/>
    <w:rsid w:val="00677D8D"/>
    <w:rsid w:val="006851B7"/>
    <w:rsid w:val="00685BE2"/>
    <w:rsid w:val="00690E07"/>
    <w:rsid w:val="006946B6"/>
    <w:rsid w:val="006A4916"/>
    <w:rsid w:val="006B0407"/>
    <w:rsid w:val="006D014B"/>
    <w:rsid w:val="006D5CCD"/>
    <w:rsid w:val="006D6149"/>
    <w:rsid w:val="006D6832"/>
    <w:rsid w:val="006D7F6C"/>
    <w:rsid w:val="006E3AEA"/>
    <w:rsid w:val="006F7094"/>
    <w:rsid w:val="007055B1"/>
    <w:rsid w:val="007112D4"/>
    <w:rsid w:val="007248B7"/>
    <w:rsid w:val="00727FCC"/>
    <w:rsid w:val="00731EEC"/>
    <w:rsid w:val="00734BCC"/>
    <w:rsid w:val="007452CA"/>
    <w:rsid w:val="00747BFB"/>
    <w:rsid w:val="007659C6"/>
    <w:rsid w:val="00766C60"/>
    <w:rsid w:val="00783BFF"/>
    <w:rsid w:val="007855F5"/>
    <w:rsid w:val="007A0A79"/>
    <w:rsid w:val="007B55FA"/>
    <w:rsid w:val="007C29F2"/>
    <w:rsid w:val="007C3C00"/>
    <w:rsid w:val="007C4C37"/>
    <w:rsid w:val="007C5FCF"/>
    <w:rsid w:val="007F05E8"/>
    <w:rsid w:val="007F6386"/>
    <w:rsid w:val="00801D96"/>
    <w:rsid w:val="00806C6E"/>
    <w:rsid w:val="00813E3C"/>
    <w:rsid w:val="00815FD5"/>
    <w:rsid w:val="00836C30"/>
    <w:rsid w:val="00843379"/>
    <w:rsid w:val="0084526E"/>
    <w:rsid w:val="00857BA4"/>
    <w:rsid w:val="00867396"/>
    <w:rsid w:val="0087541C"/>
    <w:rsid w:val="008836DF"/>
    <w:rsid w:val="008B462D"/>
    <w:rsid w:val="008C10F7"/>
    <w:rsid w:val="008C1C55"/>
    <w:rsid w:val="008C4012"/>
    <w:rsid w:val="008C5CB6"/>
    <w:rsid w:val="008E6A63"/>
    <w:rsid w:val="008E6FE4"/>
    <w:rsid w:val="008F5020"/>
    <w:rsid w:val="009134AC"/>
    <w:rsid w:val="009254D5"/>
    <w:rsid w:val="00926945"/>
    <w:rsid w:val="00950DEA"/>
    <w:rsid w:val="00951A32"/>
    <w:rsid w:val="0096192B"/>
    <w:rsid w:val="00966C1B"/>
    <w:rsid w:val="00973D4E"/>
    <w:rsid w:val="00980EFD"/>
    <w:rsid w:val="00983308"/>
    <w:rsid w:val="00996DB2"/>
    <w:rsid w:val="00997B47"/>
    <w:rsid w:val="009A2A00"/>
    <w:rsid w:val="009A2F49"/>
    <w:rsid w:val="009A48FE"/>
    <w:rsid w:val="009C179B"/>
    <w:rsid w:val="009D21AE"/>
    <w:rsid w:val="009E0CBC"/>
    <w:rsid w:val="009E1366"/>
    <w:rsid w:val="009F7BFA"/>
    <w:rsid w:val="00A03FCA"/>
    <w:rsid w:val="00A3509A"/>
    <w:rsid w:val="00A412CF"/>
    <w:rsid w:val="00A5563D"/>
    <w:rsid w:val="00A806C1"/>
    <w:rsid w:val="00A84314"/>
    <w:rsid w:val="00A94D5A"/>
    <w:rsid w:val="00A96108"/>
    <w:rsid w:val="00AC65CC"/>
    <w:rsid w:val="00AD47ED"/>
    <w:rsid w:val="00AE60C3"/>
    <w:rsid w:val="00B310AB"/>
    <w:rsid w:val="00B44069"/>
    <w:rsid w:val="00B45031"/>
    <w:rsid w:val="00B462C0"/>
    <w:rsid w:val="00B5373F"/>
    <w:rsid w:val="00B726CB"/>
    <w:rsid w:val="00B75841"/>
    <w:rsid w:val="00B80FEF"/>
    <w:rsid w:val="00BC13A0"/>
    <w:rsid w:val="00BC2F6B"/>
    <w:rsid w:val="00BC36E2"/>
    <w:rsid w:val="00BC4176"/>
    <w:rsid w:val="00BD3AA8"/>
    <w:rsid w:val="00BF2168"/>
    <w:rsid w:val="00BF23EE"/>
    <w:rsid w:val="00C02C2C"/>
    <w:rsid w:val="00C21303"/>
    <w:rsid w:val="00C33DCB"/>
    <w:rsid w:val="00C34BD6"/>
    <w:rsid w:val="00C45A02"/>
    <w:rsid w:val="00C538BE"/>
    <w:rsid w:val="00C573DE"/>
    <w:rsid w:val="00C61E5C"/>
    <w:rsid w:val="00C75220"/>
    <w:rsid w:val="00C752D5"/>
    <w:rsid w:val="00C77BE1"/>
    <w:rsid w:val="00C861FE"/>
    <w:rsid w:val="00C96E2B"/>
    <w:rsid w:val="00CA63BC"/>
    <w:rsid w:val="00CA6E9C"/>
    <w:rsid w:val="00CB39BF"/>
    <w:rsid w:val="00CE10EB"/>
    <w:rsid w:val="00CE2B1C"/>
    <w:rsid w:val="00CF0830"/>
    <w:rsid w:val="00D0052B"/>
    <w:rsid w:val="00D01B82"/>
    <w:rsid w:val="00D05847"/>
    <w:rsid w:val="00D060FB"/>
    <w:rsid w:val="00D14E4F"/>
    <w:rsid w:val="00D338AF"/>
    <w:rsid w:val="00D40C74"/>
    <w:rsid w:val="00D43F64"/>
    <w:rsid w:val="00D509D4"/>
    <w:rsid w:val="00D544B0"/>
    <w:rsid w:val="00D5724D"/>
    <w:rsid w:val="00D61992"/>
    <w:rsid w:val="00D65483"/>
    <w:rsid w:val="00D66473"/>
    <w:rsid w:val="00D73BA5"/>
    <w:rsid w:val="00D85202"/>
    <w:rsid w:val="00D97445"/>
    <w:rsid w:val="00DD0B0C"/>
    <w:rsid w:val="00DD0EDE"/>
    <w:rsid w:val="00DD139F"/>
    <w:rsid w:val="00DD58BD"/>
    <w:rsid w:val="00E016A3"/>
    <w:rsid w:val="00E04B5A"/>
    <w:rsid w:val="00E067E1"/>
    <w:rsid w:val="00E1229E"/>
    <w:rsid w:val="00E144C7"/>
    <w:rsid w:val="00E27A33"/>
    <w:rsid w:val="00E350BF"/>
    <w:rsid w:val="00E47628"/>
    <w:rsid w:val="00E57457"/>
    <w:rsid w:val="00E6139C"/>
    <w:rsid w:val="00E67A0D"/>
    <w:rsid w:val="00E72F9E"/>
    <w:rsid w:val="00E76CF0"/>
    <w:rsid w:val="00E81B04"/>
    <w:rsid w:val="00E84DBC"/>
    <w:rsid w:val="00E94001"/>
    <w:rsid w:val="00EA461E"/>
    <w:rsid w:val="00EA4688"/>
    <w:rsid w:val="00EB137D"/>
    <w:rsid w:val="00EC0CF6"/>
    <w:rsid w:val="00EC68D2"/>
    <w:rsid w:val="00EE03FE"/>
    <w:rsid w:val="00EE1C82"/>
    <w:rsid w:val="00EE52E1"/>
    <w:rsid w:val="00F002A8"/>
    <w:rsid w:val="00F0285E"/>
    <w:rsid w:val="00F05B08"/>
    <w:rsid w:val="00F15D1E"/>
    <w:rsid w:val="00F16092"/>
    <w:rsid w:val="00F17336"/>
    <w:rsid w:val="00F2179E"/>
    <w:rsid w:val="00F30BBC"/>
    <w:rsid w:val="00F40C99"/>
    <w:rsid w:val="00F44187"/>
    <w:rsid w:val="00F44216"/>
    <w:rsid w:val="00F5788E"/>
    <w:rsid w:val="00F642D4"/>
    <w:rsid w:val="00F741D8"/>
    <w:rsid w:val="00F7612E"/>
    <w:rsid w:val="00FB4257"/>
    <w:rsid w:val="00FC5C96"/>
    <w:rsid w:val="00FC5D4B"/>
    <w:rsid w:val="00FD04E3"/>
    <w:rsid w:val="00FE04BB"/>
    <w:rsid w:val="00FF01D4"/>
    <w:rsid w:val="00FF0D49"/>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C1640-192B-4A85-9433-F1B79C42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3007</Words>
  <Characters>17742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Jana Bahelková</cp:lastModifiedBy>
  <cp:revision>3</cp:revision>
  <cp:lastPrinted>2018-10-24T09:37:00Z</cp:lastPrinted>
  <dcterms:created xsi:type="dcterms:W3CDTF">2018-10-26T08:14:00Z</dcterms:created>
  <dcterms:modified xsi:type="dcterms:W3CDTF">2018-11-01T12:59:00Z</dcterms:modified>
</cp:coreProperties>
</file>