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EB" w:rsidRDefault="009D5D69">
      <w:pPr>
        <w:ind w:left="2304"/>
        <w:rPr>
          <w:rFonts w:ascii="Times New Roman" w:hAnsi="Times New Roman"/>
          <w:b/>
          <w:color w:val="000000"/>
          <w:spacing w:val="6"/>
          <w:w w:val="105"/>
          <w:sz w:val="27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6"/>
          <w:w w:val="105"/>
          <w:sz w:val="27"/>
          <w:lang w:val="cs-CZ"/>
        </w:rPr>
        <w:t>SMLOUVA O DÍLO č.20180106</w:t>
      </w:r>
    </w:p>
    <w:p w:rsidR="00E62AEB" w:rsidRDefault="009D5D69">
      <w:pPr>
        <w:spacing w:before="252" w:after="144" w:line="268" w:lineRule="auto"/>
        <w:ind w:left="144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uzavřená dle Nového občanského zákoníku, platného od 1.1.2014</w:t>
      </w:r>
    </w:p>
    <w:p w:rsidR="00E62AEB" w:rsidRDefault="009D5D69">
      <w:pPr>
        <w:pBdr>
          <w:top w:val="dashed" w:sz="8" w:space="19" w:color="000000"/>
        </w:pBdr>
        <w:spacing w:before="1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Níže uvedeného dne, měsíce a roku byla uzavřená smlouva o dílo tohoto znění:</w:t>
      </w:r>
    </w:p>
    <w:p w:rsidR="00E62AEB" w:rsidRDefault="00E62AEB">
      <w:pPr>
        <w:numPr>
          <w:ilvl w:val="0"/>
          <w:numId w:val="1"/>
        </w:numPr>
        <w:tabs>
          <w:tab w:val="clear" w:pos="144"/>
          <w:tab w:val="decimal" w:pos="3744"/>
        </w:tabs>
        <w:spacing w:before="612" w:line="196" w:lineRule="auto"/>
        <w:ind w:left="2664" w:firstLine="936"/>
        <w:rPr>
          <w:rFonts w:ascii="Times New Roman" w:hAnsi="Times New Roman"/>
          <w:b/>
          <w:color w:val="000000"/>
          <w:w w:val="105"/>
          <w:sz w:val="24"/>
          <w:lang w:val="cs-CZ"/>
        </w:rPr>
      </w:pPr>
    </w:p>
    <w:p w:rsidR="00E62AEB" w:rsidRDefault="009D5D69">
      <w:pPr>
        <w:ind w:left="2808"/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Smluvní strany</w:t>
      </w:r>
    </w:p>
    <w:p w:rsidR="00E62AEB" w:rsidRDefault="009D5D69">
      <w:pPr>
        <w:spacing w:before="36" w:line="194" w:lineRule="auto"/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  <w:t>1.Zhotovitel:</w:t>
      </w:r>
    </w:p>
    <w:p w:rsidR="00E62AEB" w:rsidRDefault="009D5D69">
      <w:pPr>
        <w:spacing w:before="36"/>
        <w:ind w:left="144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SHADOWLINE. s.r.o.,Jaurisova 515/4,Praha-4 Michle,pobo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čka Klatovy na Chmelnici 286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Jednající osoba: David Rubáš, jednatel společnosti</w:t>
      </w:r>
    </w:p>
    <w:p w:rsidR="00E62AEB" w:rsidRDefault="009D5D69">
      <w:pPr>
        <w:ind w:left="144" w:right="1296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Zapsaná v Obchodním rejstříku C264928 uvedená u Městského soudu v Praze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IČ.05511739</w:t>
      </w:r>
    </w:p>
    <w:p w:rsidR="00E62AEB" w:rsidRDefault="009D5D69">
      <w:pPr>
        <w:ind w:left="144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DIČ:05511739</w:t>
      </w:r>
    </w:p>
    <w:p w:rsidR="00E62AEB" w:rsidRDefault="009D5D69">
      <w:pPr>
        <w:ind w:left="144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Bankovní spojení: Česká spořitelna a.s.</w:t>
      </w:r>
    </w:p>
    <w:p w:rsidR="00E62AEB" w:rsidRDefault="009D5D69">
      <w:pPr>
        <w:ind w:left="144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Číslo účtu:4330296359/0800</w:t>
      </w:r>
    </w:p>
    <w:p w:rsidR="00E62AEB" w:rsidRDefault="009D5D69">
      <w:pPr>
        <w:ind w:left="144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Telefon:777 044 345, 603 420 711,376 313 845</w:t>
      </w:r>
    </w:p>
    <w:p w:rsidR="00E62AEB" w:rsidRDefault="009D5D69">
      <w:pPr>
        <w:spacing w:before="576"/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2.Objednatel:</w:t>
      </w:r>
    </w:p>
    <w:p w:rsidR="00E62AEB" w:rsidRDefault="009D5D69">
      <w:pPr>
        <w:ind w:left="144" w:right="5904"/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  <w:t xml:space="preserve">Dům dětí a mládeže Klatovy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ul. 5. května 109</w:t>
      </w:r>
    </w:p>
    <w:p w:rsidR="00E62AEB" w:rsidRDefault="009D5D69">
      <w:pPr>
        <w:ind w:left="144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339 01 Klatovy</w:t>
      </w:r>
    </w:p>
    <w:p w:rsidR="00E62AEB" w:rsidRDefault="009D5D69">
      <w:pPr>
        <w:ind w:left="144" w:right="5400"/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  <w:t xml:space="preserve">Zastoupený: Jarmilou Javorskou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IČ: 69459096</w:t>
      </w:r>
    </w:p>
    <w:p w:rsidR="00E62AEB" w:rsidRDefault="009D5D69">
      <w:pPr>
        <w:ind w:left="144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DIČ: -</w:t>
      </w:r>
    </w:p>
    <w:p w:rsidR="00E62AEB" w:rsidRDefault="009D5D69">
      <w:pPr>
        <w:ind w:left="144" w:right="5400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Bankovní spojení: Komerční banka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Číslo účtu: 27-1977990217</w:t>
      </w:r>
    </w:p>
    <w:p w:rsidR="00E62AEB" w:rsidRDefault="009D5D69">
      <w:pPr>
        <w:spacing w:before="72"/>
        <w:ind w:left="144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Telefon: 721 875 684, 376 311 345</w:t>
      </w:r>
    </w:p>
    <w:p w:rsidR="00E62AEB" w:rsidRDefault="009D5D69">
      <w:pPr>
        <w:numPr>
          <w:ilvl w:val="0"/>
          <w:numId w:val="1"/>
        </w:numPr>
        <w:tabs>
          <w:tab w:val="decimal" w:pos="3816"/>
        </w:tabs>
        <w:spacing w:before="756"/>
        <w:ind w:left="2664" w:right="4536" w:firstLine="936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cs-CZ"/>
        </w:rPr>
        <w:t>Předmět smlouvy</w:t>
      </w:r>
    </w:p>
    <w:p w:rsidR="00E62AEB" w:rsidRDefault="009D5D69">
      <w:pPr>
        <w:spacing w:before="288"/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  <w:t xml:space="preserve">1.Dodávka a montáž plastových výrobků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na tur. základnu Kunkovice.</w:t>
      </w:r>
    </w:p>
    <w:p w:rsidR="00E62AEB" w:rsidRDefault="009D5D69">
      <w:pPr>
        <w:ind w:left="72" w:right="144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2.Předmět smlouvy a objem prostředků je blíže specifikován v příloze č.1 této smlouvy.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3.Objednatel se zavazuje dokončené dílo převzít a zaplatit zhotoviteli sjednanou cenu podle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této smlouvy.</w:t>
      </w:r>
    </w:p>
    <w:p w:rsidR="00E62AEB" w:rsidRDefault="009D5D69">
      <w:pPr>
        <w:spacing w:before="36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4.Součástí smlouvy je cenová nabídka číslo NVWL180129</w:t>
      </w:r>
    </w:p>
    <w:p w:rsidR="00E62AEB" w:rsidRDefault="009D5D69">
      <w:pPr>
        <w:spacing w:before="576" w:line="196" w:lineRule="auto"/>
        <w:ind w:left="3528"/>
        <w:rPr>
          <w:rFonts w:ascii="Times New Roman" w:hAnsi="Times New Roman"/>
          <w:color w:val="000000"/>
          <w:w w:val="125"/>
          <w:sz w:val="24"/>
          <w:lang w:val="cs-CZ"/>
        </w:rPr>
      </w:pPr>
      <w:r>
        <w:rPr>
          <w:rFonts w:ascii="Times New Roman" w:hAnsi="Times New Roman"/>
          <w:color w:val="000000"/>
          <w:w w:val="125"/>
          <w:sz w:val="24"/>
          <w:lang w:val="cs-CZ"/>
        </w:rPr>
        <w:t>IIL</w:t>
      </w:r>
    </w:p>
    <w:p w:rsidR="00E62AEB" w:rsidRDefault="009D5D69">
      <w:pPr>
        <w:ind w:left="2736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Doba a místo pinění</w:t>
      </w:r>
    </w:p>
    <w:p w:rsidR="00E62AEB" w:rsidRDefault="009D5D69">
      <w:pPr>
        <w:spacing w:before="252"/>
        <w:ind w:right="5400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1.Místem pinění díla - Kunkovice 17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2.Dodáno nejdéle do 20.12.2018</w:t>
      </w:r>
    </w:p>
    <w:p w:rsidR="00E62AEB" w:rsidRDefault="00E62AEB">
      <w:pPr>
        <w:sectPr w:rsidR="00E62AEB">
          <w:pgSz w:w="11918" w:h="16854"/>
          <w:pgMar w:top="1146" w:right="1442" w:bottom="1698" w:left="1416" w:header="720" w:footer="720" w:gutter="0"/>
          <w:cols w:space="708"/>
        </w:sectPr>
      </w:pPr>
    </w:p>
    <w:p w:rsidR="00E62AEB" w:rsidRDefault="009D5D69">
      <w:pPr>
        <w:jc w:val="center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lastRenderedPageBreak/>
        <w:t xml:space="preserve">IV.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br/>
        <w:t>Cena díla</w:t>
      </w:r>
    </w:p>
    <w:p w:rsidR="00E62AEB" w:rsidRDefault="009D5D69">
      <w:pPr>
        <w:numPr>
          <w:ilvl w:val="0"/>
          <w:numId w:val="2"/>
        </w:numPr>
        <w:tabs>
          <w:tab w:val="clear" w:pos="144"/>
          <w:tab w:val="decimal" w:pos="216"/>
        </w:tabs>
        <w:spacing w:before="216"/>
        <w:ind w:left="72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Smluvní strany sjednávají cenu díla podle této smlouvy ve výši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997"/>
        <w:gridCol w:w="4869"/>
      </w:tblGrid>
      <w:tr w:rsidR="00E62AE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62AEB" w:rsidRDefault="009D5D69">
            <w:pPr>
              <w:ind w:left="1188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Cena za okna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62AEB" w:rsidRDefault="009D5D69">
            <w:pPr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81</w:t>
            </w:r>
          </w:p>
        </w:tc>
        <w:tc>
          <w:tcPr>
            <w:tcW w:w="4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62AEB" w:rsidRDefault="009D5D69">
            <w:pPr>
              <w:ind w:right="3872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935,-- Kč</w:t>
            </w:r>
          </w:p>
        </w:tc>
      </w:tr>
      <w:tr w:rsidR="00E62AE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2AEB" w:rsidRDefault="009D5D69">
            <w:pPr>
              <w:ind w:left="1188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DPH 21%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2AEB" w:rsidRDefault="009D5D69">
            <w:pPr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17</w:t>
            </w:r>
          </w:p>
        </w:tc>
        <w:tc>
          <w:tcPr>
            <w:tcW w:w="4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2AEB" w:rsidRDefault="009D5D69">
            <w:pPr>
              <w:ind w:right="3872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206,35Kč</w:t>
            </w:r>
          </w:p>
        </w:tc>
      </w:tr>
      <w:tr w:rsidR="00E62AEB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3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62AEB" w:rsidRDefault="009D5D69">
            <w:pPr>
              <w:ind w:left="1188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Celkem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62AEB" w:rsidRDefault="009D5D69">
            <w:pPr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99</w:t>
            </w:r>
          </w:p>
        </w:tc>
        <w:tc>
          <w:tcPr>
            <w:tcW w:w="4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62AEB" w:rsidRDefault="009D5D69">
            <w:pPr>
              <w:ind w:right="3872"/>
              <w:jc w:val="right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cs-CZ"/>
              </w:rPr>
              <w:t>141,35Kč</w:t>
            </w:r>
          </w:p>
        </w:tc>
      </w:tr>
    </w:tbl>
    <w:p w:rsidR="00E62AEB" w:rsidRDefault="00E62AEB">
      <w:pPr>
        <w:spacing w:after="268" w:line="20" w:lineRule="exact"/>
      </w:pPr>
    </w:p>
    <w:p w:rsidR="00E62AEB" w:rsidRDefault="009D5D69">
      <w:pPr>
        <w:ind w:left="115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Slovy: devadesáttevěttisícstočtyřicetjednakorunčeských</w:t>
      </w:r>
    </w:p>
    <w:p w:rsidR="00E62AEB" w:rsidRDefault="009D5D69">
      <w:pPr>
        <w:numPr>
          <w:ilvl w:val="0"/>
          <w:numId w:val="2"/>
        </w:numPr>
        <w:tabs>
          <w:tab w:val="clear" w:pos="144"/>
          <w:tab w:val="decimal" w:pos="216"/>
        </w:tabs>
        <w:spacing w:before="252"/>
        <w:ind w:left="72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Záloha: 62 000,--K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č (šedesátdvastisícekorunčeských)</w:t>
      </w:r>
    </w:p>
    <w:p w:rsidR="00E62AEB" w:rsidRDefault="009D5D69">
      <w:pPr>
        <w:spacing w:before="252"/>
        <w:ind w:left="216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Platba zálohy přes učet 4330296359/0800, VS 180129, KS 0308</w:t>
      </w:r>
    </w:p>
    <w:p w:rsidR="00E62AEB" w:rsidRDefault="009D5D69">
      <w:pPr>
        <w:spacing w:before="324" w:line="204" w:lineRule="auto"/>
        <w:ind w:left="3600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V.</w:t>
      </w:r>
    </w:p>
    <w:p w:rsidR="00E62AEB" w:rsidRDefault="009D5D69">
      <w:pPr>
        <w:spacing w:before="72"/>
        <w:ind w:left="2592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Platební podmínky</w:t>
      </w:r>
    </w:p>
    <w:p w:rsidR="00E62AEB" w:rsidRDefault="009D5D69">
      <w:pPr>
        <w:spacing w:before="216"/>
        <w:ind w:left="144" w:right="1008" w:hanging="144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1.Sjednanou cenu díla uhradí objednatel na základě faktury, vystavené zhotovitelem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po předání a převzetí díla.</w:t>
      </w:r>
    </w:p>
    <w:p w:rsidR="00E62AEB" w:rsidRDefault="009D5D69">
      <w:pPr>
        <w:spacing w:before="36"/>
        <w:jc w:val="center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2.Splatnost faktury je 14 dní ode dne doru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br/>
        <w:t xml:space="preserve">čení objednateli.Faktura se považuje za proplacenou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okamžikem odepsání fakturované částky z účtu objednatele ve prospěch účtu zhotovitele.</w:t>
      </w:r>
    </w:p>
    <w:p w:rsidR="00E62AEB" w:rsidRDefault="009D5D69">
      <w:pPr>
        <w:ind w:left="144" w:right="144" w:hanging="144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3.Neobsahuje-li faktura povinnou náležitost v souladu se zák.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č.235/2004 Sb. o dani z přidané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hodnoty, v platném znění, nebo dohodnutou náležitost, je objednatel oprávněn fakturu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vrátit zhotoviteli. Dnem odeslání vadné faktury přestává běžet lhůta splatnosti a běží od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počátku dnem doručení nové faktury.</w:t>
      </w:r>
    </w:p>
    <w:p w:rsidR="00E62AEB" w:rsidRDefault="009D5D69">
      <w:pPr>
        <w:spacing w:before="288"/>
        <w:jc w:val="center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VI.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Vady díla</w:t>
      </w:r>
    </w:p>
    <w:p w:rsidR="00E62AEB" w:rsidRDefault="009D5D69">
      <w:pPr>
        <w:spacing w:before="288"/>
        <w:ind w:left="144" w:right="144" w:hanging="144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LObjednatel je oprávněn odmítnout převzetí díla pro vady a nedodělky, které brání řádnému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užívání díla. Tato skutečnost bude písemně sdělena zhotoviteli.</w:t>
      </w:r>
    </w:p>
    <w:p w:rsidR="00E62AEB" w:rsidRDefault="009D5D69">
      <w:pPr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2.Zhotovitel poskytne objednateli záruku na dílo po dobu 60 měsíců.</w:t>
      </w:r>
    </w:p>
    <w:p w:rsidR="00E62AEB" w:rsidRDefault="009D5D69">
      <w:pPr>
        <w:spacing w:before="36"/>
        <w:ind w:left="144" w:right="144" w:hanging="144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3.Výskyt záručních vad o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známí objednatel zhotoviteli bez zbytečného odkladu po jejich 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zjištění. Zhotovitel je povinen sdělit objednateli své stanovisko k reklamaci a zároveň s ním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dohodne termín a způsob odstranění vad.</w:t>
      </w:r>
    </w:p>
    <w:p w:rsidR="00E62AEB" w:rsidRDefault="009D5D69">
      <w:pPr>
        <w:spacing w:before="540"/>
        <w:jc w:val="center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VIL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br/>
        <w:t>Smluvní sankce</w:t>
      </w:r>
    </w:p>
    <w:p w:rsidR="00E62AEB" w:rsidRDefault="009D5D69">
      <w:pPr>
        <w:spacing w:before="252"/>
        <w:ind w:left="144" w:right="216" w:hanging="144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1.Zhotovitel je povinen zaplatit objednateli za nedodržení termínu předání díla smluvní </w:t>
      </w: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pokutu ve výši 0,05 % z celkové ceny díla včetně DPH za každý i započatý kalendářní den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prodlení.</w:t>
      </w:r>
    </w:p>
    <w:p w:rsidR="00E62AEB" w:rsidRDefault="009D5D69">
      <w:pPr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2.0bjednatel je povinen zaplatit zhotoviteli při prodlení s úhradou fa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ktury úrok z prodlení ve</w:t>
      </w:r>
    </w:p>
    <w:p w:rsidR="00E62AEB" w:rsidRDefault="009D5D69">
      <w:pPr>
        <w:ind w:firstLine="144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výši 0,05% z celkové fakturované částky za každý i započatý kalendářní den prodlení.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3.Smluvní sankce hradí povinná strana bez ohledu na to, zda a v jaké výši vznikla druhé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smluvní straně v této souvislosti škoda, která je vymahatelná v piné výši samostatně vedle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smluvní sankce.</w:t>
      </w:r>
    </w:p>
    <w:p w:rsidR="00E62AEB" w:rsidRDefault="00E62AEB">
      <w:pPr>
        <w:sectPr w:rsidR="00E62AEB">
          <w:pgSz w:w="11918" w:h="16854"/>
          <w:pgMar w:top="806" w:right="1381" w:bottom="1938" w:left="1417" w:header="720" w:footer="720" w:gutter="0"/>
          <w:cols w:space="708"/>
        </w:sectPr>
      </w:pPr>
    </w:p>
    <w:p w:rsidR="00E62AEB" w:rsidRDefault="009D5D69">
      <w:pPr>
        <w:ind w:left="2664" w:right="4032" w:firstLine="792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lastRenderedPageBreak/>
        <w:t xml:space="preserve">VIII. </w:t>
      </w:r>
      <w:r>
        <w:rPr>
          <w:rFonts w:ascii="Times New Roman" w:hAnsi="Times New Roman"/>
          <w:b/>
          <w:color w:val="000000"/>
          <w:spacing w:val="-11"/>
          <w:w w:val="105"/>
          <w:sz w:val="24"/>
          <w:lang w:val="cs-CZ"/>
        </w:rPr>
        <w:t>Odstoupení od smlouvy</w:t>
      </w:r>
    </w:p>
    <w:p w:rsidR="00E62AEB" w:rsidRDefault="009D5D69">
      <w:pPr>
        <w:spacing w:before="252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Objednatel a zhotovitel jsou oprávněni odstoupit od smlouvy v souladu s Novým občanským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zákoníkem.</w:t>
      </w:r>
    </w:p>
    <w:p w:rsidR="00E62AEB" w:rsidRDefault="009D5D69">
      <w:pPr>
        <w:spacing w:before="540"/>
        <w:jc w:val="center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IX.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K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ontaktní osoby</w:t>
      </w:r>
    </w:p>
    <w:p w:rsidR="00E62AEB" w:rsidRDefault="009D5D69">
      <w:pPr>
        <w:spacing w:before="288"/>
        <w:ind w:right="3384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1.Za objednatele je ve věcech technických oprávněn jednat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Javorská Jarmila mob. 721 875 684</w:t>
      </w:r>
    </w:p>
    <w:p w:rsidR="00E62AEB" w:rsidRDefault="009D5D69">
      <w:pPr>
        <w:spacing w:before="288"/>
        <w:ind w:right="3456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2.Za zhotovitele je ve věcech technických oprávněn jednat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David Rubáš mob.777 044 345,603 420 711</w:t>
      </w:r>
    </w:p>
    <w:p w:rsidR="00E62AEB" w:rsidRDefault="009D5D69">
      <w:pPr>
        <w:spacing w:before="540"/>
        <w:jc w:val="center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X.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Ostatní ujednání</w:t>
      </w:r>
    </w:p>
    <w:p w:rsidR="00E62AEB" w:rsidRDefault="009D5D69">
      <w:pPr>
        <w:spacing w:before="288"/>
        <w:ind w:left="144" w:right="576" w:hanging="144"/>
        <w:rPr>
          <w:rFonts w:ascii="Times New Roman" w:hAnsi="Times New Roman"/>
          <w:color w:val="000000"/>
          <w:spacing w:val="-1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1.Závazkový vztah, založený touto smlouvou se ve věcech výslovně neupravených touto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smlouvou řídí Novým občanským zákoníkem, platným od 1.1.2014.</w:t>
      </w:r>
    </w:p>
    <w:p w:rsidR="00E62AEB" w:rsidRDefault="009D5D69">
      <w:pPr>
        <w:ind w:left="144" w:right="216" w:hanging="144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2.Smlouva nabývá platnosti dnem podpisu všech smluvních stran. Smlouvu lze měnit pouze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oboustranně podepsanýma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 očíslovaným dodatkem.</w:t>
      </w:r>
    </w:p>
    <w:p w:rsidR="00E62AEB" w:rsidRDefault="009D5D69">
      <w:pPr>
        <w:ind w:left="144" w:right="360" w:hanging="144"/>
        <w:rPr>
          <w:rFonts w:ascii="Times New Roman" w:hAnsi="Times New Roman"/>
          <w:color w:val="000000"/>
          <w:spacing w:val="-7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3.Smlouva je sepsána ve 2 stejnopisech, z nichž objednatel obdrží jeden výtisk a zhotovitel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jeden výtisk. Uděluji souhlas na zpracování osobních údajů GDPR.</w:t>
      </w:r>
    </w:p>
    <w:p w:rsidR="00E62AEB" w:rsidRDefault="009D5D69">
      <w:pPr>
        <w:spacing w:before="1116" w:after="612" w:line="206" w:lineRule="auto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V Klatovech: 23.10.2018</w:t>
      </w:r>
    </w:p>
    <w:p w:rsidR="00E62AEB" w:rsidRDefault="00E62AEB">
      <w:pPr>
        <w:sectPr w:rsidR="00E62AEB">
          <w:pgSz w:w="11918" w:h="16854"/>
          <w:pgMar w:top="946" w:right="1307" w:bottom="4508" w:left="1459" w:header="720" w:footer="720" w:gutter="0"/>
          <w:cols w:space="708"/>
        </w:sectPr>
      </w:pPr>
    </w:p>
    <w:p w:rsidR="00E62AEB" w:rsidRDefault="009D5D69">
      <w:pPr>
        <w:spacing w:before="803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0</wp:posOffset>
                </wp:positionV>
                <wp:extent cx="5773420" cy="681355"/>
                <wp:effectExtent l="2540" t="0" r="0" b="0"/>
                <wp:wrapNone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EB" w:rsidRDefault="00E62AEB">
                            <w:pPr>
                              <w:spacing w:before="5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58"/>
                              <w:gridCol w:w="3173"/>
                              <w:gridCol w:w="863"/>
                              <w:gridCol w:w="2198"/>
                            </w:tblGrid>
                            <w:tr w:rsidR="00E62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3"/>
                              </w:trPr>
                              <w:tc>
                                <w:tcPr>
                                  <w:tcW w:w="2858" w:type="dxa"/>
                                  <w:tcBorders>
                                    <w:top w:val="dotted" w:sz="10" w:space="0" w:color="000000"/>
                                    <w:left w:val="none" w:sz="0" w:space="0" w:color="000000"/>
                                    <w:bottom w:val="dotted" w:sz="1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E62AEB" w:rsidRDefault="009D5D69">
                                  <w:pPr>
                                    <w:spacing w:before="360"/>
                                    <w:ind w:right="74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1"/>
                                      <w:w w:val="105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1"/>
                                      <w:w w:val="105"/>
                                      <w:sz w:val="24"/>
                                      <w:lang w:val="cs-CZ"/>
                                    </w:rPr>
                                    <w:t>SHADOWLINE s.r.o.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dotted" w:sz="11" w:space="0" w:color="000000"/>
                                    <w:left w:val="none" w:sz="0" w:space="0" w:color="000000"/>
                                    <w:bottom w:val="dotted" w:sz="11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  <w:tc>
                                <w:tcPr>
                                  <w:tcW w:w="2198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9D5D69">
                                  <w:pPr>
                                    <w:ind w:right="77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04875" cy="66548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4875" cy="665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62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"/>
                              </w:trPr>
                              <w:tc>
                                <w:tcPr>
                                  <w:tcW w:w="2858" w:type="dxa"/>
                                  <w:tcBorders>
                                    <w:top w:val="dotted" w:sz="1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dotted" w:sz="11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  <w:tc>
                                <w:tcPr>
                                  <w:tcW w:w="219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</w:tr>
                          </w:tbl>
                          <w:p w:rsidR="00000000" w:rsidRDefault="009D5D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.25pt;margin-top:0;width:454.6pt;height:53.6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FfsgIAAKg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" filled="f" stroked="f">
                <v:textbox inset="0,0,0,0">
                  <w:txbxContent>
                    <w:p w:rsidR="00E62AEB" w:rsidRDefault="00E62AEB">
                      <w:pPr>
                        <w:spacing w:before="5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58"/>
                        <w:gridCol w:w="3173"/>
                        <w:gridCol w:w="863"/>
                        <w:gridCol w:w="2198"/>
                      </w:tblGrid>
                      <w:tr w:rsidR="00E62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3"/>
                        </w:trPr>
                        <w:tc>
                          <w:tcPr>
                            <w:tcW w:w="2858" w:type="dxa"/>
                            <w:tcBorders>
                              <w:top w:val="dotted" w:sz="10" w:space="0" w:color="000000"/>
                              <w:left w:val="none" w:sz="0" w:space="0" w:color="000000"/>
                              <w:bottom w:val="dotted" w:sz="1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E62AEB" w:rsidRDefault="009D5D69">
                            <w:pPr>
                              <w:spacing w:before="360"/>
                              <w:ind w:right="74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4"/>
                                <w:lang w:val="cs-CZ"/>
                              </w:rPr>
                              <w:t>SHADOWLINE s.r.o.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  <w:tc>
                          <w:tcPr>
                            <w:tcW w:w="863" w:type="dxa"/>
                            <w:tcBorders>
                              <w:top w:val="dotted" w:sz="11" w:space="0" w:color="000000"/>
                              <w:left w:val="none" w:sz="0" w:space="0" w:color="000000"/>
                              <w:bottom w:val="dotted" w:sz="11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  <w:tc>
                          <w:tcPr>
                            <w:tcW w:w="2198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9D5D69">
                            <w:pPr>
                              <w:ind w:right="77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6654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62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"/>
                        </w:trPr>
                        <w:tc>
                          <w:tcPr>
                            <w:tcW w:w="2858" w:type="dxa"/>
                            <w:tcBorders>
                              <w:top w:val="dotted" w:sz="1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  <w:tc>
                          <w:tcPr>
                            <w:tcW w:w="863" w:type="dxa"/>
                            <w:tcBorders>
                              <w:top w:val="dotted" w:sz="11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  <w:tc>
                          <w:tcPr>
                            <w:tcW w:w="219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</w:tr>
                    </w:tbl>
                    <w:p w:rsidR="00000000" w:rsidRDefault="009D5D69"/>
                  </w:txbxContent>
                </v:textbox>
              </v:shape>
            </w:pict>
          </mc:Fallback>
        </mc:AlternateContent>
      </w:r>
    </w:p>
    <w:p w:rsidR="00E62AEB" w:rsidRDefault="00E62AEB">
      <w:pPr>
        <w:sectPr w:rsidR="00E62AEB">
          <w:type w:val="continuous"/>
          <w:pgSz w:w="11918" w:h="16854"/>
          <w:pgMar w:top="946" w:right="1315" w:bottom="4508" w:left="1374" w:header="720" w:footer="720" w:gutter="0"/>
          <w:cols w:space="708"/>
        </w:sectPr>
      </w:pPr>
    </w:p>
    <w:p w:rsidR="00E62AEB" w:rsidRDefault="009D5D69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7630160</wp:posOffset>
                </wp:positionV>
                <wp:extent cx="5894705" cy="101219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41"/>
                              <w:gridCol w:w="4642"/>
                            </w:tblGrid>
                            <w:tr w:rsidR="00E62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24"/>
                              </w:trPr>
                              <w:tc>
                                <w:tcPr>
                                  <w:tcW w:w="46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9D5D69">
                                  <w:pPr>
                                    <w:ind w:left="9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41475" cy="840740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1475" cy="840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9D5D69">
                                  <w:pPr>
                                    <w:spacing w:before="648"/>
                                    <w:ind w:left="1944" w:right="37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63040" cy="589280"/>
                                        <wp:effectExtent l="0" t="0" r="0" b="0"/>
                                        <wp:docPr id="5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040" cy="589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62A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6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9D5D69">
                                  <w:pPr>
                                    <w:ind w:right="3196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4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45"/>
                                      <w:sz w:val="16"/>
                                      <w:lang w:val="cs-CZ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62AEB" w:rsidRDefault="00E62AEB"/>
                              </w:tc>
                            </w:tr>
                          </w:tbl>
                          <w:p w:rsidR="00000000" w:rsidRDefault="009D5D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3.4pt;margin-top:600.8pt;width:464.15pt;height:79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uH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41"/>
                        <w:gridCol w:w="4642"/>
                      </w:tblGrid>
                      <w:tr w:rsidR="00E62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24"/>
                        </w:trPr>
                        <w:tc>
                          <w:tcPr>
                            <w:tcW w:w="46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9D5D69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1475" cy="84074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475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4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9D5D69">
                            <w:pPr>
                              <w:spacing w:before="648"/>
                              <w:ind w:left="1944" w:right="37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58928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62A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46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9D5D69">
                            <w:pPr>
                              <w:ind w:right="3196"/>
                              <w:jc w:val="right"/>
                              <w:rPr>
                                <w:rFonts w:ascii="Arial" w:hAnsi="Arial"/>
                                <w:color w:val="000000"/>
                                <w:w w:val="4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45"/>
                                <w:sz w:val="16"/>
                                <w:lang w:val="cs-CZ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464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62AEB" w:rsidRDefault="00E62AEB"/>
                        </w:tc>
                      </w:tr>
                    </w:tbl>
                    <w:p w:rsidR="00000000" w:rsidRDefault="009D5D69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552"/>
      </w:tblGrid>
      <w:tr w:rsidR="00E62AEB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2AEB" w:rsidRDefault="009D5D69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 xml:space="preserve">zhotovitel: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 xml:space="preserve">David Rubáš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br/>
              <w:t>Jednatelspolečnqsti</w:t>
            </w:r>
          </w:p>
        </w:tc>
        <w:tc>
          <w:tcPr>
            <w:tcW w:w="4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2AEB" w:rsidRDefault="009D5D69">
            <w:pPr>
              <w:spacing w:line="269" w:lineRule="exact"/>
              <w:ind w:left="2380"/>
              <w:rPr>
                <w:rFonts w:ascii="Times New Roman" w:hAnsi="Times New Roman"/>
                <w:color w:val="000000"/>
                <w:w w:val="11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15"/>
                <w:lang w:val="cs-CZ"/>
              </w:rPr>
              <w:t xml:space="preserve">9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ednavatel:</w:t>
            </w:r>
          </w:p>
          <w:p w:rsidR="00E62AEB" w:rsidRDefault="009D5D69">
            <w:pPr>
              <w:spacing w:line="276" w:lineRule="exact"/>
              <w:ind w:left="2380" w:right="64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cs-CZ"/>
              </w:rPr>
              <w:t>armila Javorská DDM Klatovy</w:t>
            </w:r>
          </w:p>
        </w:tc>
      </w:tr>
    </w:tbl>
    <w:p w:rsidR="00E62AEB" w:rsidRDefault="00E62AEB">
      <w:pPr>
        <w:sectPr w:rsidR="00E62AEB">
          <w:type w:val="continuous"/>
          <w:pgSz w:w="11918" w:h="16854"/>
          <w:pgMar w:top="946" w:right="1307" w:bottom="4508" w:left="1268" w:header="720" w:footer="720" w:gutter="0"/>
          <w:cols w:space="708"/>
        </w:sectPr>
      </w:pPr>
    </w:p>
    <w:p w:rsidR="00E62AEB" w:rsidRDefault="00E62AEB"/>
    <w:sectPr w:rsidR="00E62AEB">
      <w:pgSz w:w="11918" w:h="16854"/>
      <w:pgMar w:top="1158" w:right="1704" w:bottom="1410" w:left="17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681"/>
    <w:multiLevelType w:val="multilevel"/>
    <w:tmpl w:val="2158ADE2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B0027"/>
    <w:multiLevelType w:val="multilevel"/>
    <w:tmpl w:val="F6327C9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EB"/>
    <w:rsid w:val="009D5D69"/>
    <w:rsid w:val="00E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8AC8A20-26F0-48DE-9730-C2372DEF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Povolná</dc:creator>
  <cp:lastModifiedBy>Iveta Povolná</cp:lastModifiedBy>
  <cp:revision>2</cp:revision>
  <dcterms:created xsi:type="dcterms:W3CDTF">2018-11-01T12:01:00Z</dcterms:created>
  <dcterms:modified xsi:type="dcterms:W3CDTF">2018-11-01T12:01:00Z</dcterms:modified>
</cp:coreProperties>
</file>