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Smlouva o poskytování přístupu do sítě Internet </w:t>
      </w:r>
      <w:r>
        <w:rPr>
          <w:rFonts w:ascii="ArialMT" w:hAnsi="ArialMT" w:cs="ArialMT"/>
          <w:color w:val="1F4E79"/>
          <w:sz w:val="18"/>
          <w:szCs w:val="18"/>
        </w:rPr>
        <w:t xml:space="preserve">č.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10560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UŽIVATEL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Jméno: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Střední škola, Základní škola a Mateřská škola,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Frýdek-Místek, příspěvková organizace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Adresa fakturační: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Pionýrů 2352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Obec, město: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Frýdek-Místek, Místek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IČ: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69610134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Kontaktní mobil/tel: </w:t>
      </w:r>
      <w:proofErr w:type="spell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xxxxxx</w:t>
      </w:r>
      <w:proofErr w:type="spellEnd"/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Email: </w:t>
      </w:r>
      <w:proofErr w:type="spell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xxxxxx</w:t>
      </w:r>
      <w:proofErr w:type="spellEnd"/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POSKYTOVATEL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Název firmy: C2NET s.r.o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Sídlo: J. V. Sládka 84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Město: Frýdek-Místek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ICO: 28584996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Jednající: Ing. Roman Cviček, jednatel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Telefon: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xxxxx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, Mobil: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xxxxxx</w:t>
      </w:r>
      <w:proofErr w:type="spellEnd"/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Email: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xxxxx</w:t>
      </w:r>
      <w:proofErr w:type="spellEnd"/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1. Předmět smlouvy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1.1 Na základě této smlouvy se poskytovatel zavazuje zajistit uživateli službu připojení k Internetu. Služba je blíž</w:t>
      </w:r>
      <w:r>
        <w:rPr>
          <w:rFonts w:ascii="ArialMT" w:hAnsi="ArialMT" w:cs="ArialMT"/>
          <w:color w:val="000000"/>
          <w:sz w:val="18"/>
          <w:szCs w:val="18"/>
        </w:rPr>
        <w:t xml:space="preserve">e specifikovaná </w:t>
      </w:r>
      <w:r>
        <w:rPr>
          <w:rFonts w:ascii="ArialMT" w:hAnsi="ArialMT" w:cs="ArialMT"/>
          <w:color w:val="000000"/>
          <w:sz w:val="18"/>
          <w:szCs w:val="18"/>
        </w:rPr>
        <w:t>v bodě 2.1 této smlouvy. Uživatel se zavazuje službu převzít a platit poskytovateli dohodnutou (stanovenou) cenu.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1.2 Podmínky pro poskytování Služby, stejně jako práva a povinnosti smluvních stran jsou stanoveny v této smlouvě</w:t>
      </w:r>
      <w:r>
        <w:rPr>
          <w:rFonts w:ascii="ArialMT" w:hAnsi="ArialMT" w:cs="ArialMT"/>
          <w:color w:val="000000"/>
          <w:sz w:val="18"/>
          <w:szCs w:val="18"/>
        </w:rPr>
        <w:t xml:space="preserve"> a ve </w:t>
      </w:r>
      <w:r>
        <w:rPr>
          <w:rFonts w:ascii="ArialMT" w:hAnsi="ArialMT" w:cs="ArialMT"/>
          <w:color w:val="000000"/>
          <w:sz w:val="18"/>
          <w:szCs w:val="18"/>
        </w:rPr>
        <w:t>všeobecných obchodních podmínkách (dále též VOP), které jsou k dispozici na webu www.c2net.cz. Už</w:t>
      </w:r>
      <w:r>
        <w:rPr>
          <w:rFonts w:ascii="ArialMT" w:hAnsi="ArialMT" w:cs="ArialMT"/>
          <w:color w:val="000000"/>
          <w:sz w:val="18"/>
          <w:szCs w:val="18"/>
        </w:rPr>
        <w:t xml:space="preserve">ivatel podpisem této </w:t>
      </w:r>
      <w:r>
        <w:rPr>
          <w:rFonts w:ascii="ArialMT" w:hAnsi="ArialMT" w:cs="ArialMT"/>
          <w:color w:val="000000"/>
          <w:sz w:val="18"/>
          <w:szCs w:val="18"/>
        </w:rPr>
        <w:t>smlouvy prohlašuje, že se s VOP seznámil a jejich obsah bere na vědomí. VOP se stávají nedílnou součástí toto smlouvy.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2. Specifikace poskytovaných služeb</w:t>
      </w:r>
    </w:p>
    <w:p w:rsidR="00CD2707" w:rsidRP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2.1 Na základě této smlouvy se poskytovatel zavazuje zajistit uživateli službu připojení k Internetu v souladu s nabídkou </w:t>
      </w:r>
      <w:r>
        <w:rPr>
          <w:rFonts w:ascii="ArialMT" w:hAnsi="ArialMT" w:cs="ArialMT"/>
          <w:color w:val="000000"/>
          <w:sz w:val="18"/>
          <w:szCs w:val="18"/>
        </w:rPr>
        <w:t xml:space="preserve">pro firemní </w:t>
      </w:r>
      <w:r>
        <w:rPr>
          <w:rFonts w:ascii="ArialMT" w:hAnsi="ArialMT" w:cs="ArialMT"/>
          <w:color w:val="000000"/>
          <w:sz w:val="18"/>
          <w:szCs w:val="18"/>
        </w:rPr>
        <w:t>zákazníky. Adresa a místo koncového bodu služby (</w:t>
      </w:r>
      <w:proofErr w:type="spellStart"/>
      <w:proofErr w:type="gramStart"/>
      <w:r>
        <w:rPr>
          <w:rFonts w:ascii="ArialMT" w:hAnsi="ArialMT" w:cs="ArialMT"/>
          <w:color w:val="000000"/>
          <w:sz w:val="18"/>
          <w:szCs w:val="18"/>
        </w:rPr>
        <w:t>tj.místo</w:t>
      </w:r>
      <w:proofErr w:type="spellEnd"/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ukončení přístupového okruhu, spravovaného poskytovatelem): </w:t>
      </w:r>
      <w:proofErr w:type="gram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28.října</w:t>
      </w:r>
      <w:proofErr w:type="gramEnd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 1884, Frýdek-Místek, Místek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2.2 Přístupový okruh je zajištěn optickým anebo metalickým kabelem. Předávacím místem služ</w:t>
      </w:r>
      <w:r>
        <w:rPr>
          <w:rFonts w:ascii="ArialMT" w:hAnsi="ArialMT" w:cs="ArialMT"/>
          <w:color w:val="000000"/>
          <w:sz w:val="18"/>
          <w:szCs w:val="18"/>
        </w:rPr>
        <w:t xml:space="preserve">by je výstupní port RJ45 na </w:t>
      </w:r>
      <w:r>
        <w:rPr>
          <w:rFonts w:ascii="ArialMT" w:hAnsi="ArialMT" w:cs="ArialMT"/>
          <w:color w:val="000000"/>
          <w:sz w:val="18"/>
          <w:szCs w:val="18"/>
        </w:rPr>
        <w:t xml:space="preserve">optickém převodníku anebo datové zásuvce. Součástí spravovaného přístupového okruhu není PC,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router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či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VoIP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brána.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2.3 Je dohodnuto, že rychlost pro stahování (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download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) bude: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20000 </w:t>
      </w:r>
      <w:proofErr w:type="spell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Kbps</w:t>
      </w:r>
      <w:proofErr w:type="spellEnd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 pro odesílání (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upload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):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20000 </w:t>
      </w:r>
      <w:proofErr w:type="spell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Kbps</w:t>
      </w:r>
      <w:proofErr w:type="spellEnd"/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2.4 Množství přenesených dat není nijak omezeno. Žádné porty nejsou omezeny.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2.5 Uživateli bude přidělena veřejná statická IP adresa.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3. Doba platnosti smlouvy, termíny a podmínky servisu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3.1. Termín spuštění služby je dohodnut na den: </w:t>
      </w:r>
      <w:proofErr w:type="gram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22.10.2018</w:t>
      </w:r>
      <w:proofErr w:type="gramEnd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. </w:t>
      </w:r>
      <w:r>
        <w:rPr>
          <w:rFonts w:ascii="ArialMT" w:hAnsi="ArialMT" w:cs="ArialMT"/>
          <w:color w:val="000000"/>
          <w:sz w:val="18"/>
          <w:szCs w:val="18"/>
        </w:rPr>
        <w:t xml:space="preserve">Fakturace bude zahájena </w:t>
      </w:r>
      <w:proofErr w:type="gram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01.11.2018</w:t>
      </w:r>
      <w:proofErr w:type="gramEnd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3.2. Smlouvu je uzavřena na dobu určitou a to na dobu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24 měsíců </w:t>
      </w:r>
      <w:r>
        <w:rPr>
          <w:rFonts w:ascii="ArialMT" w:hAnsi="ArialMT" w:cs="ArialMT"/>
          <w:color w:val="000000"/>
          <w:sz w:val="18"/>
          <w:szCs w:val="18"/>
        </w:rPr>
        <w:t>od data spuštění. Poté se automaticky změní</w:t>
      </w:r>
      <w:r>
        <w:rPr>
          <w:rFonts w:ascii="ArialMT" w:hAnsi="ArialMT" w:cs="ArialMT"/>
          <w:color w:val="000000"/>
          <w:sz w:val="18"/>
          <w:szCs w:val="18"/>
        </w:rPr>
        <w:t xml:space="preserve"> charakter smlouvy </w:t>
      </w:r>
      <w:r>
        <w:rPr>
          <w:rFonts w:ascii="ArialMT" w:hAnsi="ArialMT" w:cs="ArialMT"/>
          <w:color w:val="000000"/>
          <w:sz w:val="18"/>
          <w:szCs w:val="18"/>
        </w:rPr>
        <w:t>na smlouvu na dobu neurčitou s výpovědní lhůtou 3 měsíce.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3.3. Předání, resp. spuštění služby, se uživatel zavazuje potvrdit podpisem předávacího protokolu.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3.4. V případě poruchy je uživatel povinen ji ohlásit poskytovateli, a to do sídla firmy C2NET telefonicky na čí</w:t>
      </w:r>
      <w:r>
        <w:rPr>
          <w:rFonts w:ascii="ArialMT" w:hAnsi="ArialMT" w:cs="ArialMT"/>
          <w:color w:val="000000"/>
          <w:sz w:val="18"/>
          <w:szCs w:val="18"/>
        </w:rPr>
        <w:t xml:space="preserve">slo 558 111 111 nebo </w:t>
      </w:r>
      <w:r>
        <w:rPr>
          <w:rFonts w:ascii="ArialMT" w:hAnsi="ArialMT" w:cs="ArialMT"/>
          <w:color w:val="000000"/>
          <w:sz w:val="18"/>
          <w:szCs w:val="18"/>
        </w:rPr>
        <w:t>774 601 711, případně mailem na adresu info@c2net.cz či přes webový formulář na stránce www.c2net.cz. Stejné kontakty můž</w:t>
      </w:r>
      <w:r>
        <w:rPr>
          <w:rFonts w:ascii="ArialMT" w:hAnsi="ArialMT" w:cs="ArialMT"/>
          <w:color w:val="000000"/>
          <w:sz w:val="18"/>
          <w:szCs w:val="18"/>
        </w:rPr>
        <w:t xml:space="preserve">e </w:t>
      </w:r>
      <w:r>
        <w:rPr>
          <w:rFonts w:ascii="ArialMT" w:hAnsi="ArialMT" w:cs="ArialMT"/>
          <w:color w:val="000000"/>
          <w:sz w:val="18"/>
          <w:szCs w:val="18"/>
        </w:rPr>
        <w:t>použít uživatel v případě reklamace služby či servisu.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3.5. Při poruše připojení se poskytovatel zavazuje zahájit opravu v nejkratší možné době, nejpozději do 4 hodin od nahláš</w:t>
      </w:r>
      <w:r>
        <w:rPr>
          <w:rFonts w:ascii="ArialMT" w:hAnsi="ArialMT" w:cs="ArialMT"/>
          <w:color w:val="000000"/>
          <w:sz w:val="18"/>
          <w:szCs w:val="18"/>
        </w:rPr>
        <w:t xml:space="preserve">ení </w:t>
      </w:r>
      <w:r>
        <w:rPr>
          <w:rFonts w:ascii="ArialMT" w:hAnsi="ArialMT" w:cs="ArialMT"/>
          <w:color w:val="000000"/>
          <w:sz w:val="18"/>
          <w:szCs w:val="18"/>
        </w:rPr>
        <w:t>poruchy.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4. Cena a její splatnost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4.1 Uživatel se zavazuje platit v každém měsíci platnosti této smlouvy cenu služby - paušál, sjednaný ve výši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1 200,00 </w:t>
      </w:r>
      <w:r>
        <w:rPr>
          <w:rFonts w:ascii="ArialMT" w:hAnsi="ArialMT" w:cs="ArialMT"/>
          <w:color w:val="000000"/>
          <w:sz w:val="18"/>
          <w:szCs w:val="18"/>
        </w:rPr>
        <w:t>Kč</w:t>
      </w:r>
      <w:r>
        <w:rPr>
          <w:rFonts w:ascii="ArialMT" w:hAnsi="ArialMT" w:cs="ArialMT"/>
          <w:color w:val="000000"/>
          <w:sz w:val="18"/>
          <w:szCs w:val="18"/>
        </w:rPr>
        <w:t xml:space="preserve"> bez </w:t>
      </w:r>
      <w:r>
        <w:rPr>
          <w:rFonts w:ascii="ArialMT" w:hAnsi="ArialMT" w:cs="ArialMT"/>
          <w:color w:val="000000"/>
          <w:sz w:val="18"/>
          <w:szCs w:val="18"/>
        </w:rPr>
        <w:t>DPH.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4.2 Cena služby bude účtována fakturou, a to měsíčně, vždy k 31. dni v měsíci.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4.3 Je dohodnuto, že faktury budou z informačních důvodů zasílány i na mail uživatele uvedený v záhlaví této smlouvy.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5. Smluvní pokuty a poplatky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5.1 Je dohodnuto, že poskytovatel neodpovídá za škodu, která uživateli vznikne tím, že služba nebyla dostupná z důvodu poruchy.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5.2 V případě, že bude uživatel v prodlení s platbou o více než 15 dní po splatnosti, je poskytovatel oprávně</w:t>
      </w:r>
      <w:r>
        <w:rPr>
          <w:rFonts w:ascii="ArialMT" w:hAnsi="ArialMT" w:cs="ArialMT"/>
          <w:color w:val="000000"/>
          <w:sz w:val="18"/>
          <w:szCs w:val="18"/>
        </w:rPr>
        <w:t xml:space="preserve">n omezit poskytování </w:t>
      </w:r>
      <w:r>
        <w:rPr>
          <w:rFonts w:ascii="ArialMT" w:hAnsi="ArialMT" w:cs="ArialMT"/>
          <w:color w:val="000000"/>
          <w:sz w:val="18"/>
          <w:szCs w:val="18"/>
        </w:rPr>
        <w:t>služby. Uživatel je povinen v takovém případě omezení poskytování služby strpět.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5.3 V případě, že uživatel rozesílá nevyžádané maily, obecně označované jako SPAM, má poskytovatel právo už</w:t>
      </w:r>
      <w:r>
        <w:rPr>
          <w:rFonts w:ascii="ArialMT" w:hAnsi="ArialMT" w:cs="ArialMT"/>
          <w:color w:val="000000"/>
          <w:sz w:val="18"/>
          <w:szCs w:val="18"/>
        </w:rPr>
        <w:t xml:space="preserve">ivatele odpojit od </w:t>
      </w:r>
      <w:r>
        <w:rPr>
          <w:rFonts w:ascii="ArialMT" w:hAnsi="ArialMT" w:cs="ArialMT"/>
          <w:color w:val="000000"/>
          <w:sz w:val="18"/>
          <w:szCs w:val="18"/>
        </w:rPr>
        <w:t>Internetu, na tuto skutečnost uživatele ihned upozorní.</w:t>
      </w:r>
    </w:p>
    <w:p w:rsidR="00CD2707" w:rsidRP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5.4. Pro případ prodlení s úhradou peněžitého závazku se uživatel zavazuje zaplatit poskytovateli smluvní pokutu ve výš</w:t>
      </w:r>
      <w:r>
        <w:rPr>
          <w:rFonts w:ascii="ArialMT" w:hAnsi="ArialMT" w:cs="ArialMT"/>
          <w:color w:val="000000"/>
          <w:sz w:val="18"/>
          <w:szCs w:val="18"/>
        </w:rPr>
        <w:t xml:space="preserve">i 0,05% </w:t>
      </w:r>
      <w:r>
        <w:rPr>
          <w:rFonts w:ascii="ArialMT" w:hAnsi="ArialMT" w:cs="ArialMT"/>
          <w:color w:val="000000"/>
          <w:sz w:val="18"/>
          <w:szCs w:val="18"/>
        </w:rPr>
        <w:t>z dlužné částky za každý započatý den prodlení. Smluvní pokuta je splatná do 10 dnů od doručení jejího vyúčtování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6. Závěrečná ustanovení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6.1 Smluvní strany se dohodly, že budou považovat veškeré informace získané při sjednávání a při plnění této smlouvy za důvěrné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a že je nebudou zpřístupňovat třetím osobám bez předchozího písemného souhlasu druhé smluvní strany.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6.2 Smlouva se pořizuje ve dvou vyhotoveních, z nichž jedno obdrží Uživatel a jedno Poskytovatel.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6.3. Uživatel uděluje poskytovateli souhlas s uložením jeho osobních údajů a s nakládáním s nimi v nezbytném rozsahu pro úč</w:t>
      </w:r>
      <w:r>
        <w:rPr>
          <w:rFonts w:ascii="ArialMT" w:hAnsi="ArialMT" w:cs="ArialMT"/>
          <w:color w:val="000000"/>
          <w:sz w:val="18"/>
          <w:szCs w:val="18"/>
        </w:rPr>
        <w:t xml:space="preserve">ely </w:t>
      </w:r>
      <w:r>
        <w:rPr>
          <w:rFonts w:ascii="ArialMT" w:hAnsi="ArialMT" w:cs="ArialMT"/>
          <w:color w:val="000000"/>
          <w:sz w:val="18"/>
          <w:szCs w:val="18"/>
        </w:rPr>
        <w:t>této smlouvy.</w:t>
      </w: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CD2707" w:rsidRDefault="00CD2707" w:rsidP="00CD27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Ve Frýdku - Místku dne 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23.10.2018</w:t>
      </w:r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                                                   </w:t>
      </w:r>
      <w:bookmarkStart w:id="0" w:name="_GoBack"/>
      <w:bookmarkEnd w:id="0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Ve Frýdku - Místku dne </w:t>
      </w:r>
      <w:proofErr w:type="gramStart"/>
      <w:r>
        <w:rPr>
          <w:rFonts w:ascii="Arial-BoldMT" w:hAnsi="Arial-BoldMT" w:cs="Arial-BoldMT"/>
          <w:b/>
          <w:bCs/>
          <w:color w:val="C10000"/>
          <w:sz w:val="18"/>
          <w:szCs w:val="18"/>
        </w:rPr>
        <w:t>23.10.2018</w:t>
      </w:r>
      <w:proofErr w:type="gramEnd"/>
    </w:p>
    <w:p w:rsidR="009913D5" w:rsidRDefault="00CD2707" w:rsidP="00CD2707">
      <w:r>
        <w:rPr>
          <w:rFonts w:ascii="ArialMT" w:hAnsi="ArialMT" w:cs="ArialMT"/>
          <w:color w:val="000000"/>
          <w:sz w:val="18"/>
          <w:szCs w:val="18"/>
        </w:rPr>
        <w:t xml:space="preserve">Oprávněný zástupce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uživatele</w:t>
      </w:r>
      <w:r>
        <w:rPr>
          <w:rFonts w:ascii="ArialMT" w:hAnsi="ArialMT" w:cs="ArialMT"/>
          <w:color w:val="000000"/>
          <w:sz w:val="18"/>
          <w:szCs w:val="18"/>
        </w:rPr>
        <w:t xml:space="preserve">                                                            </w:t>
      </w:r>
      <w:r>
        <w:rPr>
          <w:rFonts w:ascii="ArialMT" w:hAnsi="ArialMT" w:cs="ArialMT"/>
          <w:color w:val="000000"/>
          <w:sz w:val="18"/>
          <w:szCs w:val="18"/>
        </w:rPr>
        <w:t>Oprávněný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zástupce poskytovatele</w:t>
      </w:r>
    </w:p>
    <w:sectPr w:rsidR="009913D5" w:rsidSect="00CD2707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BF"/>
    <w:rsid w:val="007528BF"/>
    <w:rsid w:val="009913D5"/>
    <w:rsid w:val="00C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672</Words>
  <Characters>3968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2</cp:revision>
  <dcterms:created xsi:type="dcterms:W3CDTF">2018-11-01T12:12:00Z</dcterms:created>
  <dcterms:modified xsi:type="dcterms:W3CDTF">2018-11-01T12:17:00Z</dcterms:modified>
</cp:coreProperties>
</file>