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6176" w14:textId="77777777" w:rsidR="00A87951" w:rsidRPr="00EC7086" w:rsidRDefault="00A87951" w:rsidP="00A87951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="Calibri" w:hAnsi="Calibri"/>
          <w:b/>
          <w:sz w:val="32"/>
          <w:szCs w:val="32"/>
        </w:rPr>
      </w:pPr>
      <w:r w:rsidRPr="00EC7086">
        <w:rPr>
          <w:rFonts w:ascii="Calibri" w:hAnsi="Calibri"/>
          <w:b/>
          <w:sz w:val="32"/>
          <w:szCs w:val="32"/>
        </w:rPr>
        <w:t>KUPNÍ SMLOUVA</w:t>
      </w:r>
    </w:p>
    <w:p w14:paraId="5575CFBF" w14:textId="77777777" w:rsidR="00A87951" w:rsidRPr="00EC7086" w:rsidRDefault="00A87951" w:rsidP="00A87951">
      <w:pPr>
        <w:pStyle w:val="Nzev"/>
        <w:rPr>
          <w:rFonts w:ascii="Calibri" w:hAnsi="Calibri"/>
          <w:sz w:val="22"/>
          <w:szCs w:val="22"/>
        </w:rPr>
      </w:pPr>
      <w:r w:rsidRPr="00EC7086">
        <w:rPr>
          <w:rFonts w:ascii="Calibri" w:hAnsi="Calibri"/>
          <w:sz w:val="22"/>
          <w:szCs w:val="22"/>
        </w:rPr>
        <w:t>uzavřená dle ust. § 2079 a násl. zákona č. 89/2012 Sb., občanský zákoník</w:t>
      </w:r>
      <w:r w:rsidR="000A0461">
        <w:rPr>
          <w:rFonts w:ascii="Calibri" w:hAnsi="Calibri"/>
          <w:sz w:val="22"/>
          <w:szCs w:val="22"/>
        </w:rPr>
        <w:t>, ve znění pozdějších předpisů</w:t>
      </w:r>
    </w:p>
    <w:p w14:paraId="23AFB119" w14:textId="77777777" w:rsidR="009A097C" w:rsidRPr="000A0461" w:rsidRDefault="002E4F4C" w:rsidP="000A0461">
      <w:pPr>
        <w:jc w:val="center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pict w14:anchorId="79D3C8ED">
          <v:rect id="_x0000_i1025" style="width:0;height:1.5pt" o:hralign="center" o:hrstd="t" o:hr="t" fillcolor="#a0a0a0" stroked="f"/>
        </w:pict>
      </w:r>
    </w:p>
    <w:p w14:paraId="2629D656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2E107B4F" w14:textId="77777777" w:rsidR="00A87951" w:rsidRPr="00EC7086" w:rsidRDefault="00A87951" w:rsidP="00A87951">
      <w:pPr>
        <w:pStyle w:val="nadpisvesmlouvch"/>
      </w:pPr>
      <w:r w:rsidRPr="00EC7086">
        <w:t>Smluvní strany</w:t>
      </w:r>
    </w:p>
    <w:p w14:paraId="495745EA" w14:textId="77777777" w:rsidR="009A097C" w:rsidRPr="00EC7086" w:rsidRDefault="009A097C" w:rsidP="004508E9">
      <w:pPr>
        <w:widowControl/>
        <w:spacing w:before="120" w:after="120"/>
        <w:ind w:firstLine="567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</w:p>
    <w:p w14:paraId="3421EF09" w14:textId="77777777" w:rsidR="00B4496F" w:rsidRPr="00EC7086" w:rsidRDefault="004508E9" w:rsidP="00B4496F">
      <w:pPr>
        <w:widowControl/>
        <w:jc w:val="both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 xml:space="preserve">Prodávající:    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="00B4496F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Národní divadlo Brno, příspěvková organizace</w:t>
      </w:r>
    </w:p>
    <w:p w14:paraId="14DBFB9F" w14:textId="77777777" w:rsidR="00B4496F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se sídlem Dvořákova 11, 657 70  Brno </w:t>
      </w:r>
    </w:p>
    <w:p w14:paraId="5650C3F3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IČ: 00094820</w:t>
      </w:r>
    </w:p>
    <w:p w14:paraId="737A1C2A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DIČ: CZ00094820</w:t>
      </w:r>
    </w:p>
    <w:p w14:paraId="2E975DC3" w14:textId="77777777" w:rsidR="00B4496F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  <w:t>bankovní spojení: Unicreditbank</w:t>
      </w:r>
    </w:p>
    <w:p w14:paraId="7FF4C7E5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číslo účtu: 2110126623/2700</w:t>
      </w:r>
    </w:p>
    <w:p w14:paraId="6CA59606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zapsáno v  OR vedeném u Krajského soudu v Brně, oddíl Pr., vložka 30</w:t>
      </w:r>
    </w:p>
    <w:p w14:paraId="27794B82" w14:textId="77777777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zastoupená: MgA. Martinem Glaserem, ředitelem</w:t>
      </w:r>
    </w:p>
    <w:p w14:paraId="73528048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ve věcech běžného plnění smlouvy: Martinem Koplíkem</w:t>
      </w:r>
    </w:p>
    <w:p w14:paraId="3F1043FD" w14:textId="77777777" w:rsidR="009A097C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  <w:t xml:space="preserve">č. smlouvy prodávajícího: </w:t>
      </w:r>
    </w:p>
    <w:p w14:paraId="6E0D283C" w14:textId="77777777" w:rsidR="004508E9" w:rsidRPr="00EC7086" w:rsidRDefault="004508E9" w:rsidP="004508E9">
      <w:pPr>
        <w:widowControl/>
        <w:tabs>
          <w:tab w:val="left" w:pos="1134"/>
          <w:tab w:val="left" w:pos="2127"/>
        </w:tabs>
        <w:jc w:val="both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a</w:t>
      </w:r>
    </w:p>
    <w:p w14:paraId="09CD7226" w14:textId="77777777" w:rsidR="004508E9" w:rsidRPr="00EC7086" w:rsidRDefault="004508E9" w:rsidP="004508E9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29A0C218" w14:textId="77777777" w:rsidR="009A097C" w:rsidRPr="00EC7086" w:rsidRDefault="009A097C" w:rsidP="004508E9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1742E598" w14:textId="77777777" w:rsidR="00B4496F" w:rsidRPr="00EC7086" w:rsidRDefault="004508E9" w:rsidP="00B4496F">
      <w:pPr>
        <w:rPr>
          <w:b/>
          <w:lang w:val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Kupující: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="00B4496F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Mendelova univerzita v Brně,</w:t>
      </w:r>
    </w:p>
    <w:p w14:paraId="7C6EA7A5" w14:textId="77777777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se sídlem Zemědělská 1665/1, 613 00 Brno</w:t>
      </w:r>
    </w:p>
    <w:p w14:paraId="3C226452" w14:textId="77777777" w:rsidR="00B4496F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IČ: 62156489</w:t>
      </w:r>
    </w:p>
    <w:p w14:paraId="0E6F6F8A" w14:textId="77777777" w:rsidR="006370E7" w:rsidRPr="00EC7086" w:rsidRDefault="006370E7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>
        <w:rPr>
          <w:rFonts w:ascii="Calibri" w:hAnsi="Calibri" w:cs="Times New Roman"/>
          <w:snapToGrid/>
          <w:sz w:val="22"/>
          <w:szCs w:val="22"/>
          <w:lang w:val="cs-CZ" w:eastAsia="cs-CZ"/>
        </w:rPr>
        <w:t>DIČ: CZ62156489</w:t>
      </w:r>
    </w:p>
    <w:p w14:paraId="6416BB20" w14:textId="77777777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bankovní spojení: Komerční banka, pobočka Brno – Černá pole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</w:p>
    <w:p w14:paraId="5715AB17" w14:textId="34F56794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účet. č.: 7200300237/0100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</w:p>
    <w:p w14:paraId="755183D8" w14:textId="0E9012D6" w:rsidR="00B4496F" w:rsidRPr="00EC7086" w:rsidRDefault="006370E7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zastoupená: </w:t>
      </w:r>
      <w:r w:rsidR="009431FB">
        <w:rPr>
          <w:rFonts w:ascii="Calibri" w:hAnsi="Calibri" w:cs="Times New Roman"/>
          <w:snapToGrid/>
          <w:sz w:val="22"/>
          <w:szCs w:val="22"/>
          <w:lang w:val="cs-CZ" w:eastAsia="cs-CZ"/>
        </w:rPr>
        <w:t>prof. Ing. Danuší Nerudovou, Ph.D., rektorkou</w:t>
      </w:r>
    </w:p>
    <w:p w14:paraId="533BE449" w14:textId="77777777" w:rsidR="004508E9" w:rsidRPr="00EC7086" w:rsidRDefault="004508E9" w:rsidP="000A0461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č. smlouvy kupujícího: </w:t>
      </w:r>
    </w:p>
    <w:p w14:paraId="3BB1B73C" w14:textId="77777777" w:rsidR="00413F5B" w:rsidRPr="00EC7086" w:rsidRDefault="00413F5B" w:rsidP="004508E9">
      <w:pPr>
        <w:widowControl/>
        <w:spacing w:line="360" w:lineRule="atLeast"/>
        <w:rPr>
          <w:rFonts w:ascii="Calibri" w:hAnsi="Calibri"/>
          <w:b/>
          <w:color w:val="000000"/>
          <w:sz w:val="22"/>
          <w:szCs w:val="22"/>
          <w:lang w:val="cs-CZ" w:eastAsia="cs-CZ"/>
        </w:rPr>
      </w:pPr>
    </w:p>
    <w:p w14:paraId="2BCF5629" w14:textId="77777777" w:rsidR="00A87951" w:rsidRPr="00EC7086" w:rsidRDefault="00A87951" w:rsidP="00A87951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14:paraId="4C2922CF" w14:textId="77777777" w:rsidR="00A87951" w:rsidRPr="00EC7086" w:rsidRDefault="00A87951" w:rsidP="00A87951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Předmět smlouvy</w:t>
      </w:r>
    </w:p>
    <w:p w14:paraId="612936B7" w14:textId="10305D08" w:rsidR="00B4496F" w:rsidRPr="00EC7086" w:rsidRDefault="004508E9" w:rsidP="004C7BA3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/>
          <w:sz w:val="22"/>
          <w:szCs w:val="22"/>
          <w:lang w:val="cs-CZ"/>
        </w:rPr>
        <w:t xml:space="preserve">Prodávající se tímto zavazuje dodat kupujícímu </w:t>
      </w:r>
      <w:r w:rsidR="00166AD6" w:rsidRPr="00EC7086">
        <w:rPr>
          <w:rFonts w:ascii="Calibri" w:hAnsi="Calibri"/>
          <w:sz w:val="22"/>
          <w:szCs w:val="22"/>
          <w:lang w:val="cs-CZ"/>
        </w:rPr>
        <w:t>1</w:t>
      </w:r>
      <w:r w:rsidR="001B066A">
        <w:rPr>
          <w:rFonts w:ascii="Calibri" w:hAnsi="Calibri"/>
          <w:sz w:val="22"/>
          <w:szCs w:val="22"/>
          <w:lang w:val="cs-CZ"/>
        </w:rPr>
        <w:t>080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 ks </w:t>
      </w:r>
      <w:r w:rsidR="001B066A">
        <w:rPr>
          <w:rFonts w:ascii="Calibri" w:hAnsi="Calibri"/>
          <w:sz w:val="22"/>
          <w:szCs w:val="22"/>
          <w:lang w:val="cs-CZ"/>
        </w:rPr>
        <w:t xml:space="preserve"> vstupenek do Janáčkova divadla</w:t>
      </w:r>
      <w:r w:rsidR="00B4496F" w:rsidRPr="00EC7086">
        <w:rPr>
          <w:rFonts w:ascii="Calibri" w:hAnsi="Calibri"/>
          <w:sz w:val="22"/>
          <w:szCs w:val="22"/>
          <w:lang w:val="cs-CZ"/>
        </w:rPr>
        <w:t xml:space="preserve"> v Brně </w:t>
      </w:r>
      <w:r w:rsidR="000A0461">
        <w:rPr>
          <w:rFonts w:ascii="Calibri" w:hAnsi="Calibri"/>
          <w:sz w:val="22"/>
          <w:szCs w:val="22"/>
          <w:lang w:val="cs-CZ"/>
        </w:rPr>
        <w:t>a to na představení</w:t>
      </w:r>
      <w:r w:rsidR="002B4345" w:rsidRPr="00EC7086">
        <w:rPr>
          <w:rFonts w:ascii="Calibri" w:hAnsi="Calibri"/>
          <w:sz w:val="22"/>
          <w:szCs w:val="22"/>
          <w:lang w:val="cs-CZ"/>
        </w:rPr>
        <w:t xml:space="preserve"> </w:t>
      </w:r>
      <w:r w:rsidR="001B066A">
        <w:rPr>
          <w:rFonts w:ascii="Calibri" w:hAnsi="Calibri"/>
          <w:sz w:val="22"/>
          <w:szCs w:val="22"/>
          <w:lang w:val="cs-CZ"/>
        </w:rPr>
        <w:t>Příhody lišky Bystroušky</w:t>
      </w:r>
      <w:r w:rsidR="00076BAF">
        <w:rPr>
          <w:rFonts w:ascii="Calibri" w:hAnsi="Calibri"/>
          <w:sz w:val="22"/>
          <w:szCs w:val="22"/>
          <w:lang w:val="cs-CZ"/>
        </w:rPr>
        <w:t>, které se bude konat</w:t>
      </w:r>
      <w:r w:rsidR="00B4496F" w:rsidRPr="00EC7086">
        <w:rPr>
          <w:rFonts w:ascii="Calibri" w:hAnsi="Calibri"/>
          <w:sz w:val="22"/>
          <w:szCs w:val="22"/>
          <w:lang w:val="cs-CZ"/>
        </w:rPr>
        <w:t xml:space="preserve"> v</w:t>
      </w:r>
      <w:r w:rsidR="001B066A">
        <w:rPr>
          <w:rFonts w:ascii="Calibri" w:hAnsi="Calibri"/>
          <w:sz w:val="22"/>
          <w:szCs w:val="22"/>
          <w:lang w:val="cs-CZ"/>
        </w:rPr>
        <w:t> </w:t>
      </w:r>
      <w:r w:rsidR="00B4496F" w:rsidRPr="00EC7086">
        <w:rPr>
          <w:rFonts w:ascii="Calibri" w:hAnsi="Calibri"/>
          <w:sz w:val="22"/>
          <w:szCs w:val="22"/>
          <w:lang w:val="cs-CZ"/>
        </w:rPr>
        <w:t>ter</w:t>
      </w:r>
      <w:r w:rsidR="001B066A">
        <w:rPr>
          <w:rFonts w:ascii="Calibri" w:hAnsi="Calibri"/>
          <w:sz w:val="22"/>
          <w:szCs w:val="22"/>
          <w:lang w:val="cs-CZ"/>
        </w:rPr>
        <w:t>mínu 17. 1. 2019</w:t>
      </w:r>
      <w:r w:rsidR="00142724">
        <w:rPr>
          <w:rFonts w:ascii="Calibri" w:hAnsi="Calibri"/>
          <w:sz w:val="22"/>
          <w:szCs w:val="22"/>
          <w:lang w:val="cs-CZ"/>
        </w:rPr>
        <w:t xml:space="preserve"> v 19 hodin</w:t>
      </w:r>
      <w:r w:rsidR="002B4345" w:rsidRPr="00EC7086">
        <w:rPr>
          <w:rFonts w:ascii="Calibri" w:hAnsi="Calibri"/>
          <w:sz w:val="22"/>
          <w:szCs w:val="22"/>
          <w:lang w:val="cs-CZ"/>
        </w:rPr>
        <w:t xml:space="preserve"> (dále též „předmět koupě“)</w:t>
      </w:r>
      <w:r w:rsidR="00B4496F" w:rsidRPr="00EC7086">
        <w:rPr>
          <w:rFonts w:ascii="Calibri" w:hAnsi="Calibri"/>
          <w:sz w:val="22"/>
          <w:szCs w:val="22"/>
          <w:lang w:val="cs-CZ"/>
        </w:rPr>
        <w:t xml:space="preserve">. </w:t>
      </w:r>
    </w:p>
    <w:p w14:paraId="0524EA51" w14:textId="45935C33" w:rsidR="004508E9" w:rsidRDefault="004508E9" w:rsidP="004508E9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Kupující se zavazuje za dodaný předmět koupě zaplatit cenu ve výši a způsobem stanoveným v čl. </w:t>
      </w:r>
      <w:r w:rsidR="00BD6EA0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III</w:t>
      </w:r>
      <w:r w:rsidR="002B4345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smlouvy.</w:t>
      </w:r>
    </w:p>
    <w:p w14:paraId="743DE51D" w14:textId="77777777" w:rsidR="00FB7126" w:rsidRPr="006370E7" w:rsidRDefault="000A0461" w:rsidP="00FB7126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>
        <w:rPr>
          <w:rFonts w:ascii="Calibri" w:hAnsi="Calibri" w:cs="Times New Roman"/>
          <w:color w:val="000000"/>
          <w:sz w:val="22"/>
          <w:szCs w:val="22"/>
          <w:lang w:val="cs-CZ" w:eastAsia="cs-CZ"/>
        </w:rPr>
        <w:t>Představení je určeno výhradně pro současné a bývalé zaměstnance Mendelovy univerzity v Brně, jejich rodinné příslušníky a oficiálně pozvané návštěvy.</w:t>
      </w:r>
    </w:p>
    <w:p w14:paraId="058B7283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51B4D17F" w14:textId="77777777" w:rsidR="00A87951" w:rsidRPr="00EC7086" w:rsidRDefault="00A87951" w:rsidP="00A87951">
      <w:pPr>
        <w:pStyle w:val="nadpisvesmlouvch"/>
      </w:pPr>
      <w:r w:rsidRPr="00EC7086">
        <w:t>Kupní cena</w:t>
      </w:r>
    </w:p>
    <w:p w14:paraId="20D5E109" w14:textId="77777777" w:rsidR="004508E9" w:rsidRPr="00EC7086" w:rsidRDefault="004508E9" w:rsidP="004508E9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Kupující je povinen a zavazuje se za předmět koupě, uvedený v čl. II</w:t>
      </w:r>
      <w:r w:rsidR="002B4345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této kupní smlouvy zaplatit prodávajícímu následující kupní cenu:</w:t>
      </w:r>
    </w:p>
    <w:p w14:paraId="4826DF53" w14:textId="77777777" w:rsidR="004508E9" w:rsidRPr="00EC7086" w:rsidRDefault="004508E9" w:rsidP="004508E9">
      <w:pPr>
        <w:widowControl/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165250D1" w14:textId="060607E7" w:rsidR="004508E9" w:rsidRPr="00EC7086" w:rsidRDefault="002B4345" w:rsidP="002B4345">
      <w:pPr>
        <w:widowControl/>
        <w:tabs>
          <w:tab w:val="left" w:pos="540"/>
          <w:tab w:val="left" w:pos="4500"/>
        </w:tabs>
        <w:snapToGrid w:val="0"/>
        <w:outlineLvl w:val="0"/>
        <w:rPr>
          <w:rFonts w:ascii="Calibri" w:hAnsi="Calibri" w:cs="Times New Roman"/>
          <w:b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color w:val="000000"/>
          <w:sz w:val="22"/>
          <w:szCs w:val="22"/>
          <w:lang w:val="cs-CZ" w:eastAsia="cs-CZ"/>
        </w:rPr>
        <w:tab/>
      </w:r>
      <w:r w:rsidR="004508E9" w:rsidRPr="00EC7086">
        <w:rPr>
          <w:rFonts w:ascii="Calibri" w:hAnsi="Calibri" w:cs="Times New Roman"/>
          <w:b/>
          <w:color w:val="000000"/>
          <w:sz w:val="22"/>
          <w:szCs w:val="22"/>
          <w:lang w:val="cs-CZ" w:eastAsia="cs-CZ"/>
        </w:rPr>
        <w:t>Celková cena</w:t>
      </w:r>
      <w:r w:rsidR="004508E9" w:rsidRPr="00EC7086">
        <w:rPr>
          <w:rFonts w:ascii="Calibri" w:hAnsi="Calibri" w:cs="Times New Roman"/>
          <w:b/>
          <w:sz w:val="22"/>
          <w:szCs w:val="22"/>
          <w:lang w:val="cs-CZ" w:eastAsia="cs-CZ"/>
        </w:rPr>
        <w:t>:</w:t>
      </w:r>
      <w:r w:rsidRPr="00EC7086">
        <w:rPr>
          <w:rFonts w:ascii="Calibri" w:hAnsi="Calibri" w:cs="Times New Roman"/>
          <w:b/>
          <w:sz w:val="22"/>
          <w:szCs w:val="22"/>
          <w:lang w:val="cs-CZ" w:eastAsia="cs-CZ"/>
        </w:rPr>
        <w:t xml:space="preserve">  </w:t>
      </w:r>
      <w:r w:rsidRPr="00EC7086">
        <w:rPr>
          <w:rFonts w:ascii="Calibri" w:hAnsi="Calibri" w:cs="Times New Roman"/>
          <w:b/>
          <w:sz w:val="22"/>
          <w:szCs w:val="22"/>
          <w:lang w:val="cs-CZ" w:eastAsia="cs-CZ"/>
        </w:rPr>
        <w:tab/>
        <w:t>360.0</w:t>
      </w:r>
      <w:r w:rsidR="003077E0" w:rsidRPr="00EC7086">
        <w:rPr>
          <w:rFonts w:ascii="Calibri" w:hAnsi="Calibri" w:cs="Times New Roman"/>
          <w:b/>
          <w:sz w:val="22"/>
          <w:szCs w:val="22"/>
          <w:lang w:val="cs-CZ" w:eastAsia="cs-CZ"/>
        </w:rPr>
        <w:t>00</w:t>
      </w:r>
      <w:r w:rsidR="004508E9" w:rsidRPr="00EC7086">
        <w:rPr>
          <w:rFonts w:ascii="Calibri" w:hAnsi="Calibri" w:cs="Times New Roman"/>
          <w:b/>
          <w:sz w:val="22"/>
          <w:szCs w:val="22"/>
          <w:lang w:val="cs-CZ" w:eastAsia="cs-CZ"/>
        </w:rPr>
        <w:t>,- Kč</w:t>
      </w:r>
      <w:r w:rsidR="00630F60">
        <w:rPr>
          <w:rFonts w:ascii="Calibri" w:hAnsi="Calibri" w:cs="Times New Roman"/>
          <w:b/>
          <w:sz w:val="22"/>
          <w:szCs w:val="22"/>
          <w:lang w:val="cs-CZ" w:eastAsia="cs-CZ"/>
        </w:rPr>
        <w:t xml:space="preserve">       osvobozeno od DPH</w:t>
      </w:r>
    </w:p>
    <w:p w14:paraId="6EF31759" w14:textId="11A1BB34" w:rsidR="00FD6320" w:rsidRPr="00EC7086" w:rsidRDefault="00FD6320" w:rsidP="00FD6320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Celková</w:t>
      </w:r>
      <w:r w:rsidR="00280A6B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kupní cena zahrnuje i veškeré ostatní náklady prodávajícího včetně nákladů na</w:t>
      </w:r>
      <w:r w:rsidR="00076BAF">
        <w:rPr>
          <w:rFonts w:ascii="Calibri" w:hAnsi="Calibri" w:cs="Times New Roman"/>
          <w:color w:val="000000"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dopravu předmětu koupě do místa plnění.</w:t>
      </w:r>
    </w:p>
    <w:p w14:paraId="7ED39EB9" w14:textId="77777777" w:rsidR="009A097C" w:rsidRPr="00EC7086" w:rsidRDefault="002B4345" w:rsidP="002B4345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lastRenderedPageBreak/>
        <w:t>Kupní cena uvedená v čl. III. odst. 1 smlouvy je v souladu s § 61 písm. e) zákona č. 235/2004 Sb., o dani z přidané hodnoty, ve znění pozdějších předpisů</w:t>
      </w:r>
      <w:r w:rsidR="000A0461">
        <w:rPr>
          <w:rFonts w:ascii="Calibri" w:hAnsi="Calibri" w:cs="Times New Roman"/>
          <w:color w:val="000000"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osvobozena od daně z přidané hodnoty.</w:t>
      </w:r>
    </w:p>
    <w:p w14:paraId="177D26E8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374A43F6" w14:textId="77777777" w:rsidR="00A87951" w:rsidRPr="00EC7086" w:rsidRDefault="00A87951" w:rsidP="00A87951">
      <w:pPr>
        <w:pStyle w:val="nadpisvesmlouvch"/>
      </w:pPr>
      <w:r w:rsidRPr="00EC7086">
        <w:t>Platební podmínky</w:t>
      </w:r>
    </w:p>
    <w:p w14:paraId="371DF841" w14:textId="77777777" w:rsidR="004508E9" w:rsidRPr="00EC7086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Kupní cena je splatná po fyzickém převzetí </w:t>
      </w:r>
      <w:r w:rsidR="002B4345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předmětu koupě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kupujícím a to na základě faktury vystavené prodávajícím.</w:t>
      </w:r>
    </w:p>
    <w:p w14:paraId="13C99ED2" w14:textId="4972582A" w:rsidR="00063B55" w:rsidRPr="00EC7086" w:rsidRDefault="00063B55" w:rsidP="00063B55">
      <w:pPr>
        <w:pStyle w:val="Seznam"/>
        <w:numPr>
          <w:ilvl w:val="0"/>
          <w:numId w:val="10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t xml:space="preserve">Faktura je daňovým dokladem a musí být vystavena v souladu s § 28 zákona č. 235/2004 Sb., o dani z přidané hodnoty, ve znění pozdějších předpisů. Prodávající se zavazuje dodat fakturu kupujícímu </w:t>
      </w:r>
      <w:r w:rsidR="00076BAF">
        <w:rPr>
          <w:rFonts w:ascii="Calibri" w:hAnsi="Calibri"/>
          <w:sz w:val="22"/>
        </w:rPr>
        <w:t>n</w:t>
      </w:r>
      <w:r w:rsidRPr="00EC7086">
        <w:rPr>
          <w:rFonts w:ascii="Calibri" w:hAnsi="Calibri"/>
          <w:sz w:val="22"/>
        </w:rPr>
        <w:t xml:space="preserve">a </w:t>
      </w:r>
      <w:r w:rsidR="004F0E84">
        <w:rPr>
          <w:rFonts w:ascii="Calibri" w:hAnsi="Calibri"/>
          <w:sz w:val="22"/>
        </w:rPr>
        <w:t>adresu sídla společnosti Mendelova univerzita v Brně, Zemědělská 1665/1, 613 00 Brno</w:t>
      </w:r>
      <w:r w:rsidR="00C04B83">
        <w:rPr>
          <w:rFonts w:ascii="Calibri" w:hAnsi="Calibri"/>
          <w:sz w:val="22"/>
        </w:rPr>
        <w:t>.</w:t>
      </w:r>
    </w:p>
    <w:p w14:paraId="38DEA386" w14:textId="10A92E29" w:rsidR="004508E9" w:rsidRPr="00EC7086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Prodávající se zavazuje na daňovém dokladu pro platbu ceny zboží uvádět pouze bankovní účet, který určil správci daně ke zveřejnění v registru plátců a identifikovaných osob. Prodávající a</w:t>
      </w:r>
      <w:r w:rsidR="00076BAF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kupující se dohodli, že pokud bude na daňovém dokladu uveden jiný bankovní účet než ten, který je zveřejněn správcem daně v registru plátců a identifikovaných osob, kupující je oprávněn provést úhradu daňového dokladu na tento účet zveřejněný podle zák. č. 235/2004 Sb., o dani z přidané hodnoty</w:t>
      </w:r>
      <w:r w:rsidR="00C10A02">
        <w:rPr>
          <w:rFonts w:ascii="Calibri" w:hAnsi="Calibri" w:cs="Times New Roman"/>
          <w:snapToGrid/>
          <w:sz w:val="22"/>
          <w:szCs w:val="22"/>
          <w:lang w:val="cs-CZ" w:eastAsia="cs-CZ"/>
        </w:rPr>
        <w:t>, ve znění pozdějších předpisů,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a nebude tak v prodlení s úhradou ceny zboží. Pokud by kupujícímu vzniklo ručení v souvislosti s neplněním povinnosti prodávajícího vyplývajících ze zákona č.</w:t>
      </w:r>
      <w:r w:rsidR="00076BAF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235/2004 Sb., o dani z přidané hodnoty,</w:t>
      </w:r>
      <w:r w:rsidR="00C10A02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ve znění pozdějších předpisů,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má kupující nárok na náhradu všeho, co za prodávajícího v souvislosti s tímto ručením plnil.</w:t>
      </w:r>
    </w:p>
    <w:p w14:paraId="50341F39" w14:textId="77777777" w:rsidR="004508E9" w:rsidRPr="00EC7086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7A9EBBD9" w14:textId="77777777" w:rsidR="004508E9" w:rsidRPr="00EC7086" w:rsidRDefault="00CE5FBA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F</w:t>
      </w:r>
      <w:r w:rsidR="002B4345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aktura bude mít splatnost 14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dnů od jejího doručení kupujícímu.</w:t>
      </w:r>
    </w:p>
    <w:p w14:paraId="3699747C" w14:textId="77777777" w:rsidR="00063B55" w:rsidRPr="00EC7086" w:rsidRDefault="00063B55" w:rsidP="00063B55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/>
          <w:sz w:val="22"/>
          <w:szCs w:val="22"/>
          <w:lang w:val="cs-CZ"/>
        </w:rPr>
        <w:t>Prodávající se zavazuje uvádět na všech daňových dokladech (fakturách) číslo objednávky a číslo smlouvy kupujícího.</w:t>
      </w:r>
    </w:p>
    <w:p w14:paraId="38168E3E" w14:textId="77777777" w:rsidR="009A097C" w:rsidRPr="00EC7086" w:rsidRDefault="009A097C" w:rsidP="009A097C">
      <w:pPr>
        <w:widowControl/>
        <w:spacing w:before="120" w:after="120"/>
        <w:ind w:left="711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545BA827" w14:textId="77777777" w:rsidR="004508E9" w:rsidRPr="00EC7086" w:rsidRDefault="004508E9" w:rsidP="00A87951">
      <w:pPr>
        <w:pStyle w:val="nadpisvesmlouvch"/>
        <w:numPr>
          <w:ilvl w:val="0"/>
          <w:numId w:val="14"/>
        </w:numPr>
      </w:pPr>
    </w:p>
    <w:p w14:paraId="5B4ED2E2" w14:textId="77777777" w:rsidR="004508E9" w:rsidRPr="00EC7086" w:rsidRDefault="004508E9" w:rsidP="00A87951">
      <w:pPr>
        <w:pStyle w:val="nadpisvesmlouvch"/>
      </w:pPr>
      <w:r w:rsidRPr="00EC7086">
        <w:t xml:space="preserve">Termín dodání a místo </w:t>
      </w:r>
      <w:r w:rsidR="00166AD6" w:rsidRPr="00EC7086">
        <w:t>dodání</w:t>
      </w:r>
    </w:p>
    <w:p w14:paraId="79FD0576" w14:textId="5F433325" w:rsidR="004508E9" w:rsidRPr="00EC7086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Prodávající je povinen a zavazuje se dodat kupujícímu předmět koupě dle této kupní smlouvy 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neprodleně po podpisu smlouvy.  Kupující je povinen lístky odebrat na základě výzvy </w:t>
      </w:r>
      <w:r w:rsidR="0019724E" w:rsidRPr="00630F6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prodávajícího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bez zbytečného odkladu.</w:t>
      </w:r>
    </w:p>
    <w:p w14:paraId="7AC76624" w14:textId="795F2511" w:rsidR="004508E9" w:rsidRPr="00537BC3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Místem </w:t>
      </w:r>
      <w:r w:rsidR="00166AD6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dodání</w:t>
      </w:r>
      <w:r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je</w:t>
      </w:r>
      <w:r w:rsidR="00DE7A5D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areál </w:t>
      </w:r>
      <w:r w:rsidR="002B4345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Mendelovy univerzity v Brně, </w:t>
      </w:r>
      <w:r w:rsid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Zemědě</w:t>
      </w:r>
      <w:r w:rsidR="00EA5491">
        <w:rPr>
          <w:rFonts w:ascii="Calibri" w:hAnsi="Calibri" w:cs="Times New Roman"/>
          <w:color w:val="000000"/>
          <w:sz w:val="22"/>
          <w:szCs w:val="22"/>
          <w:lang w:val="cs-CZ" w:eastAsia="cs-CZ"/>
        </w:rPr>
        <w:t>lská 16</w:t>
      </w:r>
      <w:r w:rsid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65/1, Brno 613 00, </w:t>
      </w:r>
      <w:r w:rsidR="002B4345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budova A, </w:t>
      </w:r>
      <w:r w:rsidR="00C10A02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prostory </w:t>
      </w:r>
      <w:r w:rsidR="00EA5491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Kanceláře rektora</w:t>
      </w:r>
      <w:r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</w:p>
    <w:p w14:paraId="4EA67108" w14:textId="409E300A" w:rsidR="004508E9" w:rsidRPr="005B0318" w:rsidRDefault="004508E9" w:rsidP="0019724E">
      <w:pPr>
        <w:widowControl/>
        <w:numPr>
          <w:ilvl w:val="0"/>
          <w:numId w:val="5"/>
        </w:numPr>
        <w:tabs>
          <w:tab w:val="clear" w:pos="928"/>
          <w:tab w:val="num" w:pos="567"/>
          <w:tab w:val="left" w:pos="993"/>
        </w:tabs>
        <w:snapToGrid w:val="0"/>
        <w:spacing w:before="120" w:after="120"/>
        <w:ind w:left="0" w:firstLine="567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Předmět koupě je oprávněn jménem kupujícího odebrat </w:t>
      </w:r>
      <w:r w:rsidR="002240EA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Mgr. </w:t>
      </w:r>
      <w:r w:rsidR="00272C36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Bc. </w:t>
      </w:r>
      <w:r w:rsidR="002240EA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Markéta Vejrostová, vedoucí kanceláře rektor</w:t>
      </w:r>
      <w:r w:rsidR="00EA5491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a</w:t>
      </w:r>
      <w:r w:rsidR="002240EA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  <w:bookmarkStart w:id="0" w:name="_GoBack"/>
      <w:bookmarkEnd w:id="0"/>
    </w:p>
    <w:p w14:paraId="624B26C8" w14:textId="0D5B7A13" w:rsidR="004508E9" w:rsidRPr="00EC7086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z w:val="22"/>
          <w:szCs w:val="22"/>
          <w:lang w:val="cs-CZ" w:eastAsia="cs-CZ"/>
        </w:rPr>
        <w:t>Nedodání předmětu koupě v termínu plnění je důvodem k odstoupení kupujícího od</w:t>
      </w:r>
      <w:r w:rsidR="00076BAF">
        <w:rPr>
          <w:rFonts w:ascii="Calibri" w:hAnsi="Calibri" w:cs="Times New Roman"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z w:val="22"/>
          <w:szCs w:val="22"/>
          <w:lang w:val="cs-CZ" w:eastAsia="cs-CZ"/>
        </w:rPr>
        <w:t>smlouvy.</w:t>
      </w:r>
    </w:p>
    <w:p w14:paraId="781BAF8E" w14:textId="77777777" w:rsidR="009A097C" w:rsidRPr="00EC7086" w:rsidRDefault="009A097C" w:rsidP="004D03A5">
      <w:pPr>
        <w:widowControl/>
        <w:snapToGrid w:val="0"/>
        <w:spacing w:before="120" w:after="120"/>
        <w:ind w:left="709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592ABFD0" w14:textId="77777777" w:rsidR="004508E9" w:rsidRPr="00EC7086" w:rsidRDefault="00A87951" w:rsidP="00A87951">
      <w:pPr>
        <w:pStyle w:val="nadpisvesmlouvch"/>
        <w:numPr>
          <w:ilvl w:val="0"/>
          <w:numId w:val="14"/>
        </w:numPr>
      </w:pPr>
      <w:r w:rsidRPr="00EC7086">
        <w:t xml:space="preserve">       </w:t>
      </w:r>
    </w:p>
    <w:p w14:paraId="580D77B0" w14:textId="77777777" w:rsidR="004508E9" w:rsidRPr="00EC7086" w:rsidRDefault="004508E9" w:rsidP="00A87951">
      <w:pPr>
        <w:pStyle w:val="nadpisvesmlouvch"/>
      </w:pPr>
      <w:r w:rsidRPr="00EC7086">
        <w:t>Vlastnictví</w:t>
      </w:r>
    </w:p>
    <w:p w14:paraId="17B56EB6" w14:textId="77777777" w:rsidR="004508E9" w:rsidRPr="00EC7086" w:rsidRDefault="004508E9" w:rsidP="004508E9">
      <w:pPr>
        <w:widowControl/>
        <w:numPr>
          <w:ilvl w:val="0"/>
          <w:numId w:val="6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 přechodu</w:t>
      </w:r>
      <w:r w:rsidRPr="00EC7086">
        <w:rPr>
          <w:rFonts w:ascii="Calibri" w:hAnsi="Calibri" w:cs="Times New Roman"/>
          <w:color w:val="FF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sz w:val="22"/>
          <w:szCs w:val="22"/>
          <w:lang w:val="cs-CZ" w:eastAsia="cs-CZ"/>
        </w:rPr>
        <w:t>nebezpečí škody na věci</w:t>
      </w:r>
      <w:r w:rsidRPr="00EC7086">
        <w:rPr>
          <w:rFonts w:ascii="Calibri" w:hAnsi="Calibri" w:cs="Times New Roman"/>
          <w:color w:val="FF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 prodávajícího na kupujícího dojde při předán</w:t>
      </w:r>
      <w:r w:rsidR="00C10A02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í. </w:t>
      </w:r>
    </w:p>
    <w:p w14:paraId="2664F271" w14:textId="77777777" w:rsidR="00B24DFB" w:rsidRDefault="00B24DFB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4504D3F8" w14:textId="77777777" w:rsidR="004D03A5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6544B319" w14:textId="77777777" w:rsidR="004D03A5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1797B667" w14:textId="77777777" w:rsidR="004D03A5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08F09147" w14:textId="77777777" w:rsidR="005171FF" w:rsidRPr="00EC7086" w:rsidRDefault="005171FF" w:rsidP="00E50787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14:paraId="100209D1" w14:textId="77777777" w:rsidR="005171FF" w:rsidRPr="00EC7086" w:rsidRDefault="005171FF" w:rsidP="005171FF">
      <w:pPr>
        <w:ind w:left="284" w:hanging="284"/>
        <w:jc w:val="center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Sankce</w:t>
      </w:r>
    </w:p>
    <w:p w14:paraId="393F532B" w14:textId="77777777" w:rsidR="00CE5FBA" w:rsidRPr="00EC7086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z w:val="22"/>
          <w:szCs w:val="22"/>
          <w:lang w:val="cs-CZ" w:eastAsia="cs-CZ"/>
        </w:rPr>
        <w:t>Jestliže se kupující bezdůvodně opozdí s platbou kupní ceny, je povinen uhradit prodávajícímu úrok z prodlení ve výši 0,05 % z kupní ceny za každý den prodlení.</w:t>
      </w:r>
    </w:p>
    <w:p w14:paraId="4D6673F5" w14:textId="5EC4F086" w:rsidR="00CE5FBA" w:rsidRPr="00EC7086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/>
          <w:sz w:val="22"/>
          <w:szCs w:val="22"/>
          <w:lang w:val="cs-CZ"/>
        </w:rPr>
        <w:t xml:space="preserve">V případě prodlení prodávajícího s dodáním předmětu koupě bez zavinění kupujícího je prodávající povinen uhradit kupujícímu </w:t>
      </w:r>
      <w:r w:rsidR="00126A59">
        <w:rPr>
          <w:rFonts w:ascii="Calibri" w:hAnsi="Calibri"/>
          <w:sz w:val="22"/>
          <w:szCs w:val="22"/>
          <w:lang w:val="cs-CZ"/>
        </w:rPr>
        <w:t xml:space="preserve">smluvní pokutu </w:t>
      </w:r>
      <w:r w:rsidRPr="00EC7086">
        <w:rPr>
          <w:rFonts w:ascii="Calibri" w:hAnsi="Calibri"/>
          <w:sz w:val="22"/>
          <w:szCs w:val="22"/>
          <w:lang w:val="cs-CZ"/>
        </w:rPr>
        <w:t>ve výši 0,05 % z kupní ceny za každý den prodlení.</w:t>
      </w:r>
    </w:p>
    <w:p w14:paraId="0F4FCF57" w14:textId="7A19C68D" w:rsidR="00B24DFB" w:rsidRPr="00814854" w:rsidRDefault="00CE5FBA" w:rsidP="00814854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/>
          <w:sz w:val="22"/>
          <w:szCs w:val="22"/>
          <w:lang w:val="cs-CZ"/>
        </w:rPr>
        <w:t>Nároky na náhradu škody nejsou dotčeny ani kompenzovány zaplacením sankcí dle této smlouvy.</w:t>
      </w:r>
    </w:p>
    <w:p w14:paraId="03D1EC0A" w14:textId="77777777" w:rsidR="004508E9" w:rsidRPr="00EC7086" w:rsidRDefault="004508E9" w:rsidP="00A87951">
      <w:pPr>
        <w:pStyle w:val="nadpisvesmlouvch"/>
        <w:numPr>
          <w:ilvl w:val="0"/>
          <w:numId w:val="14"/>
        </w:numPr>
      </w:pPr>
    </w:p>
    <w:p w14:paraId="2758EE49" w14:textId="77777777" w:rsidR="004508E9" w:rsidRPr="00EC7086" w:rsidRDefault="004508E9" w:rsidP="00A87951">
      <w:pPr>
        <w:pStyle w:val="nadpisvesmlouvch"/>
      </w:pPr>
      <w:r w:rsidRPr="00EC7086">
        <w:t>Ukončení smlouvy</w:t>
      </w:r>
    </w:p>
    <w:p w14:paraId="19BA3845" w14:textId="77777777" w:rsidR="004508E9" w:rsidRPr="00EC7086" w:rsidRDefault="004508E9" w:rsidP="004508E9">
      <w:pPr>
        <w:widowControl/>
        <w:numPr>
          <w:ilvl w:val="0"/>
          <w:numId w:val="9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Smlouva může být ukončena jedním z následujících způsobů:</w:t>
      </w:r>
    </w:p>
    <w:p w14:paraId="180D6910" w14:textId="77777777" w:rsidR="004508E9" w:rsidRPr="00EC7086" w:rsidRDefault="004508E9" w:rsidP="00505AA4">
      <w:pPr>
        <w:widowControl/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a) písemnou dohodou smluvních stran, jejíž součástí je i vypořádání vzájemných závazků a pohledávek, ke dni stanovenému v takové dohodě.</w:t>
      </w:r>
    </w:p>
    <w:p w14:paraId="558454EA" w14:textId="0497711E" w:rsidR="007A3E99" w:rsidRPr="00EC7086" w:rsidRDefault="004508E9" w:rsidP="007A3E99">
      <w:pPr>
        <w:widowControl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b) písemným odstoupením některé ze smluvních stran</w:t>
      </w:r>
      <w:r w:rsidR="0069793C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</w:t>
      </w:r>
      <w:r w:rsidR="0069793C" w:rsidRPr="00EC7086">
        <w:rPr>
          <w:rFonts w:ascii="Calibri" w:hAnsi="Calibri"/>
          <w:sz w:val="22"/>
          <w:szCs w:val="22"/>
          <w:lang w:val="cs-CZ"/>
        </w:rPr>
        <w:t>p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ro </w:t>
      </w:r>
      <w:r w:rsidR="0069793C" w:rsidRPr="00EC7086">
        <w:rPr>
          <w:rFonts w:ascii="Calibri" w:hAnsi="Calibri"/>
          <w:sz w:val="22"/>
          <w:szCs w:val="22"/>
          <w:lang w:val="cs-CZ"/>
        </w:rPr>
        <w:t xml:space="preserve">jehož 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účely </w:t>
      </w:r>
      <w:r w:rsidR="007A3E99" w:rsidRPr="00EC7086">
        <w:rPr>
          <w:rFonts w:ascii="Calibri" w:hAnsi="Calibri"/>
          <w:sz w:val="22"/>
          <w:szCs w:val="22"/>
          <w:lang w:val="cs-CZ"/>
        </w:rPr>
        <w:t xml:space="preserve">se za podstatné porušení </w:t>
      </w:r>
      <w:r w:rsidR="0069793C" w:rsidRPr="00EC7086">
        <w:rPr>
          <w:rFonts w:ascii="Calibri" w:hAnsi="Calibri"/>
          <w:sz w:val="22"/>
          <w:szCs w:val="22"/>
          <w:lang w:val="cs-CZ"/>
        </w:rPr>
        <w:t xml:space="preserve">smlouvy ve smyslu </w:t>
      </w:r>
      <w:r w:rsidR="00166AD6" w:rsidRPr="00EC7086">
        <w:rPr>
          <w:rFonts w:ascii="Calibri" w:hAnsi="Calibri"/>
          <w:sz w:val="22"/>
          <w:szCs w:val="22"/>
          <w:lang w:val="cs-CZ"/>
        </w:rPr>
        <w:t>§ 2002 zák. č. 89/2</w:t>
      </w:r>
      <w:r w:rsidR="00E50787" w:rsidRPr="00EC7086">
        <w:rPr>
          <w:rFonts w:ascii="Calibri" w:hAnsi="Calibri"/>
          <w:sz w:val="22"/>
          <w:szCs w:val="22"/>
          <w:lang w:val="cs-CZ"/>
        </w:rPr>
        <w:t>012 Sb., občanského zákoníku, ve znění pozdějších předpisů</w:t>
      </w:r>
      <w:r w:rsidR="00166AD6" w:rsidRPr="00EC7086">
        <w:rPr>
          <w:rFonts w:ascii="Calibri" w:hAnsi="Calibri"/>
          <w:sz w:val="22"/>
          <w:szCs w:val="22"/>
          <w:lang w:val="cs-CZ"/>
        </w:rPr>
        <w:t>, považuje:</w:t>
      </w:r>
    </w:p>
    <w:p w14:paraId="50BA877F" w14:textId="77777777" w:rsidR="00166AD6" w:rsidRPr="00EC7086" w:rsidRDefault="00166AD6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 xml:space="preserve">vadnost </w:t>
      </w:r>
      <w:r w:rsidR="0069793C" w:rsidRPr="00EC7086">
        <w:rPr>
          <w:rFonts w:ascii="Calibri" w:hAnsi="Calibri"/>
          <w:b/>
          <w:sz w:val="22"/>
          <w:szCs w:val="22"/>
          <w:lang w:val="cs-CZ"/>
        </w:rPr>
        <w:t>předmětu koupě</w:t>
      </w:r>
      <w:r w:rsidRPr="00EC7086">
        <w:rPr>
          <w:rFonts w:ascii="Calibri" w:hAnsi="Calibri"/>
          <w:b/>
          <w:sz w:val="22"/>
          <w:szCs w:val="22"/>
          <w:lang w:val="cs-CZ"/>
        </w:rPr>
        <w:t xml:space="preserve"> již </w:t>
      </w:r>
      <w:r w:rsidR="00505AA4" w:rsidRPr="00EC7086">
        <w:rPr>
          <w:rFonts w:ascii="Calibri" w:hAnsi="Calibri"/>
          <w:b/>
          <w:sz w:val="22"/>
          <w:szCs w:val="22"/>
          <w:lang w:val="cs-CZ"/>
        </w:rPr>
        <w:t>při</w:t>
      </w:r>
      <w:r w:rsidRPr="00EC7086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FB7126" w:rsidRPr="00EC7086">
        <w:rPr>
          <w:rFonts w:ascii="Calibri" w:hAnsi="Calibri"/>
          <w:b/>
          <w:sz w:val="22"/>
          <w:szCs w:val="22"/>
          <w:lang w:val="cs-CZ"/>
        </w:rPr>
        <w:t xml:space="preserve">jeho </w:t>
      </w:r>
      <w:r w:rsidRPr="00EC7086">
        <w:rPr>
          <w:rFonts w:ascii="Calibri" w:hAnsi="Calibri"/>
          <w:b/>
          <w:sz w:val="22"/>
          <w:szCs w:val="22"/>
          <w:lang w:val="cs-CZ"/>
        </w:rPr>
        <w:t>dodání, pokud prodávající na písemnou výzvu kupujícího vady neodstraní ve lhůtě výzvou stanovené,</w:t>
      </w:r>
    </w:p>
    <w:p w14:paraId="1EED01F5" w14:textId="77777777" w:rsidR="00166AD6" w:rsidRPr="00EC7086" w:rsidRDefault="0069793C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prodlení s dodávkou předmětu koupě</w:t>
      </w:r>
      <w:r w:rsidR="00166AD6" w:rsidRPr="00EC7086">
        <w:rPr>
          <w:rFonts w:ascii="Calibri" w:hAnsi="Calibri"/>
          <w:b/>
          <w:sz w:val="22"/>
          <w:szCs w:val="22"/>
          <w:lang w:val="cs-CZ"/>
        </w:rPr>
        <w:t xml:space="preserve">, </w:t>
      </w:r>
    </w:p>
    <w:p w14:paraId="0570E049" w14:textId="77777777" w:rsidR="00166AD6" w:rsidRPr="00EC7086" w:rsidRDefault="00166AD6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 xml:space="preserve">úpadek kupujícího nebo prodávajícího ve smyslu § 3 zák. č. 182/2006 Sb. insolvenčního zákona, ve znění pozdějších předpisů. </w:t>
      </w:r>
    </w:p>
    <w:p w14:paraId="7F45EC1D" w14:textId="684C4A28" w:rsidR="005171FF" w:rsidRPr="00814854" w:rsidRDefault="00166AD6" w:rsidP="00814854">
      <w:pPr>
        <w:widowControl/>
        <w:numPr>
          <w:ilvl w:val="0"/>
          <w:numId w:val="9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/>
          <w:sz w:val="22"/>
          <w:szCs w:val="22"/>
          <w:lang w:val="cs-CZ"/>
        </w:rPr>
        <w:t>Dojde-li k výše uvedenému porušení smlouvy, je příslušná smluvní strana oprávněna od smlouvy odstoupit. Účinky odstoupení od smlouvy nastávají v těchto případech dnem doručení oznámení o odstoupení druhé smluvní straně na její adresu uvedenou v záhlaví této smlouvy, resp. na</w:t>
      </w:r>
      <w:r w:rsidR="004D03A5">
        <w:rPr>
          <w:rFonts w:ascii="Calibri" w:hAnsi="Calibri"/>
          <w:sz w:val="22"/>
          <w:szCs w:val="22"/>
          <w:lang w:val="cs-CZ"/>
        </w:rPr>
        <w:t> </w:t>
      </w:r>
      <w:r w:rsidRPr="00EC7086">
        <w:rPr>
          <w:rFonts w:ascii="Calibri" w:hAnsi="Calibri"/>
          <w:sz w:val="22"/>
          <w:szCs w:val="22"/>
          <w:lang w:val="cs-CZ"/>
        </w:rPr>
        <w:t>její poslední známou adresu bez ohledu na to, zdali toto oznámení o odstoupení bylo druhou smluvní stranou převzato či nikoliv.</w:t>
      </w:r>
    </w:p>
    <w:p w14:paraId="529BE8EF" w14:textId="4213553D" w:rsidR="004508E9" w:rsidRPr="00EC7086" w:rsidRDefault="00126A59" w:rsidP="00126A59">
      <w:pPr>
        <w:pStyle w:val="nadpisvesmlouvch"/>
        <w:ind w:left="360"/>
      </w:pPr>
      <w:r>
        <w:t>IX.</w:t>
      </w:r>
    </w:p>
    <w:p w14:paraId="4243F416" w14:textId="77777777" w:rsidR="004508E9" w:rsidRPr="00EC7086" w:rsidRDefault="004508E9" w:rsidP="00A87951">
      <w:pPr>
        <w:pStyle w:val="nadpisvesmlouvch"/>
      </w:pPr>
      <w:r w:rsidRPr="00EC7086">
        <w:t>Závěrečná ustanovení</w:t>
      </w:r>
    </w:p>
    <w:p w14:paraId="43F7D2F9" w14:textId="77777777" w:rsidR="000754D1" w:rsidRPr="00EC7086" w:rsidRDefault="000754D1" w:rsidP="000754D1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t>Vztahy v této smlouvě neupravené se řídí příslušnými ustanoveními zákona č. 89/2012 Sb., občanský zákoník</w:t>
      </w:r>
      <w:r w:rsidR="00E50787" w:rsidRPr="00EC7086">
        <w:rPr>
          <w:rFonts w:ascii="Calibri" w:hAnsi="Calibri"/>
          <w:sz w:val="22"/>
        </w:rPr>
        <w:t>, ve znění pozdějších předpisů</w:t>
      </w:r>
      <w:r w:rsidRPr="00EC7086">
        <w:rPr>
          <w:rFonts w:ascii="Calibri" w:hAnsi="Calibri"/>
          <w:sz w:val="22"/>
        </w:rPr>
        <w:t>.</w:t>
      </w:r>
    </w:p>
    <w:p w14:paraId="15657247" w14:textId="77777777" w:rsidR="004508E9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Smluvní strany berou na vědomí, že 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Mendelova univerzita v Brně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je povinna dodržovat ustanovení zákona č. 106/1999 Sb., o svobodném přístupu k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informacím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ve znění pozdějších předpisů.</w:t>
      </w:r>
    </w:p>
    <w:p w14:paraId="431500AA" w14:textId="7E1F2750" w:rsidR="00126A59" w:rsidRPr="000D6E9C" w:rsidRDefault="00E50787" w:rsidP="00126A5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>Tato smlouva</w:t>
      </w:r>
      <w:r w:rsidR="00126A59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nabývá platnosti </w:t>
      </w:r>
      <w:r w:rsidR="00337D51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dnem </w:t>
      </w:r>
      <w:r w:rsidR="00126A59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>jejího podpisu oběma smluvními stranami.</w:t>
      </w:r>
    </w:p>
    <w:p w14:paraId="6FDDBCC5" w14:textId="5404898D" w:rsidR="005171FF" w:rsidRDefault="00E50787" w:rsidP="00C839C4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t xml:space="preserve"> </w:t>
      </w:r>
      <w:r w:rsidR="00C839C4" w:rsidRPr="00C839C4">
        <w:rPr>
          <w:rFonts w:ascii="Calibri" w:hAnsi="Calibri"/>
          <w:sz w:val="22"/>
        </w:rPr>
        <w:t>Obě smluvní strany berou na vědomí, že smlouva nabývá účinnosti teprve jejím uveřejněním v registru smluv podle zákona č. 340/2015 Sb. (zákon o registru smluv) a souhlasí s</w:t>
      </w:r>
      <w:r w:rsidR="00076BAF">
        <w:rPr>
          <w:rFonts w:ascii="Calibri" w:hAnsi="Calibri"/>
          <w:sz w:val="22"/>
        </w:rPr>
        <w:t> </w:t>
      </w:r>
      <w:r w:rsidR="00C839C4" w:rsidRPr="00C839C4">
        <w:rPr>
          <w:rFonts w:ascii="Calibri" w:hAnsi="Calibri"/>
          <w:sz w:val="22"/>
        </w:rPr>
        <w:t>uveřejněním této smlouvy v registru smluv v úplném znění.</w:t>
      </w:r>
    </w:p>
    <w:p w14:paraId="4D1DCDC6" w14:textId="77777777" w:rsidR="00814854" w:rsidRPr="00EC7086" w:rsidRDefault="00814854" w:rsidP="00814854">
      <w:pPr>
        <w:pStyle w:val="Seznam"/>
        <w:ind w:left="711"/>
        <w:jc w:val="both"/>
        <w:rPr>
          <w:rFonts w:ascii="Calibri" w:hAnsi="Calibri"/>
          <w:sz w:val="22"/>
        </w:rPr>
      </w:pPr>
    </w:p>
    <w:p w14:paraId="289FCD80" w14:textId="77777777" w:rsidR="000754D1" w:rsidRPr="00EC7086" w:rsidRDefault="000754D1" w:rsidP="000754D1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EC7086">
        <w:rPr>
          <w:rFonts w:ascii="Calibri" w:hAnsi="Calibri"/>
          <w:sz w:val="22"/>
          <w:szCs w:val="22"/>
        </w:rPr>
        <w:t>Žádná ze smluvních stran není oprávněna postoupit práva či pohledávky nebo převést závazky z této smlouvy vyplývající na třetí osobu bez předchozího písemného souhlasu druhé smluvní strany.</w:t>
      </w:r>
    </w:p>
    <w:p w14:paraId="159B6BC3" w14:textId="77777777" w:rsidR="004508E9" w:rsidRPr="00EC7086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Tuto smlouvu lze měnit pouze číslovanými dodatky podepsanými oběma smluvními stranami.</w:t>
      </w:r>
    </w:p>
    <w:p w14:paraId="0681DD87" w14:textId="77777777" w:rsidR="004508E9" w:rsidRPr="00EC7086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lastRenderedPageBreak/>
        <w:t>Obě strany prohlašují, že si smlouvu přečetly, s jejím obsahem souhlasí a že byla sepsána na základě jejich pravé a svobodné vůle, prosté všech omylů.</w:t>
      </w:r>
    </w:p>
    <w:p w14:paraId="3F1C34AC" w14:textId="0012E195" w:rsidR="004508E9" w:rsidRPr="00EC7086" w:rsidRDefault="00E50787" w:rsidP="00D67D83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Tato smlouva je vyhotovena ve dvou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stejnopisech, z nichž každý má platnost originálu a</w:t>
      </w:r>
      <w:r w:rsidR="004D03A5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každá smluvní strana obdrží po 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jednom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vyhotovení.</w:t>
      </w:r>
    </w:p>
    <w:p w14:paraId="381D7FE7" w14:textId="77777777" w:rsidR="004508E9" w:rsidRPr="00EC7086" w:rsidRDefault="00E50787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V Brně </w:t>
      </w:r>
      <w:r w:rsidR="005D0EEC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dne: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ab/>
        <w:t>V Brně dne</w:t>
      </w:r>
      <w:r w:rsidR="004508E9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</w:p>
    <w:p w14:paraId="5EC09D74" w14:textId="77777777" w:rsidR="007A3E99" w:rsidRPr="00EC7086" w:rsidRDefault="00E50787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Za p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rodávající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ho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Za k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upující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ho</w:t>
      </w:r>
      <w:r w:rsidR="004508E9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</w:p>
    <w:p w14:paraId="1E65517F" w14:textId="77777777" w:rsidR="007A3E99" w:rsidRPr="00EC7086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2FF42D42" w14:textId="77777777" w:rsidR="007A3E99" w:rsidRPr="00EC7086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457918B0" w14:textId="77777777" w:rsidR="00FF09C0" w:rsidRPr="00EC7086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3814CAC1" w14:textId="77777777" w:rsidR="00FF09C0" w:rsidRPr="00EC7086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4508E9" w:rsidRPr="00EC7086" w14:paraId="42CBD684" w14:textId="77777777" w:rsidTr="0069513F">
        <w:tc>
          <w:tcPr>
            <w:tcW w:w="4719" w:type="dxa"/>
          </w:tcPr>
          <w:p w14:paraId="10B30E8E" w14:textId="77777777" w:rsidR="004508E9" w:rsidRPr="00EC7086" w:rsidRDefault="004508E9" w:rsidP="00E50787">
            <w:pPr>
              <w:widowControl/>
              <w:spacing w:before="120" w:after="120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  <w:tc>
          <w:tcPr>
            <w:tcW w:w="4719" w:type="dxa"/>
          </w:tcPr>
          <w:p w14:paraId="40421927" w14:textId="77777777" w:rsidR="004508E9" w:rsidRPr="00EC7086" w:rsidRDefault="00E50787" w:rsidP="00E50787">
            <w:pPr>
              <w:widowControl/>
              <w:spacing w:before="120" w:after="120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              </w:t>
            </w:r>
            <w:r w:rsidR="004508E9"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</w:tr>
      <w:tr w:rsidR="004508E9" w:rsidRPr="00EC7086" w14:paraId="2A34C37E" w14:textId="77777777" w:rsidTr="0069513F">
        <w:tc>
          <w:tcPr>
            <w:tcW w:w="4719" w:type="dxa"/>
          </w:tcPr>
          <w:p w14:paraId="20F16EA1" w14:textId="77777777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MgA. Martin Glaser</w:t>
            </w:r>
          </w:p>
          <w:p w14:paraId="692DE6CF" w14:textId="77777777" w:rsidR="00D67D83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14:paraId="20FC889D" w14:textId="67BE675C" w:rsidR="004508E9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Cs w:val="22"/>
                <w:lang w:val="cs-CZ" w:eastAsia="cs-CZ"/>
              </w:rPr>
              <w:t xml:space="preserve">             </w:t>
            </w:r>
            <w:r w:rsidR="004D03A5">
              <w:rPr>
                <w:rFonts w:ascii="Calibri" w:hAnsi="Calibri" w:cs="Times New Roman"/>
                <w:snapToGrid/>
                <w:szCs w:val="22"/>
                <w:lang w:val="cs-CZ" w:eastAsia="cs-CZ"/>
              </w:rPr>
              <w:t>p</w:t>
            </w:r>
            <w:r w:rsidR="009431FB">
              <w:rPr>
                <w:rFonts w:ascii="Calibri" w:hAnsi="Calibri" w:cs="Times New Roman"/>
                <w:snapToGrid/>
                <w:szCs w:val="22"/>
                <w:lang w:val="cs-CZ" w:eastAsia="cs-CZ"/>
              </w:rPr>
              <w:t>rof. Ing. Danuše Nerudová, Ph.D.</w:t>
            </w:r>
          </w:p>
          <w:p w14:paraId="1311BAB7" w14:textId="5387FE93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              rektor</w:t>
            </w:r>
            <w:r w:rsidR="009431FB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ka</w:t>
            </w:r>
          </w:p>
        </w:tc>
      </w:tr>
      <w:tr w:rsidR="00E50787" w:rsidRPr="00EC7086" w14:paraId="00EC6CD6" w14:textId="77777777" w:rsidTr="0069513F">
        <w:tc>
          <w:tcPr>
            <w:tcW w:w="4719" w:type="dxa"/>
          </w:tcPr>
          <w:p w14:paraId="453C776A" w14:textId="77777777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3BBDF1A7" w14:textId="77777777" w:rsidR="00E50787" w:rsidRPr="00EC7086" w:rsidRDefault="00E50787" w:rsidP="004508E9">
            <w:pPr>
              <w:widowControl/>
              <w:ind w:left="2" w:firstLine="1"/>
              <w:jc w:val="center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</w:tr>
    </w:tbl>
    <w:p w14:paraId="09180711" w14:textId="77777777" w:rsidR="004508E9" w:rsidRPr="00EC7086" w:rsidRDefault="004508E9" w:rsidP="00AB5837">
      <w:pPr>
        <w:widowControl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sectPr w:rsidR="004508E9" w:rsidRPr="00EC7086" w:rsidSect="00CF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D065B" w14:textId="77777777" w:rsidR="002E4F4C" w:rsidRDefault="002E4F4C" w:rsidP="009A097C">
      <w:r>
        <w:separator/>
      </w:r>
    </w:p>
  </w:endnote>
  <w:endnote w:type="continuationSeparator" w:id="0">
    <w:p w14:paraId="7CD62E75" w14:textId="77777777" w:rsidR="002E4F4C" w:rsidRDefault="002E4F4C" w:rsidP="009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5887" w14:textId="77777777" w:rsidR="002E4F4C" w:rsidRDefault="002E4F4C" w:rsidP="009A097C">
      <w:r>
        <w:separator/>
      </w:r>
    </w:p>
  </w:footnote>
  <w:footnote w:type="continuationSeparator" w:id="0">
    <w:p w14:paraId="4FFAA52D" w14:textId="77777777" w:rsidR="002E4F4C" w:rsidRDefault="002E4F4C" w:rsidP="009A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26530B"/>
    <w:multiLevelType w:val="hybridMultilevel"/>
    <w:tmpl w:val="140438A2"/>
    <w:lvl w:ilvl="0" w:tplc="6AFA5778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1CA1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646"/>
    <w:multiLevelType w:val="hybridMultilevel"/>
    <w:tmpl w:val="A0FA2654"/>
    <w:lvl w:ilvl="0" w:tplc="7A08177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164D"/>
    <w:multiLevelType w:val="hybridMultilevel"/>
    <w:tmpl w:val="7D0A4C2E"/>
    <w:lvl w:ilvl="0" w:tplc="86DC3256">
      <w:start w:val="1"/>
      <w:numFmt w:val="decimal"/>
      <w:lvlText w:val="%1."/>
      <w:lvlJc w:val="left"/>
      <w:pPr>
        <w:ind w:left="1573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20B71E4"/>
    <w:multiLevelType w:val="hybridMultilevel"/>
    <w:tmpl w:val="FA288680"/>
    <w:lvl w:ilvl="0" w:tplc="6EA40396">
      <w:start w:val="2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29" w:hanging="35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BF024D"/>
    <w:multiLevelType w:val="multilevel"/>
    <w:tmpl w:val="F8B49F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30B"/>
    <w:multiLevelType w:val="hybridMultilevel"/>
    <w:tmpl w:val="346675D4"/>
    <w:lvl w:ilvl="0" w:tplc="A6E078B6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18"/>
    <w:multiLevelType w:val="hybridMultilevel"/>
    <w:tmpl w:val="223E1EFA"/>
    <w:lvl w:ilvl="0" w:tplc="0F662EB6">
      <w:start w:val="1"/>
      <w:numFmt w:val="decimal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ACB"/>
    <w:multiLevelType w:val="hybridMultilevel"/>
    <w:tmpl w:val="AF7EF4E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43EE"/>
    <w:multiLevelType w:val="hybridMultilevel"/>
    <w:tmpl w:val="7B0CDBBE"/>
    <w:lvl w:ilvl="0" w:tplc="F41EC224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66927AEA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5477036"/>
    <w:multiLevelType w:val="hybridMultilevel"/>
    <w:tmpl w:val="0F383BC0"/>
    <w:lvl w:ilvl="0" w:tplc="460CCFBA">
      <w:start w:val="3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07640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4501A3"/>
    <w:multiLevelType w:val="hybridMultilevel"/>
    <w:tmpl w:val="0492A052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203F4"/>
    <w:multiLevelType w:val="hybridMultilevel"/>
    <w:tmpl w:val="5F802670"/>
    <w:lvl w:ilvl="0" w:tplc="F4644CDE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3563F"/>
    <w:multiLevelType w:val="hybridMultilevel"/>
    <w:tmpl w:val="F8CC4998"/>
    <w:lvl w:ilvl="0" w:tplc="6AFE12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F5542"/>
    <w:multiLevelType w:val="hybridMultilevel"/>
    <w:tmpl w:val="CCFA165C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C645B"/>
    <w:multiLevelType w:val="hybridMultilevel"/>
    <w:tmpl w:val="9656F1F0"/>
    <w:lvl w:ilvl="0" w:tplc="20F8103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335A1"/>
    <w:multiLevelType w:val="hybridMultilevel"/>
    <w:tmpl w:val="1B981D20"/>
    <w:lvl w:ilvl="0" w:tplc="0ABAC05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6"/>
  </w:num>
  <w:num w:numId="5">
    <w:abstractNumId w:val="14"/>
  </w:num>
  <w:num w:numId="6">
    <w:abstractNumId w:val="24"/>
  </w:num>
  <w:num w:numId="7">
    <w:abstractNumId w:val="20"/>
  </w:num>
  <w:num w:numId="8">
    <w:abstractNumId w:val="7"/>
  </w:num>
  <w:num w:numId="9">
    <w:abstractNumId w:val="25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8"/>
  </w:num>
  <w:num w:numId="16">
    <w:abstractNumId w:val="1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2"/>
  </w:num>
  <w:num w:numId="21">
    <w:abstractNumId w:val="22"/>
  </w:num>
  <w:num w:numId="22">
    <w:abstractNumId w:val="12"/>
  </w:num>
  <w:num w:numId="23">
    <w:abstractNumId w:val="10"/>
  </w:num>
  <w:num w:numId="24">
    <w:abstractNumId w:val="4"/>
  </w:num>
  <w:num w:numId="25">
    <w:abstractNumId w:val="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9"/>
    <w:rsid w:val="00037EB2"/>
    <w:rsid w:val="00063B55"/>
    <w:rsid w:val="000754D1"/>
    <w:rsid w:val="00076BAF"/>
    <w:rsid w:val="000A0461"/>
    <w:rsid w:val="000A7380"/>
    <w:rsid w:val="000D0044"/>
    <w:rsid w:val="000D6BC3"/>
    <w:rsid w:val="000D6E9C"/>
    <w:rsid w:val="000E163C"/>
    <w:rsid w:val="00126A59"/>
    <w:rsid w:val="001312F1"/>
    <w:rsid w:val="00142724"/>
    <w:rsid w:val="00166AD6"/>
    <w:rsid w:val="00193849"/>
    <w:rsid w:val="0019724E"/>
    <w:rsid w:val="0019730F"/>
    <w:rsid w:val="001A443B"/>
    <w:rsid w:val="001B066A"/>
    <w:rsid w:val="001E273C"/>
    <w:rsid w:val="001E57B4"/>
    <w:rsid w:val="002141AB"/>
    <w:rsid w:val="002240EA"/>
    <w:rsid w:val="00246CA4"/>
    <w:rsid w:val="00272C36"/>
    <w:rsid w:val="00280A6B"/>
    <w:rsid w:val="002B4345"/>
    <w:rsid w:val="002B6864"/>
    <w:rsid w:val="002C269D"/>
    <w:rsid w:val="002E4F4C"/>
    <w:rsid w:val="002F7AC5"/>
    <w:rsid w:val="003077E0"/>
    <w:rsid w:val="00337D51"/>
    <w:rsid w:val="0034488B"/>
    <w:rsid w:val="003E6070"/>
    <w:rsid w:val="00413F5B"/>
    <w:rsid w:val="00432D6F"/>
    <w:rsid w:val="004508E9"/>
    <w:rsid w:val="004B3444"/>
    <w:rsid w:val="004D03A5"/>
    <w:rsid w:val="004D27E5"/>
    <w:rsid w:val="004F0E84"/>
    <w:rsid w:val="00505AA4"/>
    <w:rsid w:val="005171FF"/>
    <w:rsid w:val="00537BC3"/>
    <w:rsid w:val="005439AD"/>
    <w:rsid w:val="00562531"/>
    <w:rsid w:val="00563142"/>
    <w:rsid w:val="005A1B05"/>
    <w:rsid w:val="005B0318"/>
    <w:rsid w:val="005D0EEC"/>
    <w:rsid w:val="006121FF"/>
    <w:rsid w:val="00626490"/>
    <w:rsid w:val="00630F60"/>
    <w:rsid w:val="006370E7"/>
    <w:rsid w:val="0069793C"/>
    <w:rsid w:val="006C5D5E"/>
    <w:rsid w:val="00795742"/>
    <w:rsid w:val="007A3E99"/>
    <w:rsid w:val="007A4C29"/>
    <w:rsid w:val="007E4E86"/>
    <w:rsid w:val="007F46C1"/>
    <w:rsid w:val="00814854"/>
    <w:rsid w:val="008162DD"/>
    <w:rsid w:val="008624ED"/>
    <w:rsid w:val="008979B2"/>
    <w:rsid w:val="008F6186"/>
    <w:rsid w:val="00904C08"/>
    <w:rsid w:val="009431FB"/>
    <w:rsid w:val="009A097C"/>
    <w:rsid w:val="009B177B"/>
    <w:rsid w:val="009B3F27"/>
    <w:rsid w:val="00A13454"/>
    <w:rsid w:val="00A135C2"/>
    <w:rsid w:val="00A87951"/>
    <w:rsid w:val="00AB3BD6"/>
    <w:rsid w:val="00AB5837"/>
    <w:rsid w:val="00B117DB"/>
    <w:rsid w:val="00B24DFB"/>
    <w:rsid w:val="00B4496F"/>
    <w:rsid w:val="00B63A4B"/>
    <w:rsid w:val="00BD4BA4"/>
    <w:rsid w:val="00BD6EA0"/>
    <w:rsid w:val="00C04B83"/>
    <w:rsid w:val="00C06DF8"/>
    <w:rsid w:val="00C10A02"/>
    <w:rsid w:val="00C64CA3"/>
    <w:rsid w:val="00C839C4"/>
    <w:rsid w:val="00CD5637"/>
    <w:rsid w:val="00CE5FBA"/>
    <w:rsid w:val="00CF3793"/>
    <w:rsid w:val="00D67D83"/>
    <w:rsid w:val="00DA646C"/>
    <w:rsid w:val="00DB33C3"/>
    <w:rsid w:val="00DD0D58"/>
    <w:rsid w:val="00DD32DF"/>
    <w:rsid w:val="00DD623C"/>
    <w:rsid w:val="00DE7A5D"/>
    <w:rsid w:val="00DF43EA"/>
    <w:rsid w:val="00E50787"/>
    <w:rsid w:val="00E509DB"/>
    <w:rsid w:val="00E564B0"/>
    <w:rsid w:val="00E67001"/>
    <w:rsid w:val="00EA5491"/>
    <w:rsid w:val="00EC7086"/>
    <w:rsid w:val="00F35AD5"/>
    <w:rsid w:val="00F62C53"/>
    <w:rsid w:val="00FA7478"/>
    <w:rsid w:val="00FB7126"/>
    <w:rsid w:val="00FD6320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9DB4"/>
  <w15:docId w15:val="{3FAD307F-0A27-4461-A012-01DD606A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044"/>
    <w:pPr>
      <w:widowControl w:val="0"/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  <w:style w:type="paragraph" w:styleId="Nadpis2">
    <w:name w:val="heading 2"/>
    <w:basedOn w:val="Normln"/>
    <w:link w:val="Nadpis2Char"/>
    <w:uiPriority w:val="1"/>
    <w:qFormat/>
    <w:rsid w:val="000D0044"/>
    <w:pPr>
      <w:keepNext/>
      <w:numPr>
        <w:ilvl w:val="1"/>
        <w:numId w:val="2"/>
      </w:numPr>
      <w:spacing w:before="120" w:after="240"/>
      <w:outlineLvl w:val="1"/>
    </w:pPr>
    <w:rPr>
      <w:rFonts w:eastAsia="Arial Unicode MS"/>
      <w:b/>
      <w:bCs/>
      <w:sz w:val="30"/>
      <w:szCs w:val="30"/>
      <w:lang w:val="en-US"/>
    </w:rPr>
  </w:style>
  <w:style w:type="paragraph" w:styleId="Nadpis3">
    <w:name w:val="heading 3"/>
    <w:basedOn w:val="Normln"/>
    <w:link w:val="Nadpis3Char"/>
    <w:uiPriority w:val="1"/>
    <w:qFormat/>
    <w:rsid w:val="000D0044"/>
    <w:pPr>
      <w:numPr>
        <w:ilvl w:val="2"/>
        <w:numId w:val="2"/>
      </w:numPr>
      <w:outlineLvl w:val="2"/>
    </w:pPr>
    <w:rPr>
      <w:rFonts w:eastAsia="Arial" w:cstheme="minorBidi"/>
      <w:b/>
      <w:bCs/>
      <w:snapToGrid/>
      <w:sz w:val="28"/>
      <w:szCs w:val="28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D0044"/>
    <w:rPr>
      <w:rFonts w:ascii="Arial" w:eastAsia="Arial Unicode MS" w:hAnsi="Arial" w:cs="Arial"/>
      <w:b/>
      <w:bCs/>
      <w:snapToGrid w:val="0"/>
      <w:sz w:val="30"/>
      <w:szCs w:val="30"/>
      <w:lang w:val="en-US" w:eastAsia="de-DE"/>
    </w:rPr>
  </w:style>
  <w:style w:type="character" w:customStyle="1" w:styleId="Nadpis3Char">
    <w:name w:val="Nadpis 3 Char"/>
    <w:basedOn w:val="Standardnpsmoodstavce"/>
    <w:link w:val="Nadpis3"/>
    <w:uiPriority w:val="1"/>
    <w:rsid w:val="000D0044"/>
    <w:rPr>
      <w:rFonts w:ascii="Arial" w:eastAsia="Arial" w:hAnsi="Arial"/>
      <w:b/>
      <w:bCs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Zpat">
    <w:name w:val="footer"/>
    <w:basedOn w:val="Normln"/>
    <w:link w:val="Zpat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7C"/>
    <w:rPr>
      <w:rFonts w:ascii="Tahoma" w:hAnsi="Tahoma" w:cs="Tahoma"/>
      <w:snapToGrid w:val="0"/>
      <w:sz w:val="16"/>
      <w:szCs w:val="16"/>
      <w:lang w:val="de-LI" w:eastAsia="de-DE"/>
    </w:rPr>
  </w:style>
  <w:style w:type="paragraph" w:styleId="Nzev">
    <w:name w:val="Title"/>
    <w:basedOn w:val="Normln"/>
    <w:link w:val="NzevChar"/>
    <w:qFormat/>
    <w:rsid w:val="00A87951"/>
    <w:pPr>
      <w:widowControl/>
      <w:jc w:val="center"/>
    </w:pPr>
    <w:rPr>
      <w:rFonts w:ascii="Times New Roman" w:hAnsi="Times New Roman" w:cs="Times New Roman"/>
      <w:b/>
      <w:snapToGrid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A87951"/>
    <w:rPr>
      <w:rFonts w:ascii="Times New Roman" w:hAnsi="Times New Roman" w:cs="Times New Roman"/>
      <w:b/>
      <w:sz w:val="28"/>
      <w:szCs w:val="20"/>
      <w:lang w:eastAsia="cs-CZ"/>
    </w:rPr>
  </w:style>
  <w:style w:type="paragraph" w:customStyle="1" w:styleId="Standard">
    <w:name w:val="Standard"/>
    <w:rsid w:val="00A87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nadpisvesmlouvch">
    <w:name w:val="nadpis ve smlouvách"/>
    <w:basedOn w:val="Normln"/>
    <w:qFormat/>
    <w:rsid w:val="00A87951"/>
    <w:pPr>
      <w:widowControl/>
      <w:jc w:val="center"/>
    </w:pPr>
    <w:rPr>
      <w:rFonts w:ascii="Calibri" w:hAnsi="Calibri" w:cs="Times New Roman"/>
      <w:b/>
      <w:snapToGrid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95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de-LI" w:eastAsia="de-DE"/>
    </w:rPr>
  </w:style>
  <w:style w:type="paragraph" w:styleId="Odstavecseseznamem">
    <w:name w:val="List Paragraph"/>
    <w:basedOn w:val="Normln"/>
    <w:uiPriority w:val="34"/>
    <w:qFormat/>
    <w:rsid w:val="00A87951"/>
    <w:pPr>
      <w:widowControl/>
      <w:ind w:left="708"/>
      <w:jc w:val="both"/>
    </w:pPr>
    <w:rPr>
      <w:rFonts w:ascii="Times New Roman" w:hAnsi="Times New Roman" w:cs="Times New Roman"/>
      <w:snapToGrid/>
      <w:lang w:val="cs-CZ" w:eastAsia="cs-CZ"/>
    </w:rPr>
  </w:style>
  <w:style w:type="paragraph" w:styleId="Seznam">
    <w:name w:val="List"/>
    <w:basedOn w:val="Normln"/>
    <w:rsid w:val="000754D1"/>
    <w:pPr>
      <w:widowControl/>
    </w:pPr>
    <w:rPr>
      <w:rFonts w:ascii="Times New Roman" w:hAnsi="Times New Roman" w:cs="Times New Roman"/>
      <w:snapToGrid/>
      <w:sz w:val="20"/>
      <w:lang w:val="cs-CZ" w:eastAsia="cs-CZ"/>
    </w:rPr>
  </w:style>
  <w:style w:type="paragraph" w:styleId="Zkladntext3">
    <w:name w:val="Body Text 3"/>
    <w:basedOn w:val="Normln"/>
    <w:link w:val="Zkladntext3Char"/>
    <w:rsid w:val="00CE5FBA"/>
    <w:pPr>
      <w:widowControl/>
      <w:spacing w:after="120"/>
      <w:jc w:val="both"/>
    </w:pPr>
    <w:rPr>
      <w:rFonts w:ascii="Times New Roman" w:hAnsi="Times New Roman" w:cs="Times New Roman"/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CE5FBA"/>
    <w:rPr>
      <w:rFonts w:ascii="Times New Roman" w:hAnsi="Times New Roman" w:cs="Times New Roman"/>
      <w:sz w:val="16"/>
      <w:szCs w:val="16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96F"/>
    <w:rPr>
      <w:rFonts w:ascii="Arial" w:hAnsi="Arial" w:cs="Arial"/>
      <w:snapToGrid w:val="0"/>
      <w:sz w:val="24"/>
      <w:szCs w:val="20"/>
      <w:lang w:val="de-LI" w:eastAsia="de-DE"/>
    </w:rPr>
  </w:style>
  <w:style w:type="paragraph" w:customStyle="1" w:styleId="Textbody">
    <w:name w:val="Text body"/>
    <w:rsid w:val="00B4496F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9C4"/>
    <w:rPr>
      <w:rFonts w:ascii="Arial" w:hAnsi="Arial" w:cs="Arial"/>
      <w:snapToGrid w:val="0"/>
      <w:sz w:val="20"/>
      <w:szCs w:val="20"/>
      <w:lang w:val="de-LI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9C4"/>
    <w:rPr>
      <w:rFonts w:ascii="Arial" w:hAnsi="Arial" w:cs="Arial"/>
      <w:b/>
      <w:bCs/>
      <w:snapToGrid w:val="0"/>
      <w:sz w:val="20"/>
      <w:szCs w:val="20"/>
      <w:lang w:val="de-LI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FB7A-99A1-4805-B37C-ABD7B81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Koplík Martin</cp:lastModifiedBy>
  <cp:revision>3</cp:revision>
  <cp:lastPrinted>2018-09-19T08:53:00Z</cp:lastPrinted>
  <dcterms:created xsi:type="dcterms:W3CDTF">2018-09-27T11:36:00Z</dcterms:created>
  <dcterms:modified xsi:type="dcterms:W3CDTF">2018-09-27T11:38:00Z</dcterms:modified>
</cp:coreProperties>
</file>