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AD7" w:rsidRDefault="00540AD7" w:rsidP="00540AD7">
      <w:pPr>
        <w:pBdr>
          <w:bottom w:val="single" w:sz="6" w:space="1" w:color="auto"/>
        </w:pBdr>
        <w:jc w:val="center"/>
        <w:rPr>
          <w:b/>
          <w:sz w:val="40"/>
          <w:szCs w:val="40"/>
        </w:rPr>
      </w:pPr>
      <w:r>
        <w:rPr>
          <w:b/>
          <w:sz w:val="40"/>
          <w:szCs w:val="40"/>
        </w:rPr>
        <w:t>SMLOUVA</w:t>
      </w:r>
    </w:p>
    <w:p w:rsidR="00540AD7" w:rsidRPr="00B55CE4" w:rsidRDefault="00540AD7" w:rsidP="00540AD7">
      <w:pPr>
        <w:jc w:val="center"/>
        <w:rPr>
          <w:b/>
          <w:color w:val="000000" w:themeColor="text1"/>
        </w:rPr>
      </w:pPr>
      <w:r>
        <w:rPr>
          <w:b/>
        </w:rPr>
        <w:t xml:space="preserve">Uzavřená </w:t>
      </w:r>
      <w:r w:rsidRPr="003A2D94">
        <w:rPr>
          <w:color w:val="000000" w:themeColor="text1"/>
        </w:rPr>
        <w:t>v souladu se zákonem č. 89/2012 Sb., občanský zákoník v platném znění</w:t>
      </w:r>
      <w:r w:rsidRPr="00B55CE4">
        <w:rPr>
          <w:b/>
          <w:color w:val="000000" w:themeColor="text1"/>
        </w:rPr>
        <w:t xml:space="preserve"> </w:t>
      </w:r>
    </w:p>
    <w:p w:rsidR="00540AD7" w:rsidRDefault="00540AD7" w:rsidP="00540AD7">
      <w:pPr>
        <w:jc w:val="center"/>
        <w:rPr>
          <w:b/>
        </w:rPr>
      </w:pPr>
      <w:r>
        <w:rPr>
          <w:b/>
        </w:rPr>
        <w:t>Mezi smluvními stranami</w:t>
      </w:r>
    </w:p>
    <w:p w:rsidR="00540AD7" w:rsidRDefault="00540AD7" w:rsidP="00540AD7">
      <w:pPr>
        <w:jc w:val="center"/>
        <w:rPr>
          <w:b/>
        </w:rPr>
      </w:pPr>
    </w:p>
    <w:p w:rsidR="00540AD7" w:rsidRDefault="00540AD7" w:rsidP="00540AD7">
      <w:pPr>
        <w:numPr>
          <w:ilvl w:val="0"/>
          <w:numId w:val="3"/>
        </w:numPr>
        <w:tabs>
          <w:tab w:val="clear" w:pos="720"/>
          <w:tab w:val="num" w:pos="360"/>
        </w:tabs>
        <w:ind w:left="360"/>
        <w:rPr>
          <w:b/>
          <w:u w:val="single"/>
        </w:rPr>
      </w:pPr>
      <w:r>
        <w:rPr>
          <w:b/>
          <w:u w:val="single"/>
        </w:rPr>
        <w:t>Dodavatel:</w:t>
      </w:r>
    </w:p>
    <w:p w:rsidR="00540AD7" w:rsidRDefault="00540AD7" w:rsidP="00540AD7">
      <w:pPr>
        <w:rPr>
          <w:b/>
        </w:rPr>
      </w:pPr>
    </w:p>
    <w:p w:rsidR="00540AD7" w:rsidRDefault="00540AD7" w:rsidP="00540AD7">
      <w:pPr>
        <w:rPr>
          <w:b/>
        </w:rPr>
      </w:pPr>
      <w:r>
        <w:rPr>
          <w:b/>
        </w:rPr>
        <w:tab/>
        <w:t>ELVOREV s.r.o.</w:t>
      </w:r>
    </w:p>
    <w:p w:rsidR="00540AD7" w:rsidRDefault="00540AD7" w:rsidP="00540AD7">
      <w:pPr>
        <w:rPr>
          <w:b/>
        </w:rPr>
      </w:pPr>
      <w:r>
        <w:rPr>
          <w:b/>
        </w:rPr>
        <w:t xml:space="preserve">            Elektromontážní práce</w:t>
      </w:r>
    </w:p>
    <w:p w:rsidR="00540AD7" w:rsidRDefault="00540AD7" w:rsidP="00540AD7">
      <w:pPr>
        <w:rPr>
          <w:b/>
        </w:rPr>
      </w:pPr>
      <w:r>
        <w:rPr>
          <w:b/>
        </w:rPr>
        <w:t xml:space="preserve">            Anenská 405/7, 695 01 Hodonín</w:t>
      </w:r>
    </w:p>
    <w:p w:rsidR="00540AD7" w:rsidRDefault="00540AD7" w:rsidP="00540AD7">
      <w:pPr>
        <w:rPr>
          <w:b/>
        </w:rPr>
      </w:pPr>
      <w:r>
        <w:rPr>
          <w:b/>
        </w:rPr>
        <w:t xml:space="preserve">            Společnost je zapsaná v obchodním rejstříku vedený KS v Brně oddíl C        </w:t>
      </w:r>
    </w:p>
    <w:p w:rsidR="00540AD7" w:rsidRDefault="00540AD7" w:rsidP="00540AD7">
      <w:pPr>
        <w:rPr>
          <w:b/>
        </w:rPr>
      </w:pPr>
      <w:r>
        <w:rPr>
          <w:b/>
        </w:rPr>
        <w:t xml:space="preserve">            vložka 20354</w:t>
      </w:r>
    </w:p>
    <w:p w:rsidR="00540AD7" w:rsidRDefault="00540AD7" w:rsidP="00540AD7">
      <w:pPr>
        <w:rPr>
          <w:b/>
        </w:rPr>
      </w:pPr>
      <w:r>
        <w:rPr>
          <w:b/>
        </w:rPr>
        <w:tab/>
        <w:t xml:space="preserve">IČ:     </w:t>
      </w:r>
      <w:r>
        <w:rPr>
          <w:b/>
        </w:rPr>
        <w:tab/>
        <w:t>63475219</w:t>
      </w:r>
      <w:r>
        <w:rPr>
          <w:b/>
        </w:rPr>
        <w:tab/>
        <w:t xml:space="preserve">           DIČ: CZ63475219</w:t>
      </w:r>
    </w:p>
    <w:p w:rsidR="00540AD7" w:rsidRDefault="00540AD7" w:rsidP="00540AD7">
      <w:r>
        <w:rPr>
          <w:b/>
        </w:rPr>
        <w:tab/>
      </w:r>
      <w:r>
        <w:t xml:space="preserve">( dále také jako </w:t>
      </w:r>
      <w:proofErr w:type="gramStart"/>
      <w:r>
        <w:t>dodavatel )</w:t>
      </w:r>
      <w:proofErr w:type="gramEnd"/>
    </w:p>
    <w:p w:rsidR="00540AD7" w:rsidRDefault="00540AD7" w:rsidP="00540AD7"/>
    <w:p w:rsidR="00540AD7" w:rsidRDefault="00540AD7" w:rsidP="00540AD7">
      <w:pPr>
        <w:rPr>
          <w:b/>
        </w:rPr>
      </w:pPr>
      <w:r>
        <w:rPr>
          <w:b/>
        </w:rPr>
        <w:tab/>
      </w:r>
    </w:p>
    <w:p w:rsidR="00540AD7" w:rsidRDefault="00540AD7" w:rsidP="00540AD7">
      <w:pPr>
        <w:numPr>
          <w:ilvl w:val="0"/>
          <w:numId w:val="3"/>
        </w:numPr>
        <w:tabs>
          <w:tab w:val="clear" w:pos="720"/>
          <w:tab w:val="num" w:pos="360"/>
        </w:tabs>
        <w:ind w:left="360"/>
        <w:rPr>
          <w:b/>
          <w:u w:val="single"/>
        </w:rPr>
      </w:pPr>
      <w:r>
        <w:rPr>
          <w:b/>
          <w:u w:val="single"/>
        </w:rPr>
        <w:t>Objednatel:</w:t>
      </w:r>
    </w:p>
    <w:p w:rsidR="00540AD7" w:rsidRDefault="00540AD7" w:rsidP="00540AD7">
      <w:pPr>
        <w:numPr>
          <w:ilvl w:val="0"/>
          <w:numId w:val="3"/>
        </w:numPr>
        <w:tabs>
          <w:tab w:val="clear" w:pos="720"/>
          <w:tab w:val="num" w:pos="360"/>
        </w:tabs>
        <w:ind w:left="360"/>
        <w:rPr>
          <w:b/>
          <w:u w:val="single"/>
        </w:rPr>
      </w:pPr>
    </w:p>
    <w:p w:rsidR="00540AD7" w:rsidRDefault="00540AD7" w:rsidP="00540AD7">
      <w:pPr>
        <w:rPr>
          <w:b/>
        </w:rPr>
      </w:pPr>
    </w:p>
    <w:p w:rsidR="00540AD7" w:rsidRDefault="00540AD7" w:rsidP="00540AD7">
      <w:pPr>
        <w:ind w:firstLine="708"/>
        <w:rPr>
          <w:b/>
        </w:rPr>
      </w:pPr>
      <w:r>
        <w:rPr>
          <w:b/>
        </w:rPr>
        <w:t xml:space="preserve">Městská bytová správa, spol. </w:t>
      </w:r>
      <w:proofErr w:type="spellStart"/>
      <w:r>
        <w:rPr>
          <w:b/>
        </w:rPr>
        <w:t>s.r.o</w:t>
      </w:r>
      <w:proofErr w:type="spellEnd"/>
      <w:r>
        <w:rPr>
          <w:b/>
        </w:rPr>
        <w:t xml:space="preserve">, </w:t>
      </w:r>
    </w:p>
    <w:p w:rsidR="00540AD7" w:rsidRDefault="00540AD7" w:rsidP="00540AD7">
      <w:pPr>
        <w:pStyle w:val="Nadpis3"/>
        <w:rPr>
          <w:b w:val="0"/>
        </w:rPr>
      </w:pPr>
      <w:r>
        <w:rPr>
          <w:b w:val="0"/>
        </w:rPr>
        <w:t>Rodinova 691/4, 695 01 Hodonín</w:t>
      </w:r>
    </w:p>
    <w:p w:rsidR="00540AD7" w:rsidRDefault="00540AD7" w:rsidP="00540AD7">
      <w:r>
        <w:tab/>
        <w:t xml:space="preserve">Jednající: Ing. Janou </w:t>
      </w:r>
      <w:proofErr w:type="spellStart"/>
      <w:r>
        <w:t>Bimkovou</w:t>
      </w:r>
      <w:proofErr w:type="spellEnd"/>
      <w:r>
        <w:t xml:space="preserve"> jednatelkou společnosti</w:t>
      </w:r>
    </w:p>
    <w:p w:rsidR="00540AD7" w:rsidRDefault="00540AD7" w:rsidP="00540AD7">
      <w:r>
        <w:tab/>
        <w:t xml:space="preserve">Tel/fax : </w:t>
      </w:r>
    </w:p>
    <w:p w:rsidR="00540AD7" w:rsidRDefault="00540AD7" w:rsidP="00540AD7">
      <w:pPr>
        <w:rPr>
          <w:b/>
        </w:rPr>
      </w:pPr>
      <w:r>
        <w:rPr>
          <w:b/>
        </w:rPr>
        <w:t xml:space="preserve">            Společnost je zapsaná v obchodním rejstříku vedeném u KS v BRN2, oddíl C,</w:t>
      </w:r>
    </w:p>
    <w:p w:rsidR="00540AD7" w:rsidRDefault="00540AD7" w:rsidP="00540AD7">
      <w:r>
        <w:rPr>
          <w:b/>
        </w:rPr>
        <w:t xml:space="preserve">            Vložka 21697 </w:t>
      </w:r>
      <w:r>
        <w:rPr>
          <w:bCs/>
        </w:rPr>
        <w:t xml:space="preserve">  </w:t>
      </w:r>
    </w:p>
    <w:p w:rsidR="00540AD7" w:rsidRDefault="00540AD7" w:rsidP="00540AD7">
      <w:pPr>
        <w:rPr>
          <w:b/>
          <w:bCs/>
        </w:rPr>
      </w:pPr>
      <w:r>
        <w:tab/>
      </w:r>
      <w:r>
        <w:rPr>
          <w:b/>
          <w:bCs/>
        </w:rPr>
        <w:t>IČ: 634 89 953</w:t>
      </w:r>
      <w:r>
        <w:rPr>
          <w:b/>
          <w:bCs/>
        </w:rPr>
        <w:tab/>
      </w:r>
      <w:r>
        <w:rPr>
          <w:b/>
          <w:bCs/>
        </w:rPr>
        <w:tab/>
        <w:t xml:space="preserve">DIČ: CZ 699001303         </w:t>
      </w:r>
    </w:p>
    <w:p w:rsidR="00540AD7" w:rsidRDefault="00540AD7" w:rsidP="00540AD7">
      <w:pPr>
        <w:rPr>
          <w:b/>
          <w:bCs/>
        </w:rPr>
      </w:pPr>
    </w:p>
    <w:p w:rsidR="00540AD7" w:rsidRDefault="00540AD7" w:rsidP="00540AD7">
      <w:pPr>
        <w:rPr>
          <w:b/>
          <w:bCs/>
        </w:rPr>
      </w:pPr>
    </w:p>
    <w:p w:rsidR="00540AD7" w:rsidRDefault="00540AD7" w:rsidP="00540AD7">
      <w:pPr>
        <w:rPr>
          <w:bCs/>
        </w:rPr>
      </w:pPr>
      <w:r>
        <w:rPr>
          <w:bCs/>
        </w:rPr>
        <w:t xml:space="preserve">            </w:t>
      </w:r>
    </w:p>
    <w:p w:rsidR="00540AD7" w:rsidRDefault="00540AD7" w:rsidP="00540AD7">
      <w:r>
        <w:t>/dále také jako „</w:t>
      </w:r>
      <w:r>
        <w:rPr>
          <w:b/>
        </w:rPr>
        <w:t>objednatel</w:t>
      </w:r>
      <w:r>
        <w:t>“/</w:t>
      </w:r>
    </w:p>
    <w:p w:rsidR="00540AD7" w:rsidRDefault="00540AD7" w:rsidP="00540AD7"/>
    <w:p w:rsidR="00540AD7" w:rsidRDefault="00540AD7" w:rsidP="00540AD7"/>
    <w:p w:rsidR="00540AD7" w:rsidRDefault="00540AD7" w:rsidP="00540AD7">
      <w:pPr>
        <w:pStyle w:val="Nadpis2"/>
        <w:numPr>
          <w:ilvl w:val="0"/>
          <w:numId w:val="0"/>
        </w:numPr>
        <w:jc w:val="left"/>
      </w:pPr>
    </w:p>
    <w:p w:rsidR="00540AD7" w:rsidRDefault="00540AD7" w:rsidP="00540AD7">
      <w:pPr>
        <w:pStyle w:val="Nadpis2"/>
        <w:numPr>
          <w:ilvl w:val="0"/>
          <w:numId w:val="0"/>
        </w:numPr>
        <w:ind w:left="3414"/>
        <w:jc w:val="left"/>
      </w:pPr>
      <w:r>
        <w:t>Předmět smlouvy.</w:t>
      </w:r>
    </w:p>
    <w:p w:rsidR="00540AD7" w:rsidRPr="004622BE" w:rsidRDefault="00540AD7" w:rsidP="00540AD7"/>
    <w:p w:rsidR="00540AD7" w:rsidRPr="004622BE" w:rsidRDefault="00540AD7" w:rsidP="00540AD7"/>
    <w:p w:rsidR="00540AD7" w:rsidRDefault="00540AD7" w:rsidP="00540AD7">
      <w:pPr>
        <w:rPr>
          <w:b/>
          <w:u w:val="single"/>
        </w:rPr>
      </w:pPr>
    </w:p>
    <w:p w:rsidR="00540AD7" w:rsidRDefault="00540AD7" w:rsidP="00540AD7">
      <w:pPr>
        <w:jc w:val="both"/>
      </w:pPr>
      <w:r>
        <w:t xml:space="preserve">Předmětem smlouvy je  </w:t>
      </w:r>
    </w:p>
    <w:p w:rsidR="00540AD7" w:rsidRDefault="00540AD7" w:rsidP="00540AD7">
      <w:pPr>
        <w:jc w:val="both"/>
      </w:pPr>
      <w:r>
        <w:t xml:space="preserve">- provádění jednotlivých pravidelných </w:t>
      </w:r>
      <w:r w:rsidRPr="00A1284E">
        <w:rPr>
          <w:b/>
        </w:rPr>
        <w:t>revizí</w:t>
      </w:r>
      <w:r>
        <w:t xml:space="preserve"> hromosvodů dodavatelem dle objednávky objednatele v objektech, které má objednatel ve správě (dále i jen „pravidelné revize“) a </w:t>
      </w:r>
    </w:p>
    <w:p w:rsidR="00540AD7" w:rsidRDefault="00540AD7" w:rsidP="00540AD7">
      <w:pPr>
        <w:jc w:val="both"/>
      </w:pPr>
      <w:r>
        <w:t xml:space="preserve">- provádění dodavatelem dle předchozího písemného požadavku objednatele případných </w:t>
      </w:r>
      <w:r w:rsidRPr="00A1284E">
        <w:rPr>
          <w:b/>
        </w:rPr>
        <w:t>oprav vyplývajících z jednotlivých pravidelných revizí</w:t>
      </w:r>
      <w:r>
        <w:t xml:space="preserve">. </w:t>
      </w:r>
    </w:p>
    <w:p w:rsidR="00540AD7" w:rsidRDefault="00540AD7" w:rsidP="00540AD7">
      <w:pPr>
        <w:jc w:val="both"/>
      </w:pPr>
      <w:r>
        <w:tab/>
        <w:t xml:space="preserve">Jednotlivá pravidelná revize je ukončena </w:t>
      </w:r>
      <w:r w:rsidRPr="00A1284E">
        <w:rPr>
          <w:b/>
        </w:rPr>
        <w:t>písemnou zprávou</w:t>
      </w:r>
      <w:r>
        <w:t xml:space="preserve"> vystavenou dodavatelem, v níž je mimo jiné uveden i stav revidovaného objektu a případné nedostatky včetně doporučení způsobu a doby jejich odstranění a ceník za odstranění předmětných nedostatků.</w:t>
      </w:r>
    </w:p>
    <w:p w:rsidR="00540AD7" w:rsidRDefault="00540AD7" w:rsidP="00540AD7">
      <w:pPr>
        <w:jc w:val="both"/>
      </w:pPr>
    </w:p>
    <w:p w:rsidR="00540AD7" w:rsidRDefault="00540AD7" w:rsidP="00540AD7">
      <w:pPr>
        <w:jc w:val="both"/>
      </w:pPr>
    </w:p>
    <w:p w:rsidR="00540AD7" w:rsidRDefault="00540AD7" w:rsidP="00540AD7">
      <w:pPr>
        <w:jc w:val="both"/>
      </w:pPr>
    </w:p>
    <w:p w:rsidR="00540AD7" w:rsidRDefault="00540AD7" w:rsidP="00540AD7"/>
    <w:p w:rsidR="00540AD7" w:rsidRDefault="00540AD7" w:rsidP="00540AD7">
      <w:pPr>
        <w:pStyle w:val="Nadpis1"/>
      </w:pPr>
    </w:p>
    <w:p w:rsidR="00540AD7" w:rsidRDefault="00540AD7" w:rsidP="00540AD7">
      <w:pPr>
        <w:pStyle w:val="Nadpis1"/>
      </w:pPr>
      <w:r>
        <w:t xml:space="preserve">Cena za plnění, platební podmínky. </w:t>
      </w:r>
    </w:p>
    <w:p w:rsidR="00540AD7" w:rsidRDefault="00540AD7" w:rsidP="00540AD7"/>
    <w:p w:rsidR="00540AD7" w:rsidRPr="004622BE" w:rsidRDefault="00540AD7" w:rsidP="00540AD7"/>
    <w:p w:rsidR="00540AD7" w:rsidRPr="00A1284E" w:rsidRDefault="00540AD7" w:rsidP="00540AD7"/>
    <w:p w:rsidR="00540AD7" w:rsidRDefault="00540AD7" w:rsidP="00540AD7">
      <w:r>
        <w:tab/>
        <w:t xml:space="preserve">Cena za provedení jednotlivých pravidelných revizí je stanovena </w:t>
      </w:r>
      <w:r w:rsidRPr="00A1284E">
        <w:rPr>
          <w:b/>
        </w:rPr>
        <w:t>dle cenového návrhu</w:t>
      </w:r>
      <w:r>
        <w:t xml:space="preserve">, který je nedílnou součástí této smlouvy jako příloha č. 1, a je fixní, tedy nejvyšší možná /viz Příloha č. 1 – Ceník montáží hromosvod </w:t>
      </w:r>
      <w:proofErr w:type="spellStart"/>
      <w:r>
        <w:t>Elvorev</w:t>
      </w:r>
      <w:proofErr w:type="spellEnd"/>
      <w:r>
        <w:t xml:space="preserve">/. </w:t>
      </w:r>
    </w:p>
    <w:p w:rsidR="00540AD7" w:rsidRDefault="00540AD7" w:rsidP="00540AD7">
      <w:pPr>
        <w:rPr>
          <w:b/>
          <w:u w:val="single"/>
        </w:rPr>
      </w:pPr>
      <w:r>
        <w:tab/>
        <w:t xml:space="preserve">Ceny za opravy vyplývající z revizní zprávy, jsou stanoveny dle ceníku prací, který je nedílnou součástí této smlouvy taktéž jako příloha č. 1 /viz Příloha č. 1 – Ceník montáží hromosvod </w:t>
      </w:r>
      <w:proofErr w:type="spellStart"/>
      <w:r>
        <w:t>Elvorev</w:t>
      </w:r>
      <w:proofErr w:type="spellEnd"/>
      <w:r>
        <w:t>/.</w:t>
      </w:r>
    </w:p>
    <w:p w:rsidR="00540AD7" w:rsidRDefault="00540AD7" w:rsidP="00540AD7">
      <w:pPr>
        <w:jc w:val="both"/>
      </w:pPr>
      <w:r>
        <w:t>a za řádně a včas uskutečněný předmět smlouvy po předání předmětu smlouvy zaplatí objednatel</w:t>
      </w:r>
      <w:r w:rsidRPr="00A1284E">
        <w:t xml:space="preserve"> </w:t>
      </w:r>
      <w:r>
        <w:tab/>
        <w:t xml:space="preserve">sjednanou cenu, a to prostřednictvím faktury nejpozději v den splatnosti uvedený na faktuře. Splatnost faktury činí </w:t>
      </w:r>
      <w:r>
        <w:rPr>
          <w:b/>
          <w:color w:val="000000"/>
        </w:rPr>
        <w:t>30 dní</w:t>
      </w:r>
      <w:r>
        <w:t xml:space="preserve"> ode dne doručení faktury objednateli. Nedílnou součástí faktury bude výkaz práce podepsaný od jednoho z členů výboru dotčeného společenství vlastníků, kde budou přesně specifikovány práce provedené v daném domě. Součástí faktury bude rovněž dodací list s vyčíslením jednotlivých položek.</w:t>
      </w:r>
    </w:p>
    <w:p w:rsidR="00540AD7" w:rsidRDefault="00540AD7" w:rsidP="00540AD7">
      <w:pPr>
        <w:jc w:val="both"/>
      </w:pPr>
      <w:r>
        <w:tab/>
        <w:t xml:space="preserve">V případě prodlení úhrady ceny je objednatel povinen zaplatit dodavateli úrok z prodlení ve výši 0,05 % z dlužné částky za každý den prodlení od 10. dne prodlení. </w:t>
      </w:r>
      <w:r>
        <w:tab/>
        <w:t xml:space="preserve"> </w:t>
      </w:r>
    </w:p>
    <w:p w:rsidR="00540AD7" w:rsidRDefault="00540AD7" w:rsidP="00540AD7"/>
    <w:p w:rsidR="00540AD7" w:rsidRDefault="00540AD7" w:rsidP="00540AD7">
      <w:pPr>
        <w:pStyle w:val="Nadpis2"/>
        <w:numPr>
          <w:ilvl w:val="0"/>
          <w:numId w:val="0"/>
        </w:numPr>
        <w:ind w:left="3414"/>
        <w:jc w:val="left"/>
      </w:pPr>
    </w:p>
    <w:p w:rsidR="00540AD7" w:rsidRDefault="00540AD7" w:rsidP="00540AD7">
      <w:pPr>
        <w:pStyle w:val="Nadpis2"/>
        <w:numPr>
          <w:ilvl w:val="0"/>
          <w:numId w:val="0"/>
        </w:numPr>
        <w:ind w:left="2694"/>
        <w:jc w:val="left"/>
      </w:pPr>
      <w:r>
        <w:t xml:space="preserve">Upřesnění plnění. Postup smluvních stran. </w:t>
      </w:r>
    </w:p>
    <w:p w:rsidR="00540AD7" w:rsidRPr="00A1284E" w:rsidRDefault="00540AD7" w:rsidP="00540AD7"/>
    <w:p w:rsidR="00540AD7" w:rsidRDefault="00540AD7" w:rsidP="00540AD7">
      <w:pPr>
        <w:jc w:val="both"/>
      </w:pPr>
      <w:r>
        <w:t xml:space="preserve">Dodavatel se zavazuje dodržovat předepsané termíny revizí a předmětné revize v těchto termínech provádět. </w:t>
      </w:r>
    </w:p>
    <w:p w:rsidR="00540AD7" w:rsidRDefault="00540AD7" w:rsidP="00540AD7">
      <w:pPr>
        <w:ind w:left="360"/>
        <w:jc w:val="both"/>
      </w:pPr>
    </w:p>
    <w:p w:rsidR="00540AD7" w:rsidRDefault="00540AD7" w:rsidP="00540AD7">
      <w:pPr>
        <w:jc w:val="both"/>
      </w:pPr>
      <w:r>
        <w:t>Revizi hromosvodů, provede dodavatel ve sjednané době, a to včetně vystavení revizní zprávy.</w:t>
      </w:r>
    </w:p>
    <w:p w:rsidR="00540AD7" w:rsidRDefault="00540AD7" w:rsidP="00540AD7">
      <w:pPr>
        <w:ind w:left="360"/>
        <w:jc w:val="both"/>
      </w:pPr>
    </w:p>
    <w:p w:rsidR="00540AD7" w:rsidRDefault="00540AD7" w:rsidP="00540AD7">
      <w:pPr>
        <w:ind w:left="360"/>
        <w:jc w:val="both"/>
      </w:pPr>
    </w:p>
    <w:p w:rsidR="00540AD7" w:rsidRDefault="00540AD7" w:rsidP="00540AD7">
      <w:pPr>
        <w:jc w:val="both"/>
      </w:pPr>
      <w:r>
        <w:t>Postup při provádění jednotlivých pravidelných revizí:</w:t>
      </w:r>
    </w:p>
    <w:p w:rsidR="00540AD7" w:rsidRDefault="00540AD7" w:rsidP="00540AD7">
      <w:pPr>
        <w:jc w:val="both"/>
      </w:pPr>
    </w:p>
    <w:p w:rsidR="00540AD7" w:rsidRDefault="00540AD7" w:rsidP="00540AD7">
      <w:pPr>
        <w:jc w:val="both"/>
      </w:pPr>
      <w:r>
        <w:t xml:space="preserve">Dodavatel se zavazuje provést jednotlivou pravidelnou revizi nejpozději do doby stanovené pro dotčený hromosvod poslední zprávou o pravidelné revizi. Dodavatel </w:t>
      </w:r>
      <w:r>
        <w:rPr>
          <w:color w:val="000000"/>
        </w:rPr>
        <w:t>v dostatečném předstihu</w:t>
      </w:r>
      <w:r>
        <w:t xml:space="preserve"> před provedením pravidelné revize, resp. odstraněním souvisejících závad, oznámí telefonicky zástupci společenství vlastníků termín provedení konkrétní revize, resp. odstranění souvisejících závad, a vyzve zástupce společenství vlastníků (výbor společenství vlastníků, popřípadě pověřenou osobu vlastníků bytových jednotek) k zpřístupnění dotčených prostor. Závady, resp. opravy vyplývající z revizní zprávy budou položkově </w:t>
      </w:r>
      <w:proofErr w:type="spellStart"/>
      <w:r>
        <w:t>naceněny</w:t>
      </w:r>
      <w:proofErr w:type="spellEnd"/>
      <w:r>
        <w:t xml:space="preserve"> dle cenového návrhu, který je nedílnou součástí této smlouvy jako příloha č. 1. Předmětné </w:t>
      </w:r>
      <w:proofErr w:type="spellStart"/>
      <w:r>
        <w:t>nacenění</w:t>
      </w:r>
      <w:proofErr w:type="spellEnd"/>
      <w:r>
        <w:t xml:space="preserve"> bude součástí revizní zprávy. Objednatel seznámí dotčené SVJ s předmětnou revizní správou včetně </w:t>
      </w:r>
      <w:proofErr w:type="spellStart"/>
      <w:r>
        <w:t>nacenění</w:t>
      </w:r>
      <w:proofErr w:type="spellEnd"/>
      <w:r>
        <w:t xml:space="preserve">. Po odsouhlasení zástupci dotčeného SVJ bude objednatelem vystavena objednávka na provedení předmětných oprav/odstranění závad a bude předána dodavateli. Dodavatel se zavazuje předmětné závady odstranit ve sjednané době. </w:t>
      </w:r>
    </w:p>
    <w:p w:rsidR="00540AD7" w:rsidRDefault="00540AD7" w:rsidP="00540AD7">
      <w:pPr>
        <w:jc w:val="both"/>
      </w:pPr>
    </w:p>
    <w:p w:rsidR="00540AD7" w:rsidRDefault="00540AD7" w:rsidP="00540AD7">
      <w:pPr>
        <w:ind w:left="360"/>
        <w:jc w:val="both"/>
      </w:pPr>
    </w:p>
    <w:p w:rsidR="00540AD7" w:rsidRDefault="00540AD7" w:rsidP="00540AD7">
      <w:pPr>
        <w:jc w:val="both"/>
      </w:pPr>
      <w:r>
        <w:t>Postup při provádění periodických kontrol:</w:t>
      </w:r>
    </w:p>
    <w:p w:rsidR="00540AD7" w:rsidRDefault="00540AD7" w:rsidP="00540AD7">
      <w:pPr>
        <w:tabs>
          <w:tab w:val="num" w:pos="1440"/>
        </w:tabs>
        <w:jc w:val="both"/>
      </w:pPr>
      <w:r>
        <w:t xml:space="preserve">- Termín revize/opravy musí být předem telefonicky nahlášen jednomu z členů výboru společenství vlastníků, a to  v dostatečném předstihu a po dohodě termínu revize nebo </w:t>
      </w:r>
      <w:proofErr w:type="gramStart"/>
      <w:r>
        <w:t>opravy . Po</w:t>
      </w:r>
      <w:proofErr w:type="gramEnd"/>
      <w:r>
        <w:t xml:space="preserve"> provedení kontroly/opravy musí být podepsán výkaz práce od jednoho z členů výboru společenství vlastníků.</w:t>
      </w:r>
    </w:p>
    <w:p w:rsidR="00540AD7" w:rsidRDefault="00540AD7" w:rsidP="00540AD7">
      <w:pPr>
        <w:ind w:left="1080"/>
        <w:jc w:val="both"/>
      </w:pPr>
    </w:p>
    <w:p w:rsidR="00540AD7" w:rsidRDefault="00540AD7" w:rsidP="00540AD7">
      <w:pPr>
        <w:pStyle w:val="Nadpis2"/>
        <w:numPr>
          <w:ilvl w:val="0"/>
          <w:numId w:val="0"/>
        </w:numPr>
      </w:pPr>
      <w:r>
        <w:t>Sjednaná doba.</w:t>
      </w:r>
    </w:p>
    <w:p w:rsidR="00540AD7" w:rsidRPr="000B0E4E" w:rsidRDefault="00540AD7" w:rsidP="00540AD7"/>
    <w:p w:rsidR="00540AD7" w:rsidRDefault="00540AD7" w:rsidP="00540AD7">
      <w:pPr>
        <w:jc w:val="both"/>
      </w:pPr>
      <w:r>
        <w:t xml:space="preserve">Smlouva se uzavírá na dobu určitou a to od </w:t>
      </w:r>
      <w:r w:rsidRPr="006B4164">
        <w:rPr>
          <w:color w:val="000000" w:themeColor="text1"/>
        </w:rPr>
        <w:t xml:space="preserve">1. 1. 2019 do 31. 12. </w:t>
      </w:r>
      <w:proofErr w:type="gramStart"/>
      <w:r w:rsidRPr="006B4164">
        <w:rPr>
          <w:color w:val="000000" w:themeColor="text1"/>
        </w:rPr>
        <w:t>2021</w:t>
      </w:r>
      <w:r>
        <w:t>,. Před</w:t>
      </w:r>
      <w:proofErr w:type="gramEnd"/>
      <w:r>
        <w:t xml:space="preserve"> uplynutím sjednané doby lze tuto smlouvu ukončit písemnou dohodou smluvních stran nebo vypovědět písemnou výpovědí doručenou prokazatelně druhé smluvní straně nejpozději dva měsíce před uplynutím doby, na niž je tato smlouva sjednána, přičemž výpovědní doba je sjednána v délce dvou měsíců od doručení výpovědi. Automatické obnovování této smlouvy smluvní strany výslovně vylučují, smlouva může být prodloužena pouze po vzájemné dohodě smluvních stran, a to písemně.</w:t>
      </w:r>
    </w:p>
    <w:p w:rsidR="00540AD7" w:rsidRDefault="00540AD7" w:rsidP="00540AD7">
      <w:pPr>
        <w:ind w:left="1080"/>
      </w:pPr>
    </w:p>
    <w:p w:rsidR="00540AD7" w:rsidRDefault="00540AD7" w:rsidP="00540AD7">
      <w:pPr>
        <w:pStyle w:val="Nadpis2"/>
        <w:numPr>
          <w:ilvl w:val="0"/>
          <w:numId w:val="0"/>
        </w:numPr>
        <w:ind w:left="5256" w:hanging="720"/>
        <w:jc w:val="left"/>
      </w:pPr>
    </w:p>
    <w:p w:rsidR="00540AD7" w:rsidRDefault="00540AD7" w:rsidP="00540AD7">
      <w:pPr>
        <w:pStyle w:val="Nadpis2"/>
        <w:numPr>
          <w:ilvl w:val="0"/>
          <w:numId w:val="0"/>
        </w:numPr>
        <w:jc w:val="left"/>
      </w:pPr>
    </w:p>
    <w:p w:rsidR="00540AD7" w:rsidRDefault="00540AD7" w:rsidP="00540AD7">
      <w:pPr>
        <w:pStyle w:val="Nadpis2"/>
        <w:numPr>
          <w:ilvl w:val="0"/>
          <w:numId w:val="0"/>
        </w:numPr>
      </w:pPr>
    </w:p>
    <w:p w:rsidR="00540AD7" w:rsidRDefault="00540AD7" w:rsidP="00540AD7">
      <w:pPr>
        <w:pStyle w:val="Nadpis2"/>
        <w:numPr>
          <w:ilvl w:val="0"/>
          <w:numId w:val="0"/>
        </w:numPr>
      </w:pPr>
      <w:r>
        <w:t>Záruka. Odpovědnost za škodu. Sankce.</w:t>
      </w:r>
    </w:p>
    <w:p w:rsidR="00540AD7" w:rsidRDefault="00540AD7" w:rsidP="00540AD7">
      <w:pPr>
        <w:jc w:val="right"/>
        <w:rPr>
          <w:b/>
          <w:u w:val="single"/>
        </w:rPr>
      </w:pPr>
    </w:p>
    <w:p w:rsidR="00540AD7" w:rsidRDefault="00540AD7" w:rsidP="00540AD7">
      <w:pPr>
        <w:jc w:val="both"/>
      </w:pPr>
      <w:r>
        <w:t xml:space="preserve">Smluvní strany si sjednávají </w:t>
      </w:r>
      <w:r w:rsidRPr="00A1284E">
        <w:rPr>
          <w:b/>
        </w:rPr>
        <w:t xml:space="preserve">záruční </w:t>
      </w:r>
      <w:proofErr w:type="gramStart"/>
      <w:r w:rsidRPr="00A1284E">
        <w:rPr>
          <w:b/>
        </w:rPr>
        <w:t>dobu</w:t>
      </w:r>
      <w:r>
        <w:t xml:space="preserve">  na</w:t>
      </w:r>
      <w:proofErr w:type="gramEnd"/>
      <w:r>
        <w:t xml:space="preserve"> práci v délce 12 měsíců, na materiál v délce 24 měsíců od ukončení práce. Záruka se vztahuje na vady, které se vyskytnou v záruční době. Dodavatel se zavazuje nahlášenou závadu odstranit ve lhůtě deseti dnů od jejího nahlášení. V případě prodlení s odstraněním nahlášené závady se dodavatel zavazuje na základě výzvy objednatele uhradit objednateli smluvní pokutu ve výši 50,- Kč za každý den prodlení.</w:t>
      </w:r>
    </w:p>
    <w:p w:rsidR="00540AD7" w:rsidRDefault="00540AD7" w:rsidP="00540AD7">
      <w:pPr>
        <w:ind w:left="1080"/>
      </w:pPr>
    </w:p>
    <w:p w:rsidR="00540AD7" w:rsidRDefault="00540AD7" w:rsidP="00540AD7">
      <w:pPr>
        <w:numPr>
          <w:ilvl w:val="0"/>
          <w:numId w:val="2"/>
        </w:numPr>
        <w:jc w:val="both"/>
      </w:pPr>
      <w:r>
        <w:t xml:space="preserve">V případě nedodržení dohodnutého termínu provedení pravidelných kontrol, </w:t>
      </w:r>
      <w:proofErr w:type="spellStart"/>
      <w:r>
        <w:t>rep</w:t>
      </w:r>
      <w:proofErr w:type="spellEnd"/>
      <w:r>
        <w:t xml:space="preserve">. vyplývajících oprav ze strany dodavatele je objednatel oprávněn účtovat dodavateli smluvní pokutu ve </w:t>
      </w:r>
      <w:proofErr w:type="gramStart"/>
      <w:r>
        <w:t>výši   5000,</w:t>
      </w:r>
      <w:proofErr w:type="gramEnd"/>
      <w:r>
        <w:t>- Kč za každý bytový dům. Uplatněná smluvní pokuta nemá vliv na náhradu škody.</w:t>
      </w:r>
    </w:p>
    <w:p w:rsidR="00540AD7" w:rsidRDefault="00540AD7" w:rsidP="00540AD7">
      <w:pPr>
        <w:numPr>
          <w:ilvl w:val="0"/>
          <w:numId w:val="2"/>
        </w:numPr>
        <w:jc w:val="both"/>
      </w:pPr>
      <w:r>
        <w:t>V případě nedodržení termínu pravidelných revizí hromosvodů dle objednávky odběratele v objektech vymezených touto smlouvou se zhotovitel zavazuje převzít veškerou právní zodpovědnost za případné škody vzniklé v důsledku nefunkčního zařízení objednateli a/nebo třetím osobám. Vyčíslenou předmětnou škodu se zhotovitel zavazuje uhradit na výzvu objednatele.</w:t>
      </w:r>
    </w:p>
    <w:p w:rsidR="00540AD7" w:rsidRDefault="00540AD7" w:rsidP="00540AD7">
      <w:pPr>
        <w:ind w:left="1080"/>
      </w:pPr>
    </w:p>
    <w:p w:rsidR="00540AD7" w:rsidRDefault="00540AD7" w:rsidP="00540AD7">
      <w:pPr>
        <w:ind w:left="1080"/>
      </w:pPr>
    </w:p>
    <w:p w:rsidR="00540AD7" w:rsidRDefault="00540AD7" w:rsidP="00540AD7">
      <w:pPr>
        <w:ind w:left="1080"/>
      </w:pPr>
    </w:p>
    <w:p w:rsidR="00540AD7" w:rsidRDefault="00540AD7" w:rsidP="00540AD7">
      <w:pPr>
        <w:pStyle w:val="Nadpis2"/>
        <w:numPr>
          <w:ilvl w:val="0"/>
          <w:numId w:val="0"/>
        </w:numPr>
      </w:pPr>
      <w:r>
        <w:t>ZÁVĚREČNÁ USTANOVENÍ</w:t>
      </w:r>
    </w:p>
    <w:p w:rsidR="00540AD7" w:rsidRDefault="00540AD7" w:rsidP="00540AD7">
      <w:pPr>
        <w:ind w:left="360"/>
      </w:pPr>
    </w:p>
    <w:p w:rsidR="00540AD7" w:rsidRDefault="00540AD7" w:rsidP="00540AD7">
      <w:pPr>
        <w:numPr>
          <w:ilvl w:val="0"/>
          <w:numId w:val="2"/>
        </w:numPr>
        <w:jc w:val="both"/>
      </w:pPr>
      <w:r>
        <w:t>Vztahy mezi smluvními stranami se řídí ustanovením občanského zákoníku v platném znění. Případné spory se řeší na úrovni zástupců objednatele a dodavatele a řídí se platnou právní úpravou ČR.</w:t>
      </w:r>
    </w:p>
    <w:p w:rsidR="00540AD7" w:rsidRDefault="00540AD7" w:rsidP="00540AD7">
      <w:pPr>
        <w:ind w:left="360"/>
        <w:jc w:val="both"/>
      </w:pPr>
    </w:p>
    <w:p w:rsidR="00540AD7" w:rsidRDefault="00540AD7" w:rsidP="00540AD7">
      <w:pPr>
        <w:numPr>
          <w:ilvl w:val="0"/>
          <w:numId w:val="2"/>
        </w:numPr>
        <w:jc w:val="both"/>
      </w:pPr>
      <w:r>
        <w:t>Pro kontroly a opravy vykonané dle této smlouvy platí technologické postupy dodavatele, které musí splňovat příslušné normy a předpisy.</w:t>
      </w:r>
    </w:p>
    <w:p w:rsidR="00540AD7" w:rsidRDefault="00540AD7" w:rsidP="00540AD7">
      <w:pPr>
        <w:jc w:val="both"/>
      </w:pPr>
    </w:p>
    <w:p w:rsidR="00540AD7" w:rsidRDefault="00540AD7" w:rsidP="00540AD7">
      <w:pPr>
        <w:numPr>
          <w:ilvl w:val="0"/>
          <w:numId w:val="2"/>
        </w:numPr>
        <w:jc w:val="both"/>
      </w:pPr>
      <w:r>
        <w:t>Práce budou prováděny dle podmínek stanovených právními předpisy ČR, normativními požadavky a průvodní dokumentací výrobců.</w:t>
      </w:r>
    </w:p>
    <w:p w:rsidR="00540AD7" w:rsidRDefault="00540AD7" w:rsidP="00540AD7">
      <w:pPr>
        <w:jc w:val="both"/>
      </w:pPr>
    </w:p>
    <w:p w:rsidR="00540AD7" w:rsidRDefault="00540AD7" w:rsidP="00540AD7">
      <w:pPr>
        <w:numPr>
          <w:ilvl w:val="0"/>
          <w:numId w:val="2"/>
        </w:numPr>
        <w:jc w:val="both"/>
      </w:pPr>
      <w:r>
        <w:t>Smlouvu lze doplňovat nebo měnit pouze písemnými dodatky, které musí být jako dodatky výslovně označeny, postupně číslovány a podepsány oběma smluvními stranami.</w:t>
      </w:r>
    </w:p>
    <w:p w:rsidR="00540AD7" w:rsidRDefault="00540AD7" w:rsidP="00540AD7">
      <w:pPr>
        <w:pStyle w:val="Odstavecseseznamem"/>
        <w:ind w:left="0"/>
      </w:pPr>
    </w:p>
    <w:p w:rsidR="00540AD7" w:rsidRPr="00747833" w:rsidRDefault="00540AD7" w:rsidP="00540AD7">
      <w:pPr>
        <w:pStyle w:val="Odstavecseseznamem"/>
        <w:ind w:left="0"/>
        <w:rPr>
          <w:rFonts w:ascii="Times New Roman" w:hAnsi="Times New Roman"/>
          <w:szCs w:val="24"/>
        </w:rPr>
      </w:pPr>
      <w:r w:rsidRPr="00A1284E">
        <w:rPr>
          <w:rFonts w:ascii="Times New Roman" w:hAnsi="Times New Roman"/>
        </w:rPr>
        <w:lastRenderedPageBreak/>
        <w:t>Smluvní strany shodně prohlašují, že přijaly</w:t>
      </w:r>
      <w:r>
        <w:t xml:space="preserve"> </w:t>
      </w:r>
      <w:r w:rsidRPr="00747833">
        <w:rPr>
          <w:rFonts w:ascii="Times New Roman" w:hAnsi="Times New Roman"/>
          <w:color w:val="000000"/>
          <w:szCs w:val="24"/>
        </w:rPr>
        <w:t>taková organizační a technická opatř</w:t>
      </w:r>
      <w:r>
        <w:rPr>
          <w:rFonts w:ascii="Times New Roman" w:hAnsi="Times New Roman"/>
          <w:color w:val="000000"/>
          <w:szCs w:val="24"/>
        </w:rPr>
        <w:t>ení stanovená v čl. 32 Nařízení</w:t>
      </w:r>
      <w:r w:rsidRPr="00747833">
        <w:rPr>
          <w:rFonts w:ascii="Times New Roman" w:hAnsi="Times New Roman"/>
          <w:color w:val="000000"/>
          <w:szCs w:val="24"/>
        </w:rPr>
        <w:t xml:space="preserve"> Evropského parlamentu a Rady (EU) 2016/679 ze dne 27. dubna 2016 o ochraně fyzických osob v souvislosti se zpracováním osobních údajů a o volném pohybu těchto údajů a o zrušení směrnice 95/46/ES (dále také jako „GDPR“), aby nemohlo dojít k neoprávněnému nebo nahodilému přístupu k osobním údajům, k jejich neoprávněné změně, zničení nebo ztrátě nebo jinému neop</w:t>
      </w:r>
      <w:r>
        <w:rPr>
          <w:rFonts w:ascii="Times New Roman" w:hAnsi="Times New Roman"/>
          <w:color w:val="000000"/>
          <w:szCs w:val="24"/>
        </w:rPr>
        <w:t>rávněnému zpracování a zneužití, a že postupují v souladu s GDPR.</w:t>
      </w:r>
    </w:p>
    <w:p w:rsidR="00540AD7" w:rsidRDefault="00540AD7" w:rsidP="00540AD7">
      <w:pPr>
        <w:jc w:val="both"/>
      </w:pPr>
    </w:p>
    <w:p w:rsidR="00540AD7" w:rsidRDefault="00540AD7" w:rsidP="00540AD7">
      <w:pPr>
        <w:jc w:val="both"/>
      </w:pPr>
    </w:p>
    <w:p w:rsidR="00540AD7" w:rsidRDefault="00540AD7" w:rsidP="00540AD7">
      <w:pPr>
        <w:numPr>
          <w:ilvl w:val="0"/>
          <w:numId w:val="2"/>
        </w:numPr>
        <w:jc w:val="both"/>
      </w:pPr>
      <w:r>
        <w:t>Tato smlouva je vyhotovena ve dvou stejnopisech, z nichž každá strana obdrží po jednom stejnopise.</w:t>
      </w:r>
    </w:p>
    <w:p w:rsidR="00540AD7" w:rsidRDefault="00540AD7" w:rsidP="00540AD7"/>
    <w:p w:rsidR="00540AD7" w:rsidRDefault="00540AD7" w:rsidP="00540AD7">
      <w:pPr>
        <w:ind w:firstLine="360"/>
        <w:jc w:val="both"/>
      </w:pPr>
      <w:r>
        <w:t xml:space="preserve">V Hodoníně dne:  </w:t>
      </w:r>
      <w:proofErr w:type="gramStart"/>
      <w:r>
        <w:t>29.10.2018</w:t>
      </w:r>
      <w:proofErr w:type="gramEnd"/>
    </w:p>
    <w:p w:rsidR="00540AD7" w:rsidRDefault="00540AD7" w:rsidP="00540AD7"/>
    <w:p w:rsidR="00540AD7" w:rsidRDefault="00540AD7" w:rsidP="00540AD7"/>
    <w:p w:rsidR="00540AD7" w:rsidRDefault="00540AD7" w:rsidP="00540AD7"/>
    <w:p w:rsidR="00540AD7" w:rsidRDefault="00540AD7" w:rsidP="00540AD7">
      <w:r>
        <w:t>………………</w:t>
      </w:r>
      <w:r>
        <w:tab/>
      </w:r>
      <w:r>
        <w:tab/>
      </w:r>
      <w:r>
        <w:tab/>
      </w:r>
      <w:r>
        <w:tab/>
      </w:r>
      <w:r>
        <w:tab/>
      </w:r>
      <w:r>
        <w:tab/>
        <w:t>……………….</w:t>
      </w:r>
    </w:p>
    <w:p w:rsidR="009822CE" w:rsidRDefault="00540AD7" w:rsidP="00540AD7">
      <w:r>
        <w:t>Za dodavatele</w:t>
      </w:r>
      <w:r>
        <w:tab/>
      </w:r>
      <w:r>
        <w:tab/>
      </w:r>
      <w:bookmarkStart w:id="0" w:name="_GoBack"/>
      <w:bookmarkEnd w:id="0"/>
    </w:p>
    <w:sectPr w:rsidR="00982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21DC"/>
    <w:multiLevelType w:val="hybridMultilevel"/>
    <w:tmpl w:val="8446D7E8"/>
    <w:lvl w:ilvl="0" w:tplc="0405000F">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9761F72"/>
    <w:multiLevelType w:val="hybridMultilevel"/>
    <w:tmpl w:val="74240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63CF4A97"/>
    <w:multiLevelType w:val="hybridMultilevel"/>
    <w:tmpl w:val="E1A0417C"/>
    <w:lvl w:ilvl="0" w:tplc="B86C8FA8">
      <w:start w:val="1"/>
      <w:numFmt w:val="upperRoman"/>
      <w:pStyle w:val="Nadpis2"/>
      <w:lvlText w:val="%1."/>
      <w:lvlJc w:val="left"/>
      <w:pPr>
        <w:tabs>
          <w:tab w:val="num" w:pos="5256"/>
        </w:tabs>
        <w:ind w:left="5256" w:hanging="720"/>
      </w:pPr>
      <w:rPr>
        <w:rFonts w:hint="default"/>
      </w:rPr>
    </w:lvl>
    <w:lvl w:ilvl="1" w:tplc="04050019" w:tentative="1">
      <w:start w:val="1"/>
      <w:numFmt w:val="lowerLetter"/>
      <w:lvlText w:val="%2."/>
      <w:lvlJc w:val="left"/>
      <w:pPr>
        <w:tabs>
          <w:tab w:val="num" w:pos="3282"/>
        </w:tabs>
        <w:ind w:left="3282" w:hanging="360"/>
      </w:pPr>
    </w:lvl>
    <w:lvl w:ilvl="2" w:tplc="0405001B" w:tentative="1">
      <w:start w:val="1"/>
      <w:numFmt w:val="lowerRoman"/>
      <w:lvlText w:val="%3."/>
      <w:lvlJc w:val="right"/>
      <w:pPr>
        <w:tabs>
          <w:tab w:val="num" w:pos="4002"/>
        </w:tabs>
        <w:ind w:left="4002" w:hanging="180"/>
      </w:pPr>
    </w:lvl>
    <w:lvl w:ilvl="3" w:tplc="0405000F" w:tentative="1">
      <w:start w:val="1"/>
      <w:numFmt w:val="decimal"/>
      <w:lvlText w:val="%4."/>
      <w:lvlJc w:val="left"/>
      <w:pPr>
        <w:tabs>
          <w:tab w:val="num" w:pos="4722"/>
        </w:tabs>
        <w:ind w:left="4722" w:hanging="360"/>
      </w:pPr>
    </w:lvl>
    <w:lvl w:ilvl="4" w:tplc="04050019" w:tentative="1">
      <w:start w:val="1"/>
      <w:numFmt w:val="lowerLetter"/>
      <w:lvlText w:val="%5."/>
      <w:lvlJc w:val="left"/>
      <w:pPr>
        <w:tabs>
          <w:tab w:val="num" w:pos="5442"/>
        </w:tabs>
        <w:ind w:left="5442" w:hanging="360"/>
      </w:pPr>
    </w:lvl>
    <w:lvl w:ilvl="5" w:tplc="0405001B" w:tentative="1">
      <w:start w:val="1"/>
      <w:numFmt w:val="lowerRoman"/>
      <w:lvlText w:val="%6."/>
      <w:lvlJc w:val="right"/>
      <w:pPr>
        <w:tabs>
          <w:tab w:val="num" w:pos="6162"/>
        </w:tabs>
        <w:ind w:left="6162" w:hanging="180"/>
      </w:pPr>
    </w:lvl>
    <w:lvl w:ilvl="6" w:tplc="0405000F" w:tentative="1">
      <w:start w:val="1"/>
      <w:numFmt w:val="decimal"/>
      <w:lvlText w:val="%7."/>
      <w:lvlJc w:val="left"/>
      <w:pPr>
        <w:tabs>
          <w:tab w:val="num" w:pos="6882"/>
        </w:tabs>
        <w:ind w:left="6882" w:hanging="360"/>
      </w:pPr>
    </w:lvl>
    <w:lvl w:ilvl="7" w:tplc="04050019" w:tentative="1">
      <w:start w:val="1"/>
      <w:numFmt w:val="lowerLetter"/>
      <w:lvlText w:val="%8."/>
      <w:lvlJc w:val="left"/>
      <w:pPr>
        <w:tabs>
          <w:tab w:val="num" w:pos="7602"/>
        </w:tabs>
        <w:ind w:left="7602" w:hanging="360"/>
      </w:pPr>
    </w:lvl>
    <w:lvl w:ilvl="8" w:tplc="0405001B" w:tentative="1">
      <w:start w:val="1"/>
      <w:numFmt w:val="lowerRoman"/>
      <w:lvlText w:val="%9."/>
      <w:lvlJc w:val="right"/>
      <w:pPr>
        <w:tabs>
          <w:tab w:val="num" w:pos="8322"/>
        </w:tabs>
        <w:ind w:left="832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D7"/>
    <w:rsid w:val="00540AD7"/>
    <w:rsid w:val="006660FD"/>
    <w:rsid w:val="00BA4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EBDDB-90A9-4572-A726-BF056005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AD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40AD7"/>
    <w:pPr>
      <w:keepNext/>
      <w:tabs>
        <w:tab w:val="num" w:pos="3414"/>
      </w:tabs>
      <w:ind w:left="3414" w:hanging="720"/>
      <w:outlineLvl w:val="0"/>
    </w:pPr>
    <w:rPr>
      <w:b/>
      <w:u w:val="single"/>
    </w:rPr>
  </w:style>
  <w:style w:type="paragraph" w:styleId="Nadpis2">
    <w:name w:val="heading 2"/>
    <w:basedOn w:val="Normln"/>
    <w:next w:val="Normln"/>
    <w:link w:val="Nadpis2Char"/>
    <w:qFormat/>
    <w:rsid w:val="00540AD7"/>
    <w:pPr>
      <w:keepNext/>
      <w:numPr>
        <w:numId w:val="1"/>
      </w:numPr>
      <w:jc w:val="center"/>
      <w:outlineLvl w:val="1"/>
    </w:pPr>
    <w:rPr>
      <w:b/>
      <w:u w:val="single"/>
    </w:rPr>
  </w:style>
  <w:style w:type="paragraph" w:styleId="Nadpis3">
    <w:name w:val="heading 3"/>
    <w:basedOn w:val="Normln"/>
    <w:next w:val="Normln"/>
    <w:link w:val="Nadpis3Char"/>
    <w:qFormat/>
    <w:rsid w:val="00540AD7"/>
    <w:pPr>
      <w:keepNext/>
      <w:ind w:firstLine="708"/>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40AD7"/>
    <w:rPr>
      <w:rFonts w:ascii="Times New Roman" w:eastAsia="Times New Roman" w:hAnsi="Times New Roman" w:cs="Times New Roman"/>
      <w:b/>
      <w:sz w:val="24"/>
      <w:szCs w:val="24"/>
      <w:u w:val="single"/>
      <w:lang w:eastAsia="cs-CZ"/>
    </w:rPr>
  </w:style>
  <w:style w:type="character" w:customStyle="1" w:styleId="Nadpis2Char">
    <w:name w:val="Nadpis 2 Char"/>
    <w:basedOn w:val="Standardnpsmoodstavce"/>
    <w:link w:val="Nadpis2"/>
    <w:rsid w:val="00540AD7"/>
    <w:rPr>
      <w:rFonts w:ascii="Times New Roman" w:eastAsia="Times New Roman" w:hAnsi="Times New Roman" w:cs="Times New Roman"/>
      <w:b/>
      <w:sz w:val="24"/>
      <w:szCs w:val="24"/>
      <w:u w:val="single"/>
      <w:lang w:eastAsia="cs-CZ"/>
    </w:rPr>
  </w:style>
  <w:style w:type="character" w:customStyle="1" w:styleId="Nadpis3Char">
    <w:name w:val="Nadpis 3 Char"/>
    <w:basedOn w:val="Standardnpsmoodstavce"/>
    <w:link w:val="Nadpis3"/>
    <w:rsid w:val="00540AD7"/>
    <w:rPr>
      <w:rFonts w:ascii="Times New Roman" w:eastAsia="Times New Roman" w:hAnsi="Times New Roman" w:cs="Times New Roman"/>
      <w:b/>
      <w:sz w:val="24"/>
      <w:szCs w:val="24"/>
      <w:lang w:eastAsia="cs-CZ"/>
    </w:rPr>
  </w:style>
  <w:style w:type="paragraph" w:styleId="Odstavecseseznamem">
    <w:name w:val="List Paragraph"/>
    <w:basedOn w:val="Normln"/>
    <w:uiPriority w:val="34"/>
    <w:qFormat/>
    <w:rsid w:val="00540AD7"/>
    <w:pPr>
      <w:ind w:left="720"/>
      <w:contextualSpacing/>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6190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Ingrová</dc:creator>
  <cp:keywords/>
  <dc:description/>
  <cp:lastModifiedBy>Marcela Ingrová</cp:lastModifiedBy>
  <cp:revision>1</cp:revision>
  <dcterms:created xsi:type="dcterms:W3CDTF">2018-10-30T11:56:00Z</dcterms:created>
  <dcterms:modified xsi:type="dcterms:W3CDTF">2018-10-30T11:57:00Z</dcterms:modified>
</cp:coreProperties>
</file>