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B58" w:rsidRDefault="004A2B58">
      <w:pPr>
        <w:pStyle w:val="Zkladntext"/>
      </w:pPr>
      <w:bookmarkStart w:id="0" w:name="_GoBack"/>
      <w:bookmarkEnd w:id="0"/>
      <w:r>
        <w:t xml:space="preserve">Příloha č. 1 ke kupní smlouvě o dodávce a odběru </w:t>
      </w:r>
      <w:r w:rsidR="00536E9C">
        <w:t>tepelné energie</w:t>
      </w:r>
      <w:r w:rsidR="00476A69">
        <w:t xml:space="preserve"> a teplé vody</w:t>
      </w:r>
      <w:r>
        <w:t xml:space="preserve"> ze sekundární sítě </w:t>
      </w:r>
      <w:r w:rsidR="00536E9C">
        <w:t xml:space="preserve">společnosti </w:t>
      </w:r>
      <w:r>
        <w:t>Teplárn</w:t>
      </w:r>
      <w:r w:rsidR="00536E9C">
        <w:t>a</w:t>
      </w:r>
      <w:r>
        <w:t xml:space="preserve"> České Budějovice, a.s.</w:t>
      </w:r>
    </w:p>
    <w:p w:rsidR="004A2B58" w:rsidRDefault="004A2B58">
      <w:pPr>
        <w:spacing w:before="120" w:line="240" w:lineRule="atLeast"/>
        <w:rPr>
          <w:rFonts w:ascii="Arial" w:hAnsi="Arial"/>
          <w:b/>
        </w:rPr>
      </w:pPr>
    </w:p>
    <w:p w:rsidR="004A2B58" w:rsidRDefault="004A2B58">
      <w:pPr>
        <w:spacing w:before="120" w:line="240" w:lineRule="atLeast"/>
        <w:jc w:val="center"/>
        <w:rPr>
          <w:rFonts w:ascii="Arial" w:hAnsi="Arial"/>
          <w:sz w:val="28"/>
        </w:rPr>
      </w:pPr>
      <w:r>
        <w:rPr>
          <w:rFonts w:ascii="Arial" w:hAnsi="Arial"/>
          <w:b/>
          <w:sz w:val="28"/>
        </w:rPr>
        <w:t>Všeobecné obchodní  podmínky</w:t>
      </w:r>
      <w:r>
        <w:rPr>
          <w:rFonts w:ascii="Arial" w:hAnsi="Arial"/>
          <w:b/>
          <w:sz w:val="28"/>
        </w:rPr>
        <w:br/>
        <w:t>dodávky tep</w:t>
      </w:r>
      <w:r w:rsidR="0090006A">
        <w:rPr>
          <w:rFonts w:ascii="Arial" w:hAnsi="Arial"/>
          <w:b/>
          <w:sz w:val="28"/>
        </w:rPr>
        <w:t>elné energie</w:t>
      </w:r>
      <w:r w:rsidR="00476A69">
        <w:rPr>
          <w:rFonts w:ascii="Arial" w:hAnsi="Arial"/>
          <w:b/>
          <w:sz w:val="28"/>
        </w:rPr>
        <w:t xml:space="preserve"> a teplé vody</w:t>
      </w:r>
      <w:r w:rsidR="0090006A">
        <w:rPr>
          <w:rFonts w:ascii="Arial" w:hAnsi="Arial"/>
          <w:b/>
          <w:sz w:val="28"/>
        </w:rPr>
        <w:t xml:space="preserve"> </w:t>
      </w:r>
      <w:r>
        <w:rPr>
          <w:rFonts w:ascii="Arial" w:hAnsi="Arial"/>
          <w:b/>
          <w:sz w:val="28"/>
        </w:rPr>
        <w:t xml:space="preserve">ze sekundární sítě </w:t>
      </w:r>
      <w:r w:rsidR="0090006A">
        <w:rPr>
          <w:rFonts w:ascii="Arial" w:hAnsi="Arial"/>
          <w:b/>
          <w:sz w:val="28"/>
        </w:rPr>
        <w:t xml:space="preserve">společnosti </w:t>
      </w:r>
      <w:r w:rsidR="005233B5">
        <w:rPr>
          <w:rFonts w:ascii="Arial" w:hAnsi="Arial"/>
          <w:b/>
          <w:sz w:val="28"/>
        </w:rPr>
        <w:br/>
      </w:r>
      <w:r>
        <w:rPr>
          <w:rFonts w:ascii="Arial" w:hAnsi="Arial"/>
          <w:b/>
          <w:sz w:val="28"/>
        </w:rPr>
        <w:t>Teplárn</w:t>
      </w:r>
      <w:r w:rsidR="0090006A">
        <w:rPr>
          <w:rFonts w:ascii="Arial" w:hAnsi="Arial"/>
          <w:b/>
          <w:sz w:val="28"/>
        </w:rPr>
        <w:t>a</w:t>
      </w:r>
      <w:r>
        <w:rPr>
          <w:rFonts w:ascii="Arial" w:hAnsi="Arial"/>
          <w:b/>
          <w:sz w:val="28"/>
        </w:rPr>
        <w:t xml:space="preserve"> České Budějovice, a.s.</w:t>
      </w:r>
      <w:r>
        <w:rPr>
          <w:rFonts w:ascii="Arial" w:hAnsi="Arial"/>
          <w:b/>
          <w:sz w:val="28"/>
        </w:rPr>
        <w:br/>
        <w:t>zn. VOPD/S/</w:t>
      </w:r>
      <w:r w:rsidR="001918F7">
        <w:rPr>
          <w:rFonts w:ascii="Arial" w:hAnsi="Arial"/>
          <w:b/>
          <w:sz w:val="28"/>
        </w:rPr>
        <w:t xml:space="preserve">2  </w:t>
      </w:r>
      <w:r>
        <w:rPr>
          <w:rFonts w:ascii="Arial" w:hAnsi="Arial"/>
          <w:b/>
          <w:sz w:val="28"/>
        </w:rPr>
        <w:t xml:space="preserve">ze dne </w:t>
      </w:r>
      <w:smartTag w:uri="urn:schemas-microsoft-com:office:smarttags" w:element="date">
        <w:smartTagPr>
          <w:attr w:name="ls" w:val="trans"/>
          <w:attr w:name="Month" w:val="1"/>
          <w:attr w:name="Day" w:val="1"/>
          <w:attr w:name="Year" w:val="2014"/>
        </w:smartTagPr>
        <w:r w:rsidR="001918F7">
          <w:rPr>
            <w:rFonts w:ascii="Arial" w:hAnsi="Arial"/>
            <w:b/>
            <w:sz w:val="28"/>
          </w:rPr>
          <w:t>1.1.2014</w:t>
        </w:r>
      </w:smartTag>
      <w:r>
        <w:rPr>
          <w:rFonts w:ascii="Arial" w:hAnsi="Arial"/>
          <w:b/>
          <w:sz w:val="28"/>
        </w:rPr>
        <w:br/>
      </w:r>
    </w:p>
    <w:p w:rsidR="00FC442A" w:rsidRPr="00B26415" w:rsidRDefault="00FC442A">
      <w:pPr>
        <w:spacing w:before="120" w:line="240" w:lineRule="atLeast"/>
        <w:jc w:val="center"/>
        <w:rPr>
          <w:rFonts w:ascii="Arial" w:hAnsi="Arial"/>
          <w:sz w:val="28"/>
        </w:rPr>
      </w:pPr>
      <w:r w:rsidRPr="00B26415">
        <w:rPr>
          <w:rFonts w:ascii="Arial" w:hAnsi="Arial"/>
          <w:sz w:val="28"/>
        </w:rPr>
        <w:t xml:space="preserve">Revize č. 1 ze dne </w:t>
      </w:r>
      <w:r w:rsidR="00B26415" w:rsidRPr="00B26415">
        <w:rPr>
          <w:rFonts w:ascii="Arial" w:hAnsi="Arial"/>
          <w:sz w:val="28"/>
        </w:rPr>
        <w:t>6. 12. 2016</w:t>
      </w:r>
    </w:p>
    <w:p w:rsidR="00FC442A" w:rsidRPr="00B26415" w:rsidRDefault="00FC442A">
      <w:pPr>
        <w:spacing w:before="120" w:line="240" w:lineRule="atLeast"/>
        <w:jc w:val="center"/>
        <w:rPr>
          <w:rFonts w:ascii="Arial" w:hAnsi="Arial"/>
          <w:color w:val="FF0000"/>
          <w:sz w:val="28"/>
        </w:rPr>
      </w:pPr>
    </w:p>
    <w:p w:rsidR="004A2B58" w:rsidRDefault="004A2B58">
      <w:pPr>
        <w:spacing w:before="120" w:line="240" w:lineRule="atLeast"/>
        <w:jc w:val="center"/>
        <w:rPr>
          <w:rFonts w:ascii="Arial" w:hAnsi="Arial"/>
          <w:b/>
          <w:sz w:val="22"/>
        </w:rPr>
      </w:pPr>
      <w:r>
        <w:rPr>
          <w:rFonts w:ascii="Arial" w:hAnsi="Arial"/>
          <w:b/>
          <w:sz w:val="22"/>
        </w:rPr>
        <w:t>Zásady řízení provozu soustavy CZT</w:t>
      </w:r>
    </w:p>
    <w:p w:rsidR="004A2B58" w:rsidRDefault="004A2B58">
      <w:pPr>
        <w:spacing w:before="120" w:line="240" w:lineRule="atLeast"/>
        <w:jc w:val="center"/>
        <w:rPr>
          <w:rFonts w:ascii="Arial" w:hAnsi="Arial"/>
        </w:rPr>
      </w:pPr>
    </w:p>
    <w:p w:rsidR="004A2B58" w:rsidRDefault="004A2B58">
      <w:pPr>
        <w:spacing w:before="120" w:line="240" w:lineRule="atLeast"/>
        <w:jc w:val="center"/>
        <w:rPr>
          <w:rFonts w:ascii="Arial" w:hAnsi="Arial"/>
          <w:b/>
        </w:rPr>
      </w:pPr>
      <w:r>
        <w:rPr>
          <w:rFonts w:ascii="Arial" w:hAnsi="Arial"/>
          <w:b/>
        </w:rPr>
        <w:t>Čl. I</w:t>
      </w:r>
      <w:r>
        <w:rPr>
          <w:rFonts w:ascii="Arial" w:hAnsi="Arial"/>
          <w:b/>
        </w:rPr>
        <w:br/>
        <w:t>Základní ustanovení</w:t>
      </w:r>
    </w:p>
    <w:p w:rsidR="0080274E" w:rsidRDefault="004A2B58" w:rsidP="00C96FED">
      <w:pPr>
        <w:tabs>
          <w:tab w:val="left" w:pos="426"/>
        </w:tabs>
        <w:spacing w:before="120" w:line="240" w:lineRule="atLeast"/>
        <w:ind w:left="426" w:hanging="426"/>
        <w:jc w:val="both"/>
        <w:rPr>
          <w:rFonts w:ascii="Arial" w:hAnsi="Arial"/>
        </w:rPr>
      </w:pPr>
      <w:r>
        <w:rPr>
          <w:rFonts w:ascii="Arial" w:hAnsi="Arial"/>
          <w:b/>
        </w:rPr>
        <w:t>1.1</w:t>
      </w:r>
      <w:r>
        <w:rPr>
          <w:rFonts w:ascii="Arial" w:hAnsi="Arial"/>
        </w:rPr>
        <w:t xml:space="preserve"> </w:t>
      </w:r>
      <w:r>
        <w:rPr>
          <w:rFonts w:ascii="Arial" w:hAnsi="Arial"/>
        </w:rPr>
        <w:tab/>
      </w:r>
      <w:r w:rsidR="0090006A">
        <w:rPr>
          <w:rFonts w:ascii="Arial" w:hAnsi="Arial"/>
        </w:rPr>
        <w:t>Nedílnou s</w:t>
      </w:r>
      <w:r>
        <w:rPr>
          <w:rFonts w:ascii="Arial" w:hAnsi="Arial"/>
        </w:rPr>
        <w:t xml:space="preserve">oučástí </w:t>
      </w:r>
      <w:r w:rsidR="00C96FED">
        <w:rPr>
          <w:rFonts w:ascii="Arial" w:hAnsi="Arial"/>
        </w:rPr>
        <w:t xml:space="preserve">všech </w:t>
      </w:r>
      <w:r w:rsidR="001918F7">
        <w:rPr>
          <w:rFonts w:ascii="Arial" w:hAnsi="Arial"/>
        </w:rPr>
        <w:t>kupní</w:t>
      </w:r>
      <w:r w:rsidR="00C96FED">
        <w:rPr>
          <w:rFonts w:ascii="Arial" w:hAnsi="Arial"/>
        </w:rPr>
        <w:t>ch</w:t>
      </w:r>
      <w:r w:rsidR="001918F7">
        <w:rPr>
          <w:rFonts w:ascii="Arial" w:hAnsi="Arial"/>
        </w:rPr>
        <w:t xml:space="preserve"> </w:t>
      </w:r>
      <w:r>
        <w:rPr>
          <w:rFonts w:ascii="Arial" w:hAnsi="Arial"/>
        </w:rPr>
        <w:t xml:space="preserve">smluv </w:t>
      </w:r>
      <w:r w:rsidR="00536E9C">
        <w:rPr>
          <w:rFonts w:ascii="Arial" w:hAnsi="Arial"/>
        </w:rPr>
        <w:t xml:space="preserve">o dodávce </w:t>
      </w:r>
      <w:r>
        <w:rPr>
          <w:rFonts w:ascii="Arial" w:hAnsi="Arial"/>
        </w:rPr>
        <w:t>a odběr</w:t>
      </w:r>
      <w:r w:rsidR="00536E9C">
        <w:rPr>
          <w:rFonts w:ascii="Arial" w:hAnsi="Arial"/>
        </w:rPr>
        <w:t>u</w:t>
      </w:r>
      <w:r>
        <w:rPr>
          <w:rFonts w:ascii="Arial" w:hAnsi="Arial"/>
        </w:rPr>
        <w:t xml:space="preserve"> </w:t>
      </w:r>
      <w:r w:rsidR="0090006A">
        <w:rPr>
          <w:rFonts w:ascii="Arial" w:hAnsi="Arial"/>
        </w:rPr>
        <w:t>tepelné energie</w:t>
      </w:r>
      <w:r w:rsidR="00750EA1">
        <w:rPr>
          <w:rFonts w:ascii="Arial" w:hAnsi="Arial"/>
        </w:rPr>
        <w:t xml:space="preserve"> (dále též </w:t>
      </w:r>
      <w:r w:rsidR="009A60AB">
        <w:rPr>
          <w:rFonts w:ascii="Arial" w:hAnsi="Arial"/>
        </w:rPr>
        <w:t>„</w:t>
      </w:r>
      <w:r w:rsidR="00750EA1" w:rsidRPr="009A60AB">
        <w:rPr>
          <w:rFonts w:ascii="Arial" w:hAnsi="Arial"/>
          <w:b/>
        </w:rPr>
        <w:t>TE</w:t>
      </w:r>
      <w:r w:rsidR="009A60AB">
        <w:rPr>
          <w:rFonts w:ascii="Arial" w:hAnsi="Arial"/>
        </w:rPr>
        <w:t>“</w:t>
      </w:r>
      <w:r w:rsidR="00750EA1">
        <w:rPr>
          <w:rFonts w:ascii="Arial" w:hAnsi="Arial"/>
        </w:rPr>
        <w:t xml:space="preserve">) a teplé vody (dále též </w:t>
      </w:r>
      <w:r w:rsidR="009A60AB">
        <w:rPr>
          <w:rFonts w:ascii="Arial" w:hAnsi="Arial"/>
        </w:rPr>
        <w:t>„</w:t>
      </w:r>
      <w:r w:rsidR="00750EA1" w:rsidRPr="009A60AB">
        <w:rPr>
          <w:rFonts w:ascii="Arial" w:hAnsi="Arial"/>
          <w:b/>
        </w:rPr>
        <w:t>TV</w:t>
      </w:r>
      <w:r w:rsidR="009A60AB">
        <w:rPr>
          <w:rFonts w:ascii="Arial" w:hAnsi="Arial"/>
        </w:rPr>
        <w:t>“</w:t>
      </w:r>
      <w:r w:rsidR="00750EA1">
        <w:rPr>
          <w:rFonts w:ascii="Arial" w:hAnsi="Arial"/>
        </w:rPr>
        <w:t>)</w:t>
      </w:r>
      <w:r>
        <w:rPr>
          <w:rFonts w:ascii="Arial" w:hAnsi="Arial"/>
        </w:rPr>
        <w:t xml:space="preserve"> ze sekundární sítě </w:t>
      </w:r>
      <w:r w:rsidR="0090006A">
        <w:rPr>
          <w:rFonts w:ascii="Arial" w:hAnsi="Arial"/>
        </w:rPr>
        <w:t xml:space="preserve">společnosti </w:t>
      </w:r>
      <w:r>
        <w:rPr>
          <w:rFonts w:ascii="Arial" w:hAnsi="Arial"/>
        </w:rPr>
        <w:t>Teplárn</w:t>
      </w:r>
      <w:r w:rsidR="0090006A">
        <w:rPr>
          <w:rFonts w:ascii="Arial" w:hAnsi="Arial"/>
        </w:rPr>
        <w:t>a</w:t>
      </w:r>
      <w:r>
        <w:rPr>
          <w:rFonts w:ascii="Arial" w:hAnsi="Arial"/>
        </w:rPr>
        <w:t xml:space="preserve"> České Budějovice, a.s. jsou Všeobecné obchodní podmínky dodávky </w:t>
      </w:r>
      <w:r w:rsidR="00750EA1">
        <w:rPr>
          <w:rFonts w:ascii="Arial" w:hAnsi="Arial"/>
        </w:rPr>
        <w:t>TE a</w:t>
      </w:r>
      <w:r w:rsidR="00DB7897">
        <w:rPr>
          <w:rFonts w:ascii="Arial" w:hAnsi="Arial"/>
        </w:rPr>
        <w:t xml:space="preserve"> </w:t>
      </w:r>
      <w:r>
        <w:rPr>
          <w:rFonts w:ascii="Arial" w:hAnsi="Arial"/>
        </w:rPr>
        <w:t xml:space="preserve">TV ze sekundární sítě </w:t>
      </w:r>
      <w:r w:rsidR="0090006A">
        <w:rPr>
          <w:rFonts w:ascii="Arial" w:hAnsi="Arial"/>
        </w:rPr>
        <w:t xml:space="preserve">společnosti </w:t>
      </w:r>
      <w:r>
        <w:rPr>
          <w:rFonts w:ascii="Arial" w:hAnsi="Arial"/>
        </w:rPr>
        <w:t>Teplárn</w:t>
      </w:r>
      <w:r w:rsidR="0090006A">
        <w:rPr>
          <w:rFonts w:ascii="Arial" w:hAnsi="Arial"/>
        </w:rPr>
        <w:t>a</w:t>
      </w:r>
      <w:r>
        <w:rPr>
          <w:rFonts w:ascii="Arial" w:hAnsi="Arial"/>
        </w:rPr>
        <w:t xml:space="preserve"> České Budějovice</w:t>
      </w:r>
      <w:r w:rsidR="00ED1975">
        <w:rPr>
          <w:rFonts w:ascii="Arial" w:hAnsi="Arial"/>
        </w:rPr>
        <w:t>,</w:t>
      </w:r>
      <w:r>
        <w:rPr>
          <w:rFonts w:ascii="Arial" w:hAnsi="Arial"/>
        </w:rPr>
        <w:t xml:space="preserve">  a.s</w:t>
      </w:r>
      <w:r w:rsidR="00C96FED">
        <w:rPr>
          <w:rFonts w:ascii="Arial" w:hAnsi="Arial"/>
        </w:rPr>
        <w:t>.,</w:t>
      </w:r>
      <w:r>
        <w:rPr>
          <w:rFonts w:ascii="Arial" w:hAnsi="Arial"/>
        </w:rPr>
        <w:t xml:space="preserve"> zn. VOPD/S/</w:t>
      </w:r>
      <w:r w:rsidR="001918F7">
        <w:rPr>
          <w:rFonts w:ascii="Arial" w:hAnsi="Arial"/>
        </w:rPr>
        <w:t xml:space="preserve">2 </w:t>
      </w:r>
      <w:r>
        <w:rPr>
          <w:rFonts w:ascii="Arial" w:hAnsi="Arial"/>
        </w:rPr>
        <w:t xml:space="preserve">ze dne </w:t>
      </w:r>
      <w:r w:rsidR="001918F7">
        <w:rPr>
          <w:rFonts w:ascii="Arial" w:hAnsi="Arial"/>
        </w:rPr>
        <w:t>1.1.2014</w:t>
      </w:r>
      <w:r w:rsidR="00EF5F7C">
        <w:rPr>
          <w:rFonts w:ascii="Arial" w:hAnsi="Arial"/>
        </w:rPr>
        <w:t xml:space="preserve">, ve znění jejich pozdějších změn </w:t>
      </w:r>
      <w:r w:rsidR="00C96FED">
        <w:rPr>
          <w:rFonts w:ascii="Arial" w:hAnsi="Arial"/>
        </w:rPr>
        <w:t>(dále jen „</w:t>
      </w:r>
      <w:r w:rsidR="00C96FED" w:rsidRPr="00C96FED">
        <w:rPr>
          <w:rFonts w:ascii="Arial" w:hAnsi="Arial"/>
          <w:b/>
        </w:rPr>
        <w:t>Obchodní podmínky</w:t>
      </w:r>
      <w:r w:rsidR="00C96FED">
        <w:rPr>
          <w:rFonts w:ascii="Arial" w:hAnsi="Arial"/>
        </w:rPr>
        <w:t>“)</w:t>
      </w:r>
      <w:r>
        <w:rPr>
          <w:rFonts w:ascii="Arial" w:hAnsi="Arial"/>
        </w:rPr>
        <w:t xml:space="preserve">. Pokud není v </w:t>
      </w:r>
      <w:r w:rsidR="00C96FED">
        <w:rPr>
          <w:rFonts w:ascii="Arial" w:hAnsi="Arial"/>
        </w:rPr>
        <w:t xml:space="preserve">kupní </w:t>
      </w:r>
      <w:r>
        <w:rPr>
          <w:rFonts w:ascii="Arial" w:hAnsi="Arial"/>
        </w:rPr>
        <w:t>smlouvě sjednáno jinak</w:t>
      </w:r>
      <w:r w:rsidR="0090006A">
        <w:rPr>
          <w:rFonts w:ascii="Arial" w:hAnsi="Arial"/>
        </w:rPr>
        <w:t>,</w:t>
      </w:r>
      <w:r>
        <w:rPr>
          <w:rFonts w:ascii="Arial" w:hAnsi="Arial"/>
        </w:rPr>
        <w:t xml:space="preserve"> </w:t>
      </w:r>
      <w:r w:rsidR="00C96FED">
        <w:rPr>
          <w:rFonts w:ascii="Arial" w:hAnsi="Arial"/>
        </w:rPr>
        <w:t>O</w:t>
      </w:r>
      <w:r>
        <w:rPr>
          <w:rFonts w:ascii="Arial" w:hAnsi="Arial"/>
        </w:rPr>
        <w:t xml:space="preserve">bchodní podmínky jsou závazné pro kupujícího (dále </w:t>
      </w:r>
      <w:r w:rsidR="00132C56">
        <w:rPr>
          <w:rFonts w:ascii="Arial" w:hAnsi="Arial"/>
        </w:rPr>
        <w:t>jen „</w:t>
      </w:r>
      <w:r w:rsidRPr="00132C56">
        <w:rPr>
          <w:rFonts w:ascii="Arial" w:hAnsi="Arial"/>
          <w:b/>
        </w:rPr>
        <w:t>odběratel</w:t>
      </w:r>
      <w:r w:rsidR="00132C56">
        <w:rPr>
          <w:rFonts w:ascii="Arial" w:hAnsi="Arial"/>
        </w:rPr>
        <w:t>“</w:t>
      </w:r>
      <w:r>
        <w:rPr>
          <w:rFonts w:ascii="Arial" w:hAnsi="Arial"/>
        </w:rPr>
        <w:t xml:space="preserve">) a prodávajícího (dále </w:t>
      </w:r>
      <w:r w:rsidR="00132C56">
        <w:rPr>
          <w:rFonts w:ascii="Arial" w:hAnsi="Arial"/>
        </w:rPr>
        <w:t>jen „</w:t>
      </w:r>
      <w:r w:rsidRPr="00132C56">
        <w:rPr>
          <w:rFonts w:ascii="Arial" w:hAnsi="Arial"/>
          <w:b/>
        </w:rPr>
        <w:t>dodavatel</w:t>
      </w:r>
      <w:r w:rsidR="00132C56">
        <w:rPr>
          <w:rFonts w:ascii="Arial" w:hAnsi="Arial"/>
        </w:rPr>
        <w:t>“</w:t>
      </w:r>
      <w:r>
        <w:rPr>
          <w:rFonts w:ascii="Arial" w:hAnsi="Arial"/>
        </w:rPr>
        <w:t>).</w:t>
      </w:r>
      <w:r w:rsidR="00C96FED" w:rsidRPr="00C96FED">
        <w:rPr>
          <w:rFonts w:ascii="Arial" w:hAnsi="Arial"/>
        </w:rPr>
        <w:t xml:space="preserve"> </w:t>
      </w:r>
      <w:r w:rsidR="00C96FED">
        <w:rPr>
          <w:rFonts w:ascii="Arial" w:hAnsi="Arial"/>
        </w:rPr>
        <w:t>Odběratel</w:t>
      </w:r>
      <w:r w:rsidR="00C96FED" w:rsidRPr="004C2851">
        <w:rPr>
          <w:rFonts w:ascii="Arial" w:hAnsi="Arial"/>
        </w:rPr>
        <w:t xml:space="preserve"> je povinen se řádně seznámit se všemi ustanoveními těchto </w:t>
      </w:r>
      <w:r w:rsidR="00DA0EA5">
        <w:rPr>
          <w:rFonts w:ascii="Arial" w:hAnsi="Arial"/>
        </w:rPr>
        <w:t>Obchodních podmínek</w:t>
      </w:r>
      <w:r w:rsidR="00C96FED" w:rsidRPr="004C2851">
        <w:rPr>
          <w:rFonts w:ascii="Arial" w:hAnsi="Arial"/>
        </w:rPr>
        <w:t xml:space="preserve"> a se všemi jejich změ</w:t>
      </w:r>
      <w:r w:rsidR="00DA0EA5">
        <w:rPr>
          <w:rFonts w:ascii="Arial" w:hAnsi="Arial"/>
        </w:rPr>
        <w:t>nami, výslovně je v kupní s</w:t>
      </w:r>
      <w:r w:rsidR="00C96FED" w:rsidRPr="004C2851">
        <w:rPr>
          <w:rFonts w:ascii="Arial" w:hAnsi="Arial"/>
        </w:rPr>
        <w:t>mlouvě</w:t>
      </w:r>
      <w:r w:rsidR="00DA0EA5" w:rsidRPr="00DA0EA5">
        <w:t xml:space="preserve"> </w:t>
      </w:r>
      <w:r w:rsidR="00F9513B">
        <w:rPr>
          <w:rFonts w:ascii="Arial" w:hAnsi="Arial"/>
        </w:rPr>
        <w:t>o</w:t>
      </w:r>
      <w:r w:rsidR="00DA0EA5" w:rsidRPr="00DA0EA5">
        <w:rPr>
          <w:rFonts w:ascii="Arial" w:hAnsi="Arial"/>
        </w:rPr>
        <w:t xml:space="preserve"> dodáv</w:t>
      </w:r>
      <w:r w:rsidR="00F9513B">
        <w:rPr>
          <w:rFonts w:ascii="Arial" w:hAnsi="Arial"/>
        </w:rPr>
        <w:t>ce</w:t>
      </w:r>
      <w:r w:rsidR="00DA0EA5" w:rsidRPr="00DA0EA5">
        <w:rPr>
          <w:rFonts w:ascii="Arial" w:hAnsi="Arial"/>
        </w:rPr>
        <w:t xml:space="preserve"> a odběr</w:t>
      </w:r>
      <w:r w:rsidR="00F9513B">
        <w:rPr>
          <w:rFonts w:ascii="Arial" w:hAnsi="Arial"/>
        </w:rPr>
        <w:t>u</w:t>
      </w:r>
      <w:r w:rsidR="00DA0EA5" w:rsidRPr="00DA0EA5">
        <w:rPr>
          <w:rFonts w:ascii="Arial" w:hAnsi="Arial"/>
        </w:rPr>
        <w:t xml:space="preserve"> </w:t>
      </w:r>
      <w:r w:rsidR="00F9513B">
        <w:rPr>
          <w:rFonts w:ascii="Arial" w:hAnsi="Arial"/>
        </w:rPr>
        <w:t>TE a TV</w:t>
      </w:r>
      <w:r w:rsidR="00C96FED" w:rsidRPr="004C2851">
        <w:rPr>
          <w:rFonts w:ascii="Arial" w:hAnsi="Arial"/>
        </w:rPr>
        <w:t xml:space="preserve"> přijmout a dodržovat je.</w:t>
      </w:r>
    </w:p>
    <w:p w:rsidR="004A2B58" w:rsidRDefault="004A2B58">
      <w:pPr>
        <w:tabs>
          <w:tab w:val="left" w:pos="426"/>
        </w:tabs>
        <w:spacing w:before="120" w:line="240" w:lineRule="atLeast"/>
        <w:ind w:left="426" w:hanging="426"/>
        <w:jc w:val="both"/>
        <w:rPr>
          <w:rFonts w:ascii="Arial" w:hAnsi="Arial"/>
        </w:rPr>
      </w:pPr>
      <w:r>
        <w:rPr>
          <w:rFonts w:ascii="Arial" w:hAnsi="Arial"/>
          <w:b/>
        </w:rPr>
        <w:t>1.2</w:t>
      </w:r>
      <w:r>
        <w:rPr>
          <w:rFonts w:ascii="Arial" w:hAnsi="Arial"/>
          <w:b/>
        </w:rPr>
        <w:tab/>
      </w:r>
      <w:r>
        <w:rPr>
          <w:rFonts w:ascii="Arial" w:hAnsi="Arial"/>
        </w:rPr>
        <w:t xml:space="preserve">Řízení provozu soustavy centralizovaného zásobování </w:t>
      </w:r>
      <w:r w:rsidR="00A14462">
        <w:rPr>
          <w:rFonts w:ascii="Arial" w:hAnsi="Arial"/>
        </w:rPr>
        <w:t>TE</w:t>
      </w:r>
      <w:r>
        <w:rPr>
          <w:rFonts w:ascii="Arial" w:hAnsi="Arial"/>
        </w:rPr>
        <w:t xml:space="preserve"> (</w:t>
      </w:r>
      <w:r w:rsidR="004C2851">
        <w:rPr>
          <w:rFonts w:ascii="Arial" w:hAnsi="Arial"/>
        </w:rPr>
        <w:t>dále jen „</w:t>
      </w:r>
      <w:r w:rsidRPr="004C2851">
        <w:rPr>
          <w:rFonts w:ascii="Arial" w:hAnsi="Arial"/>
          <w:b/>
        </w:rPr>
        <w:t>SCZT</w:t>
      </w:r>
      <w:r w:rsidR="004C2851">
        <w:rPr>
          <w:rFonts w:ascii="Arial" w:hAnsi="Arial"/>
        </w:rPr>
        <w:t>“</w:t>
      </w:r>
      <w:r>
        <w:rPr>
          <w:rFonts w:ascii="Arial" w:hAnsi="Arial"/>
        </w:rPr>
        <w:t xml:space="preserve">) zajišťuje dodavatel </w:t>
      </w:r>
      <w:r w:rsidR="00A14462">
        <w:rPr>
          <w:rFonts w:ascii="Arial" w:hAnsi="Arial"/>
        </w:rPr>
        <w:t>TE</w:t>
      </w:r>
      <w:r>
        <w:rPr>
          <w:rFonts w:ascii="Arial" w:hAnsi="Arial"/>
        </w:rPr>
        <w:t xml:space="preserve"> prostřednictvím centrálního dispečinku v nepřetržitém provozu.</w:t>
      </w:r>
    </w:p>
    <w:p w:rsidR="004A2B58" w:rsidRDefault="004A2B58">
      <w:pPr>
        <w:tabs>
          <w:tab w:val="left" w:pos="426"/>
        </w:tabs>
        <w:spacing w:before="120" w:line="240" w:lineRule="atLeast"/>
        <w:ind w:left="426" w:hanging="426"/>
        <w:jc w:val="both"/>
        <w:rPr>
          <w:rFonts w:ascii="Arial" w:hAnsi="Arial"/>
        </w:rPr>
      </w:pPr>
      <w:r>
        <w:rPr>
          <w:rFonts w:ascii="Arial" w:hAnsi="Arial"/>
          <w:b/>
        </w:rPr>
        <w:t>1.3</w:t>
      </w:r>
      <w:r>
        <w:rPr>
          <w:rFonts w:ascii="Arial" w:hAnsi="Arial"/>
        </w:rPr>
        <w:t xml:space="preserve"> Pro účely </w:t>
      </w:r>
      <w:r w:rsidR="00C96FED">
        <w:rPr>
          <w:rFonts w:ascii="Arial" w:hAnsi="Arial"/>
        </w:rPr>
        <w:t>těchto Obchodních podmínek</w:t>
      </w:r>
      <w:r w:rsidR="001918F7">
        <w:rPr>
          <w:rFonts w:ascii="Arial" w:hAnsi="Arial"/>
        </w:rPr>
        <w:t xml:space="preserve"> </w:t>
      </w:r>
      <w:r>
        <w:rPr>
          <w:rFonts w:ascii="Arial" w:hAnsi="Arial"/>
        </w:rPr>
        <w:t>je za dodavatele považován provozovatel SCZT, za odběratele všechny subjekty, zásobované prostřednictvím SCZT tep</w:t>
      </w:r>
      <w:r w:rsidR="0090006A">
        <w:rPr>
          <w:rFonts w:ascii="Arial" w:hAnsi="Arial"/>
        </w:rPr>
        <w:t>elnou energií.</w:t>
      </w:r>
    </w:p>
    <w:p w:rsidR="005F7F6A" w:rsidRDefault="004A2B58" w:rsidP="005F7F6A">
      <w:pPr>
        <w:tabs>
          <w:tab w:val="left" w:pos="426"/>
        </w:tabs>
        <w:spacing w:before="120" w:line="240" w:lineRule="atLeast"/>
        <w:ind w:left="426" w:hanging="426"/>
        <w:jc w:val="both"/>
        <w:rPr>
          <w:rFonts w:ascii="Arial" w:hAnsi="Arial"/>
        </w:rPr>
      </w:pPr>
      <w:r>
        <w:rPr>
          <w:rFonts w:ascii="Arial" w:hAnsi="Arial"/>
          <w:b/>
        </w:rPr>
        <w:t>1.4</w:t>
      </w:r>
      <w:r>
        <w:rPr>
          <w:rFonts w:ascii="Arial" w:hAnsi="Arial"/>
        </w:rPr>
        <w:t xml:space="preserve"> Pro účely </w:t>
      </w:r>
      <w:r w:rsidR="00C96FED">
        <w:rPr>
          <w:rFonts w:ascii="Arial" w:hAnsi="Arial"/>
        </w:rPr>
        <w:t>těchto Obchodních podmínek</w:t>
      </w:r>
      <w:r w:rsidR="001918F7">
        <w:rPr>
          <w:rFonts w:ascii="Arial" w:hAnsi="Arial"/>
        </w:rPr>
        <w:t xml:space="preserve"> </w:t>
      </w:r>
      <w:r>
        <w:rPr>
          <w:rFonts w:ascii="Arial" w:hAnsi="Arial"/>
        </w:rPr>
        <w:t xml:space="preserve">je za provozování SCZT považována dodávka </w:t>
      </w:r>
      <w:r w:rsidR="00750EA1">
        <w:rPr>
          <w:rFonts w:ascii="Arial" w:hAnsi="Arial"/>
        </w:rPr>
        <w:t>TE</w:t>
      </w:r>
      <w:r>
        <w:rPr>
          <w:rFonts w:ascii="Arial" w:hAnsi="Arial"/>
        </w:rPr>
        <w:t xml:space="preserve"> v souladu s uzavřenými smlouvami a veškeré činnosti související (např. opravy, údržba, odstraňování příčin a důsledků mimořádných provozních událostí a havárií apod.).</w:t>
      </w:r>
    </w:p>
    <w:p w:rsidR="00F0390E" w:rsidRDefault="00F0390E" w:rsidP="005F7F6A">
      <w:pPr>
        <w:tabs>
          <w:tab w:val="left" w:pos="426"/>
        </w:tabs>
        <w:spacing w:before="120" w:line="240" w:lineRule="atLeast"/>
        <w:ind w:left="426" w:hanging="426"/>
        <w:jc w:val="both"/>
        <w:rPr>
          <w:rFonts w:ascii="Arial" w:hAnsi="Arial"/>
        </w:rPr>
      </w:pPr>
      <w:r>
        <w:rPr>
          <w:rFonts w:ascii="Arial" w:hAnsi="Arial"/>
          <w:b/>
        </w:rPr>
        <w:t>1.</w:t>
      </w:r>
      <w:r w:rsidR="00872972">
        <w:rPr>
          <w:rFonts w:ascii="Arial" w:hAnsi="Arial"/>
          <w:b/>
        </w:rPr>
        <w:t>5</w:t>
      </w:r>
      <w:r>
        <w:rPr>
          <w:rFonts w:ascii="Arial" w:hAnsi="Arial"/>
          <w:b/>
        </w:rPr>
        <w:tab/>
      </w:r>
      <w:r w:rsidRPr="00F0390E">
        <w:rPr>
          <w:rFonts w:ascii="Arial" w:hAnsi="Arial"/>
        </w:rPr>
        <w:t>Smluvní strany tímto prohlašují, že se v jejich právním styku nepřihlíží k obchodním zvyklostem zachovávaným obecně nebo v daném právním odvětví, a že obchodní zvyklosti nemají v jejich právním styku přednost před ustanoveními občanského zákoníku, jež nemají donucovací účinek.</w:t>
      </w:r>
    </w:p>
    <w:p w:rsidR="004A2B58" w:rsidRDefault="004A2B58">
      <w:pPr>
        <w:spacing w:before="120" w:line="240" w:lineRule="atLeast"/>
        <w:jc w:val="both"/>
        <w:rPr>
          <w:rFonts w:ascii="Arial" w:hAnsi="Arial"/>
        </w:rPr>
      </w:pPr>
    </w:p>
    <w:p w:rsidR="004A2B58" w:rsidRDefault="004A2B58">
      <w:pPr>
        <w:spacing w:before="120" w:line="240" w:lineRule="atLeast"/>
        <w:jc w:val="center"/>
        <w:rPr>
          <w:rFonts w:ascii="Arial" w:hAnsi="Arial"/>
        </w:rPr>
      </w:pPr>
      <w:r>
        <w:rPr>
          <w:rFonts w:ascii="Arial" w:hAnsi="Arial"/>
          <w:b/>
        </w:rPr>
        <w:t>Čl. II</w:t>
      </w:r>
      <w:r>
        <w:rPr>
          <w:rFonts w:ascii="Arial" w:hAnsi="Arial"/>
          <w:b/>
        </w:rPr>
        <w:br/>
        <w:t>Uzavírání smlouvy</w:t>
      </w:r>
    </w:p>
    <w:p w:rsidR="004A2B58" w:rsidRDefault="004A2B58">
      <w:pPr>
        <w:tabs>
          <w:tab w:val="left" w:pos="426"/>
        </w:tabs>
        <w:spacing w:before="120" w:line="240" w:lineRule="atLeast"/>
        <w:ind w:left="426" w:hanging="426"/>
        <w:jc w:val="both"/>
        <w:rPr>
          <w:rFonts w:ascii="Arial" w:hAnsi="Arial"/>
        </w:rPr>
      </w:pPr>
      <w:r>
        <w:rPr>
          <w:rFonts w:ascii="Arial" w:hAnsi="Arial"/>
          <w:b/>
        </w:rPr>
        <w:t>2.1</w:t>
      </w:r>
      <w:r>
        <w:rPr>
          <w:rFonts w:ascii="Arial" w:hAnsi="Arial"/>
        </w:rPr>
        <w:t xml:space="preserve"> </w:t>
      </w:r>
      <w:r>
        <w:rPr>
          <w:rFonts w:ascii="Arial" w:hAnsi="Arial"/>
        </w:rPr>
        <w:tab/>
        <w:t>Smlouva se uzavírá s každým odběratelem písemnou formou.</w:t>
      </w:r>
    </w:p>
    <w:p w:rsidR="001918F7" w:rsidRDefault="004A2B58">
      <w:pPr>
        <w:tabs>
          <w:tab w:val="left" w:pos="426"/>
        </w:tabs>
        <w:spacing w:before="120" w:line="240" w:lineRule="atLeast"/>
        <w:ind w:left="426" w:hanging="426"/>
        <w:jc w:val="both"/>
        <w:rPr>
          <w:rFonts w:ascii="Arial" w:hAnsi="Arial"/>
          <w:b/>
        </w:rPr>
      </w:pPr>
      <w:r>
        <w:rPr>
          <w:rFonts w:ascii="Arial" w:hAnsi="Arial"/>
          <w:b/>
        </w:rPr>
        <w:t>2.2</w:t>
      </w:r>
      <w:r>
        <w:rPr>
          <w:rFonts w:ascii="Arial" w:hAnsi="Arial"/>
        </w:rPr>
        <w:t xml:space="preserve"> </w:t>
      </w:r>
      <w:r>
        <w:rPr>
          <w:rFonts w:ascii="Arial" w:hAnsi="Arial"/>
        </w:rPr>
        <w:tab/>
        <w:t xml:space="preserve">Pokud odběratel vlastní (spravuje) více odběrných míst, uzavírá se mezi smluvními stranami smlouva </w:t>
      </w:r>
      <w:r w:rsidR="001918F7">
        <w:rPr>
          <w:rFonts w:ascii="Arial" w:hAnsi="Arial"/>
        </w:rPr>
        <w:t>na každé</w:t>
      </w:r>
      <w:r>
        <w:rPr>
          <w:rFonts w:ascii="Arial" w:hAnsi="Arial"/>
        </w:rPr>
        <w:t xml:space="preserve"> </w:t>
      </w:r>
      <w:r w:rsidR="001918F7">
        <w:rPr>
          <w:rFonts w:ascii="Arial" w:hAnsi="Arial"/>
        </w:rPr>
        <w:t xml:space="preserve">odběrné místo.  </w:t>
      </w:r>
    </w:p>
    <w:p w:rsidR="004A2B58" w:rsidRDefault="004A2B58">
      <w:pPr>
        <w:tabs>
          <w:tab w:val="left" w:pos="426"/>
        </w:tabs>
        <w:spacing w:before="120" w:line="240" w:lineRule="atLeast"/>
        <w:ind w:left="426" w:hanging="426"/>
        <w:jc w:val="both"/>
        <w:rPr>
          <w:rFonts w:ascii="Arial" w:hAnsi="Arial"/>
        </w:rPr>
      </w:pPr>
      <w:r>
        <w:rPr>
          <w:rFonts w:ascii="Arial" w:hAnsi="Arial"/>
          <w:b/>
        </w:rPr>
        <w:t>2.3</w:t>
      </w:r>
      <w:r>
        <w:rPr>
          <w:rFonts w:ascii="Arial" w:hAnsi="Arial"/>
        </w:rPr>
        <w:t xml:space="preserve"> </w:t>
      </w:r>
      <w:r>
        <w:rPr>
          <w:rFonts w:ascii="Arial" w:hAnsi="Arial"/>
        </w:rPr>
        <w:tab/>
        <w:t xml:space="preserve">Smlouva se uzavírá před zahájením dodávky a odběru </w:t>
      </w:r>
      <w:r w:rsidR="00A14462">
        <w:rPr>
          <w:rFonts w:ascii="Arial" w:hAnsi="Arial"/>
        </w:rPr>
        <w:t>TE.</w:t>
      </w:r>
    </w:p>
    <w:p w:rsidR="004A2B58" w:rsidRDefault="004A2B58">
      <w:pPr>
        <w:tabs>
          <w:tab w:val="left" w:pos="426"/>
        </w:tabs>
        <w:spacing w:before="120" w:line="240" w:lineRule="atLeast"/>
        <w:ind w:left="426" w:hanging="426"/>
        <w:jc w:val="both"/>
        <w:rPr>
          <w:rFonts w:ascii="Arial" w:hAnsi="Arial"/>
        </w:rPr>
      </w:pPr>
      <w:r>
        <w:rPr>
          <w:rFonts w:ascii="Arial" w:hAnsi="Arial"/>
          <w:b/>
        </w:rPr>
        <w:t>2.4</w:t>
      </w:r>
      <w:r>
        <w:rPr>
          <w:rFonts w:ascii="Arial" w:hAnsi="Arial"/>
        </w:rPr>
        <w:t xml:space="preserve"> </w:t>
      </w:r>
      <w:r>
        <w:rPr>
          <w:rFonts w:ascii="Arial" w:hAnsi="Arial"/>
        </w:rPr>
        <w:tab/>
        <w:t>Před uzavřením smlouvy</w:t>
      </w:r>
      <w:r w:rsidR="001918F7">
        <w:rPr>
          <w:rFonts w:ascii="Arial" w:hAnsi="Arial"/>
        </w:rPr>
        <w:t xml:space="preserve"> </w:t>
      </w:r>
      <w:r>
        <w:rPr>
          <w:rFonts w:ascii="Arial" w:hAnsi="Arial"/>
        </w:rPr>
        <w:t>předloží odběratel doklad o vlastnictví nebo o právním vztahu k odběrnému místu, případně i další doklady dle dispozic dodavatele, např. doklad o statutu odběratelského subjektu, pověření osoby oprávněné k</w:t>
      </w:r>
      <w:r w:rsidR="00A14462">
        <w:rPr>
          <w:rFonts w:ascii="Arial" w:hAnsi="Arial"/>
        </w:rPr>
        <w:t> </w:t>
      </w:r>
      <w:r>
        <w:rPr>
          <w:rFonts w:ascii="Arial" w:hAnsi="Arial"/>
        </w:rPr>
        <w:t>jednání</w:t>
      </w:r>
      <w:r w:rsidR="00A14462">
        <w:rPr>
          <w:rFonts w:ascii="Arial" w:hAnsi="Arial"/>
        </w:rPr>
        <w:t xml:space="preserve"> a podpisu smlouvy</w:t>
      </w:r>
      <w:r>
        <w:rPr>
          <w:rFonts w:ascii="Arial" w:hAnsi="Arial"/>
        </w:rPr>
        <w:t>, technickou dokumentaci ve vztahu k odběrnému místu, platné kolaudační rozhodnutí, případně souhlas stavebního úřadu s předčasným užíváním připojovaného tepelného zařízení.</w:t>
      </w:r>
    </w:p>
    <w:p w:rsidR="004A2B58" w:rsidRDefault="004A2B58">
      <w:pPr>
        <w:tabs>
          <w:tab w:val="left" w:pos="426"/>
        </w:tabs>
        <w:spacing w:before="120" w:line="240" w:lineRule="atLeast"/>
        <w:ind w:left="426" w:hanging="426"/>
        <w:jc w:val="both"/>
        <w:rPr>
          <w:rFonts w:ascii="Arial" w:hAnsi="Arial"/>
        </w:rPr>
      </w:pPr>
      <w:r>
        <w:rPr>
          <w:rFonts w:ascii="Arial" w:hAnsi="Arial"/>
        </w:rPr>
        <w:lastRenderedPageBreak/>
        <w:tab/>
        <w:t xml:space="preserve">Bez dokladů vyžádaných dodavatelem nelze ze strany dodavatele </w:t>
      </w:r>
      <w:r w:rsidR="00A14462">
        <w:rPr>
          <w:rFonts w:ascii="Arial" w:hAnsi="Arial"/>
        </w:rPr>
        <w:t xml:space="preserve">TE </w:t>
      </w:r>
      <w:r>
        <w:rPr>
          <w:rFonts w:ascii="Arial" w:hAnsi="Arial"/>
        </w:rPr>
        <w:t>uzavřít smlouvu.</w:t>
      </w:r>
    </w:p>
    <w:p w:rsidR="00F0390E" w:rsidRDefault="004A2B58">
      <w:pPr>
        <w:tabs>
          <w:tab w:val="left" w:pos="426"/>
        </w:tabs>
        <w:spacing w:before="120" w:line="240" w:lineRule="atLeast"/>
        <w:ind w:left="426" w:hanging="426"/>
        <w:jc w:val="both"/>
        <w:rPr>
          <w:rFonts w:ascii="Arial" w:hAnsi="Arial"/>
        </w:rPr>
      </w:pPr>
      <w:r>
        <w:rPr>
          <w:rFonts w:ascii="Arial" w:hAnsi="Arial"/>
          <w:b/>
        </w:rPr>
        <w:t>2.5</w:t>
      </w:r>
      <w:r>
        <w:rPr>
          <w:rFonts w:ascii="Arial" w:hAnsi="Arial"/>
        </w:rPr>
        <w:t xml:space="preserve"> </w:t>
      </w:r>
      <w:r>
        <w:rPr>
          <w:rFonts w:ascii="Arial" w:hAnsi="Arial"/>
        </w:rPr>
        <w:tab/>
        <w:t xml:space="preserve">Dodavatel si vymiňuje právo fyzické kontroly místa </w:t>
      </w:r>
      <w:r w:rsidR="00BA75CE">
        <w:rPr>
          <w:rFonts w:ascii="Arial" w:hAnsi="Arial"/>
        </w:rPr>
        <w:t xml:space="preserve">předání </w:t>
      </w:r>
      <w:r>
        <w:rPr>
          <w:rFonts w:ascii="Arial" w:hAnsi="Arial"/>
        </w:rPr>
        <w:t xml:space="preserve">a odběrného zařízení před zahájením dodávky a odběru </w:t>
      </w:r>
      <w:r w:rsidR="008D3ECA">
        <w:rPr>
          <w:rFonts w:ascii="Arial" w:hAnsi="Arial"/>
        </w:rPr>
        <w:t xml:space="preserve">TE a TV </w:t>
      </w:r>
      <w:r>
        <w:rPr>
          <w:rFonts w:ascii="Arial" w:hAnsi="Arial"/>
        </w:rPr>
        <w:t>a odběratel se zavazuje uvést místo</w:t>
      </w:r>
      <w:r w:rsidR="00BA75CE">
        <w:rPr>
          <w:rFonts w:ascii="Arial" w:hAnsi="Arial"/>
        </w:rPr>
        <w:t xml:space="preserve"> předání</w:t>
      </w:r>
      <w:r>
        <w:rPr>
          <w:rFonts w:ascii="Arial" w:hAnsi="Arial"/>
        </w:rPr>
        <w:t xml:space="preserve"> </w:t>
      </w:r>
      <w:r>
        <w:rPr>
          <w:rFonts w:ascii="Arial" w:hAnsi="Arial"/>
        </w:rPr>
        <w:br/>
        <w:t>a odběrné zařízení do stavu podle písemných požadavků dodavatele.</w:t>
      </w:r>
    </w:p>
    <w:p w:rsidR="00725B79" w:rsidRDefault="00725B79">
      <w:pPr>
        <w:tabs>
          <w:tab w:val="left" w:pos="426"/>
        </w:tabs>
        <w:spacing w:before="120" w:line="240" w:lineRule="atLeast"/>
        <w:ind w:left="426" w:hanging="426"/>
        <w:jc w:val="both"/>
        <w:rPr>
          <w:rFonts w:ascii="Arial" w:hAnsi="Arial"/>
        </w:rPr>
      </w:pPr>
      <w:r>
        <w:rPr>
          <w:rFonts w:ascii="Arial" w:hAnsi="Arial"/>
          <w:b/>
        </w:rPr>
        <w:t>2.</w:t>
      </w:r>
      <w:r w:rsidR="007578FB">
        <w:rPr>
          <w:rFonts w:ascii="Arial" w:hAnsi="Arial"/>
          <w:b/>
        </w:rPr>
        <w:t>6</w:t>
      </w:r>
      <w:r>
        <w:rPr>
          <w:rFonts w:ascii="Arial" w:hAnsi="Arial"/>
          <w:b/>
        </w:rPr>
        <w:tab/>
      </w:r>
      <w:r w:rsidRPr="00725B79">
        <w:rPr>
          <w:rFonts w:ascii="Arial" w:hAnsi="Arial"/>
        </w:rPr>
        <w:t>Pokud bude potvrzení odběratele o akceptaci návrhu na uzavření smlouvy obsahovat výhrady k předmětu nebo podmínkám návrhu na uzavření smlouvy či jakékoli jiné změny, a to včetně takových výhrad, dodatků a odchylek, které ve smyslu § 1740 odst. 3 zákona č. 89/2012 Sb., občanského zákoníku, ve znění pozdějších předpisů (dále jen „</w:t>
      </w:r>
      <w:r w:rsidRPr="00725B79">
        <w:rPr>
          <w:rFonts w:ascii="Arial" w:hAnsi="Arial"/>
          <w:b/>
        </w:rPr>
        <w:t>občanský zákoník</w:t>
      </w:r>
      <w:r w:rsidRPr="00725B79">
        <w:rPr>
          <w:rFonts w:ascii="Arial" w:hAnsi="Arial"/>
        </w:rPr>
        <w:t>“) podstatně nemění podmínky návrhu, bude se toto potvrzení považovat za odmítnutí návrhu na uzavření smlouvy.</w:t>
      </w:r>
    </w:p>
    <w:p w:rsidR="00725B79" w:rsidRDefault="00725B79">
      <w:pPr>
        <w:tabs>
          <w:tab w:val="left" w:pos="426"/>
        </w:tabs>
        <w:spacing w:before="120" w:line="240" w:lineRule="atLeast"/>
        <w:ind w:left="426" w:hanging="426"/>
        <w:jc w:val="both"/>
        <w:rPr>
          <w:rFonts w:ascii="Arial" w:hAnsi="Arial"/>
        </w:rPr>
      </w:pPr>
      <w:r>
        <w:rPr>
          <w:rFonts w:ascii="Arial" w:hAnsi="Arial"/>
          <w:b/>
        </w:rPr>
        <w:t>2.</w:t>
      </w:r>
      <w:r w:rsidR="007578FB">
        <w:rPr>
          <w:rFonts w:ascii="Arial" w:hAnsi="Arial"/>
          <w:b/>
        </w:rPr>
        <w:t>7</w:t>
      </w:r>
      <w:r>
        <w:rPr>
          <w:rFonts w:ascii="Arial" w:hAnsi="Arial"/>
          <w:b/>
        </w:rPr>
        <w:tab/>
      </w:r>
      <w:r w:rsidRPr="00725B79">
        <w:rPr>
          <w:rFonts w:ascii="Arial" w:hAnsi="Arial"/>
        </w:rPr>
        <w:t>Pro vyloučení pochybností platí, že odběratel není oprávněn přijmout návrh na uzavření smlouvy tak, že se podle něj zachová, zejména poskytne-li nebo přijme-li plnění.</w:t>
      </w:r>
    </w:p>
    <w:p w:rsidR="00FE0588" w:rsidRDefault="00FE0588">
      <w:pPr>
        <w:tabs>
          <w:tab w:val="left" w:pos="426"/>
        </w:tabs>
        <w:spacing w:before="120" w:line="240" w:lineRule="atLeast"/>
        <w:ind w:left="426" w:hanging="426"/>
        <w:jc w:val="both"/>
        <w:rPr>
          <w:rFonts w:ascii="Arial" w:hAnsi="Arial"/>
        </w:rPr>
      </w:pPr>
      <w:r>
        <w:rPr>
          <w:rFonts w:ascii="Arial" w:hAnsi="Arial"/>
          <w:b/>
        </w:rPr>
        <w:t>2.</w:t>
      </w:r>
      <w:r w:rsidR="007578FB">
        <w:rPr>
          <w:rFonts w:ascii="Arial" w:hAnsi="Arial"/>
          <w:b/>
        </w:rPr>
        <w:t>8</w:t>
      </w:r>
      <w:r>
        <w:rPr>
          <w:rFonts w:ascii="Arial" w:hAnsi="Arial"/>
          <w:b/>
        </w:rPr>
        <w:tab/>
      </w:r>
      <w:r>
        <w:rPr>
          <w:rFonts w:ascii="Arial" w:hAnsi="Arial"/>
        </w:rPr>
        <w:t>Odběratel</w:t>
      </w:r>
      <w:r w:rsidRPr="00FE0588">
        <w:rPr>
          <w:rFonts w:ascii="Arial" w:hAnsi="Arial"/>
        </w:rPr>
        <w:t xml:space="preserve"> na sebe v souladu s ustanovením § 1765 odst. 2 občanského zákoníku přebírá nebezpečí změny okolností.</w:t>
      </w:r>
    </w:p>
    <w:p w:rsidR="00F93A65" w:rsidRDefault="00F93A65">
      <w:pPr>
        <w:spacing w:before="120" w:line="240" w:lineRule="atLeast"/>
        <w:jc w:val="center"/>
        <w:rPr>
          <w:rFonts w:ascii="Arial" w:hAnsi="Arial"/>
          <w:b/>
        </w:rPr>
      </w:pPr>
    </w:p>
    <w:p w:rsidR="004A2B58" w:rsidRDefault="004A2B58">
      <w:pPr>
        <w:spacing w:before="120" w:line="240" w:lineRule="atLeast"/>
        <w:jc w:val="center"/>
        <w:rPr>
          <w:rFonts w:ascii="Arial" w:hAnsi="Arial"/>
        </w:rPr>
      </w:pPr>
      <w:r>
        <w:rPr>
          <w:rFonts w:ascii="Arial" w:hAnsi="Arial"/>
          <w:b/>
        </w:rPr>
        <w:t>Čl. III</w:t>
      </w:r>
      <w:r>
        <w:rPr>
          <w:rFonts w:ascii="Arial" w:hAnsi="Arial"/>
          <w:b/>
        </w:rPr>
        <w:br/>
        <w:t>Změny smlouvy</w:t>
      </w:r>
    </w:p>
    <w:p w:rsidR="004A2B58" w:rsidRDefault="004A2B58" w:rsidP="00702A73">
      <w:pPr>
        <w:tabs>
          <w:tab w:val="left" w:pos="426"/>
        </w:tabs>
        <w:spacing w:before="120" w:line="240" w:lineRule="atLeast"/>
        <w:ind w:left="420" w:hanging="420"/>
        <w:jc w:val="both"/>
        <w:rPr>
          <w:rFonts w:ascii="Arial" w:hAnsi="Arial"/>
        </w:rPr>
      </w:pPr>
      <w:r>
        <w:rPr>
          <w:rFonts w:ascii="Arial" w:hAnsi="Arial"/>
          <w:b/>
        </w:rPr>
        <w:t xml:space="preserve">3.1 </w:t>
      </w:r>
      <w:r>
        <w:rPr>
          <w:rFonts w:ascii="Arial" w:hAnsi="Arial"/>
          <w:b/>
        </w:rPr>
        <w:tab/>
      </w:r>
      <w:r>
        <w:rPr>
          <w:rFonts w:ascii="Arial" w:hAnsi="Arial"/>
        </w:rPr>
        <w:t xml:space="preserve">Odběratel </w:t>
      </w:r>
      <w:r w:rsidR="007578FB">
        <w:rPr>
          <w:rFonts w:ascii="Arial" w:hAnsi="Arial"/>
        </w:rPr>
        <w:t xml:space="preserve">odpovídá </w:t>
      </w:r>
      <w:r>
        <w:rPr>
          <w:rFonts w:ascii="Arial" w:hAnsi="Arial"/>
        </w:rPr>
        <w:t xml:space="preserve">za </w:t>
      </w:r>
      <w:r w:rsidR="007578FB">
        <w:rPr>
          <w:rFonts w:ascii="Arial" w:hAnsi="Arial"/>
        </w:rPr>
        <w:t xml:space="preserve">správnost a aktuálnost </w:t>
      </w:r>
      <w:r>
        <w:rPr>
          <w:rFonts w:ascii="Arial" w:hAnsi="Arial"/>
        </w:rPr>
        <w:t xml:space="preserve">údajů uvedených </w:t>
      </w:r>
      <w:r w:rsidR="001918F7">
        <w:rPr>
          <w:rFonts w:ascii="Arial" w:hAnsi="Arial"/>
        </w:rPr>
        <w:t>ve smlouvě.</w:t>
      </w:r>
    </w:p>
    <w:p w:rsidR="004A2B58" w:rsidRDefault="004A2B58">
      <w:pPr>
        <w:tabs>
          <w:tab w:val="left" w:pos="426"/>
        </w:tabs>
        <w:spacing w:before="120" w:line="240" w:lineRule="atLeast"/>
        <w:jc w:val="both"/>
        <w:rPr>
          <w:rFonts w:ascii="Arial" w:hAnsi="Arial"/>
        </w:rPr>
      </w:pPr>
      <w:r>
        <w:rPr>
          <w:rFonts w:ascii="Arial" w:hAnsi="Arial"/>
          <w:b/>
        </w:rPr>
        <w:t>3.2</w:t>
      </w:r>
      <w:r>
        <w:rPr>
          <w:rFonts w:ascii="Arial" w:hAnsi="Arial"/>
        </w:rPr>
        <w:t xml:space="preserve"> </w:t>
      </w:r>
      <w:r>
        <w:rPr>
          <w:rFonts w:ascii="Arial" w:hAnsi="Arial"/>
        </w:rPr>
        <w:tab/>
        <w:t>Případnou změnu těchto údajů oznámí odběratel dodavateli:</w:t>
      </w:r>
    </w:p>
    <w:p w:rsidR="004A2B58" w:rsidRDefault="004A2B58">
      <w:pPr>
        <w:tabs>
          <w:tab w:val="left" w:pos="709"/>
        </w:tabs>
        <w:spacing w:before="120" w:line="240" w:lineRule="atLeast"/>
        <w:ind w:left="709" w:hanging="283"/>
        <w:jc w:val="both"/>
        <w:rPr>
          <w:rFonts w:ascii="Arial" w:hAnsi="Arial"/>
        </w:rPr>
      </w:pPr>
      <w:r>
        <w:rPr>
          <w:rFonts w:ascii="Arial" w:hAnsi="Arial"/>
          <w:b/>
        </w:rPr>
        <w:t>a)</w:t>
      </w:r>
      <w:r>
        <w:rPr>
          <w:rFonts w:ascii="Arial" w:hAnsi="Arial"/>
        </w:rPr>
        <w:t xml:space="preserve"> </w:t>
      </w:r>
      <w:r>
        <w:rPr>
          <w:rFonts w:ascii="Arial" w:hAnsi="Arial"/>
        </w:rPr>
        <w:tab/>
        <w:t>je-li odběrateli známo, že má dojít ke změně některého z údajů jím uvedených v</w:t>
      </w:r>
      <w:r w:rsidR="001918F7">
        <w:rPr>
          <w:rFonts w:ascii="Arial" w:hAnsi="Arial"/>
        </w:rPr>
        <w:t>e</w:t>
      </w:r>
      <w:r>
        <w:rPr>
          <w:rFonts w:ascii="Arial" w:hAnsi="Arial"/>
        </w:rPr>
        <w:t xml:space="preserve"> </w:t>
      </w:r>
      <w:r w:rsidR="001918F7">
        <w:rPr>
          <w:rFonts w:ascii="Arial" w:hAnsi="Arial"/>
        </w:rPr>
        <w:t>smlouvě</w:t>
      </w:r>
      <w:r>
        <w:rPr>
          <w:rFonts w:ascii="Arial" w:hAnsi="Arial"/>
        </w:rPr>
        <w:t>, zavazuje se písemně oznámit tuto změnu dodavateli nejpozději 10 dnů před touto změnou</w:t>
      </w:r>
      <w:r w:rsidR="00941ED2">
        <w:rPr>
          <w:rFonts w:ascii="Arial" w:hAnsi="Arial"/>
        </w:rPr>
        <w:t>;</w:t>
      </w:r>
    </w:p>
    <w:p w:rsidR="004A2B58" w:rsidRDefault="004A2B58">
      <w:pPr>
        <w:tabs>
          <w:tab w:val="left" w:pos="709"/>
        </w:tabs>
        <w:spacing w:before="120" w:line="240" w:lineRule="atLeast"/>
        <w:ind w:left="709" w:hanging="283"/>
        <w:jc w:val="both"/>
        <w:rPr>
          <w:rFonts w:ascii="Arial" w:hAnsi="Arial"/>
        </w:rPr>
      </w:pPr>
      <w:r>
        <w:rPr>
          <w:rFonts w:ascii="Arial" w:hAnsi="Arial"/>
          <w:b/>
        </w:rPr>
        <w:t>b)</w:t>
      </w:r>
      <w:r>
        <w:rPr>
          <w:rFonts w:ascii="Arial" w:hAnsi="Arial"/>
        </w:rPr>
        <w:tab/>
        <w:t>pokud nutnost změny nastane neočekávaně, je odběratel povinen neprodleně písemně informovat dodavatele o této změně.</w:t>
      </w:r>
    </w:p>
    <w:p w:rsidR="004A2B58" w:rsidRDefault="004A2B58">
      <w:pPr>
        <w:spacing w:before="120" w:line="240" w:lineRule="atLeast"/>
        <w:rPr>
          <w:rFonts w:ascii="Arial" w:hAnsi="Arial"/>
        </w:rPr>
      </w:pPr>
    </w:p>
    <w:p w:rsidR="004A2B58" w:rsidRDefault="004A2B58">
      <w:pPr>
        <w:spacing w:before="120" w:line="240" w:lineRule="atLeast"/>
        <w:jc w:val="center"/>
        <w:rPr>
          <w:rFonts w:ascii="Arial" w:hAnsi="Arial"/>
          <w:b/>
        </w:rPr>
      </w:pPr>
      <w:r>
        <w:rPr>
          <w:rFonts w:ascii="Arial" w:hAnsi="Arial"/>
          <w:b/>
        </w:rPr>
        <w:t>Čl. IV</w:t>
      </w:r>
      <w:r>
        <w:rPr>
          <w:rFonts w:ascii="Arial" w:hAnsi="Arial"/>
          <w:b/>
        </w:rPr>
        <w:br/>
        <w:t>Provozní podmínky a závazky související</w:t>
      </w:r>
    </w:p>
    <w:p w:rsidR="004A2B58" w:rsidRDefault="004A2B58">
      <w:pPr>
        <w:tabs>
          <w:tab w:val="left" w:pos="426"/>
        </w:tabs>
        <w:spacing w:before="120" w:line="240" w:lineRule="atLeast"/>
        <w:ind w:left="426" w:hanging="426"/>
        <w:jc w:val="both"/>
        <w:rPr>
          <w:rFonts w:ascii="Arial" w:hAnsi="Arial"/>
        </w:rPr>
      </w:pPr>
      <w:r>
        <w:rPr>
          <w:rFonts w:ascii="Arial" w:hAnsi="Arial"/>
          <w:b/>
        </w:rPr>
        <w:t>4.1</w:t>
      </w:r>
      <w:r>
        <w:rPr>
          <w:rFonts w:ascii="Arial" w:hAnsi="Arial"/>
        </w:rPr>
        <w:tab/>
        <w:t xml:space="preserve">Odběratel je povinen bez zbytečného odkladu hlásit dodavateli všechny závady a práce prováděné na zařízení odběratele (včetně zařízení podružných odběratelů), které mají nebo mohou mít vliv na kvalitu a plynulost dodávky </w:t>
      </w:r>
      <w:r w:rsidR="00022D7E">
        <w:rPr>
          <w:rFonts w:ascii="Arial" w:hAnsi="Arial"/>
        </w:rPr>
        <w:t>TE a TV</w:t>
      </w:r>
      <w:r w:rsidR="00702A73">
        <w:rPr>
          <w:rFonts w:ascii="Arial" w:hAnsi="Arial"/>
        </w:rPr>
        <w:t xml:space="preserve"> </w:t>
      </w:r>
      <w:r>
        <w:rPr>
          <w:rFonts w:ascii="Arial" w:hAnsi="Arial"/>
        </w:rPr>
        <w:t>nebo na vyregulování soustavy</w:t>
      </w:r>
      <w:r w:rsidR="00D15624">
        <w:rPr>
          <w:rFonts w:ascii="Arial" w:hAnsi="Arial"/>
        </w:rPr>
        <w:t xml:space="preserve"> zásobování </w:t>
      </w:r>
      <w:r w:rsidR="00022D7E">
        <w:rPr>
          <w:rFonts w:ascii="Arial" w:hAnsi="Arial"/>
        </w:rPr>
        <w:t>TE a TV</w:t>
      </w:r>
      <w:r>
        <w:rPr>
          <w:rFonts w:ascii="Arial" w:hAnsi="Arial"/>
        </w:rPr>
        <w:t xml:space="preserve"> a současně je odběratel povinen zajistit urychlené odstranění výše uvedených závad na zařízení, které vlastní nebo spravuje.</w:t>
      </w:r>
    </w:p>
    <w:p w:rsidR="004A2B58" w:rsidRDefault="004A2B58">
      <w:pPr>
        <w:tabs>
          <w:tab w:val="left" w:pos="426"/>
        </w:tabs>
        <w:spacing w:before="120" w:line="240" w:lineRule="atLeast"/>
        <w:ind w:left="426" w:hanging="426"/>
        <w:jc w:val="both"/>
        <w:rPr>
          <w:rFonts w:ascii="Arial" w:hAnsi="Arial"/>
        </w:rPr>
      </w:pPr>
      <w:r>
        <w:rPr>
          <w:rFonts w:ascii="Arial" w:hAnsi="Arial"/>
        </w:rPr>
        <w:tab/>
        <w:t>Odběratel je povinen zajišťovat potřebnou součinnost s dodavatelem při řešení vzniklých provozních situací.</w:t>
      </w:r>
    </w:p>
    <w:p w:rsidR="004A2B58" w:rsidRDefault="004A2B58">
      <w:pPr>
        <w:tabs>
          <w:tab w:val="left" w:pos="426"/>
        </w:tabs>
        <w:spacing w:before="120" w:line="240" w:lineRule="atLeast"/>
        <w:ind w:left="426" w:hanging="426"/>
        <w:jc w:val="both"/>
        <w:rPr>
          <w:rFonts w:ascii="Arial" w:hAnsi="Arial"/>
        </w:rPr>
      </w:pPr>
      <w:r>
        <w:rPr>
          <w:rFonts w:ascii="Arial" w:hAnsi="Arial"/>
          <w:b/>
        </w:rPr>
        <w:t>4.2</w:t>
      </w:r>
      <w:r>
        <w:rPr>
          <w:rFonts w:ascii="Arial" w:hAnsi="Arial"/>
        </w:rPr>
        <w:t xml:space="preserve"> </w:t>
      </w:r>
      <w:r>
        <w:rPr>
          <w:rFonts w:ascii="Arial" w:hAnsi="Arial"/>
        </w:rPr>
        <w:tab/>
      </w:r>
      <w:r w:rsidR="00ED1975">
        <w:rPr>
          <w:rFonts w:ascii="Arial" w:hAnsi="Arial"/>
        </w:rPr>
        <w:t>Odběratel</w:t>
      </w:r>
      <w:r w:rsidR="00ED1975" w:rsidRPr="00ED1975">
        <w:rPr>
          <w:rFonts w:ascii="Arial" w:hAnsi="Arial"/>
        </w:rPr>
        <w:t xml:space="preserve"> j</w:t>
      </w:r>
      <w:r w:rsidR="00ED1975">
        <w:rPr>
          <w:rFonts w:ascii="Arial" w:hAnsi="Arial"/>
        </w:rPr>
        <w:t xml:space="preserve">e </w:t>
      </w:r>
      <w:r w:rsidR="00ED1975" w:rsidRPr="00ED1975">
        <w:rPr>
          <w:rFonts w:ascii="Arial" w:hAnsi="Arial"/>
        </w:rPr>
        <w:t>povin</w:t>
      </w:r>
      <w:r w:rsidR="00ED1975">
        <w:rPr>
          <w:rFonts w:ascii="Arial" w:hAnsi="Arial"/>
        </w:rPr>
        <w:t>en</w:t>
      </w:r>
      <w:r w:rsidR="00ED1975" w:rsidRPr="00ED1975">
        <w:rPr>
          <w:rFonts w:ascii="Arial" w:hAnsi="Arial"/>
        </w:rPr>
        <w:t xml:space="preserve"> umožnit </w:t>
      </w:r>
      <w:r w:rsidR="00ED1975">
        <w:rPr>
          <w:rFonts w:ascii="Arial" w:hAnsi="Arial"/>
        </w:rPr>
        <w:t>dodavateli</w:t>
      </w:r>
      <w:r w:rsidR="00ED1975" w:rsidRPr="00ED1975">
        <w:rPr>
          <w:rFonts w:ascii="Arial" w:hAnsi="Arial"/>
        </w:rPr>
        <w:t xml:space="preserve"> přístup k pravidelné kontrole a provádění nezbytných prací na zařízení pro rozvod tepelné energie umístěném v</w:t>
      </w:r>
      <w:r w:rsidR="00ED1975">
        <w:rPr>
          <w:rFonts w:ascii="Arial" w:hAnsi="Arial"/>
        </w:rPr>
        <w:t> odběrném místě</w:t>
      </w:r>
      <w:r w:rsidR="00ED1975" w:rsidRPr="00ED1975">
        <w:rPr>
          <w:rFonts w:ascii="Arial" w:hAnsi="Arial"/>
        </w:rPr>
        <w:t xml:space="preserve">. Pokud to technické a bezpečnostní podmínky umožňují a nedojde k ohrožení života, zdraví nebo bezpečnosti osob, je </w:t>
      </w:r>
      <w:r w:rsidR="00ED1975">
        <w:rPr>
          <w:rFonts w:ascii="Arial" w:hAnsi="Arial"/>
        </w:rPr>
        <w:t>dodavatel</w:t>
      </w:r>
      <w:r w:rsidR="00ED1975" w:rsidRPr="00ED1975">
        <w:rPr>
          <w:rFonts w:ascii="Arial" w:hAnsi="Arial"/>
        </w:rPr>
        <w:t xml:space="preserve"> před zahájením prací povinen </w:t>
      </w:r>
      <w:r w:rsidR="00ED1975">
        <w:rPr>
          <w:rFonts w:ascii="Arial" w:hAnsi="Arial"/>
        </w:rPr>
        <w:t>odběratele</w:t>
      </w:r>
      <w:r w:rsidR="00ED1975" w:rsidRPr="00ED1975">
        <w:rPr>
          <w:rFonts w:ascii="Arial" w:hAnsi="Arial"/>
        </w:rPr>
        <w:t xml:space="preserve"> o rozsahu a době trvání prací informovat a po ukončení prací uvést dotčené prostory do původního stavu, a není-li to s ohledem na povahu provedených prací možné, do stavu odpovídajícímu předchozímu účelu nebo užívání nemovitosti.</w:t>
      </w:r>
    </w:p>
    <w:p w:rsidR="00E96AF6" w:rsidRDefault="004A2B58" w:rsidP="00E96AF6">
      <w:pPr>
        <w:tabs>
          <w:tab w:val="left" w:pos="426"/>
        </w:tabs>
        <w:spacing w:before="120" w:line="240" w:lineRule="atLeast"/>
        <w:ind w:left="426" w:hanging="426"/>
        <w:jc w:val="both"/>
        <w:rPr>
          <w:rFonts w:ascii="Arial" w:hAnsi="Arial"/>
        </w:rPr>
      </w:pPr>
      <w:r>
        <w:rPr>
          <w:rFonts w:ascii="Arial" w:hAnsi="Arial"/>
          <w:b/>
        </w:rPr>
        <w:t>4.3</w:t>
      </w:r>
      <w:r>
        <w:rPr>
          <w:rFonts w:ascii="Arial" w:hAnsi="Arial"/>
        </w:rPr>
        <w:t xml:space="preserve"> </w:t>
      </w:r>
      <w:r>
        <w:rPr>
          <w:rFonts w:ascii="Arial" w:hAnsi="Arial"/>
        </w:rPr>
        <w:tab/>
      </w:r>
      <w:r w:rsidR="00E96AF6">
        <w:rPr>
          <w:rFonts w:ascii="Arial" w:hAnsi="Arial"/>
        </w:rPr>
        <w:t>Ve smyslu § 78 odst. 4</w:t>
      </w:r>
      <w:r w:rsidR="0058197D">
        <w:rPr>
          <w:rFonts w:ascii="Arial" w:hAnsi="Arial"/>
        </w:rPr>
        <w:t>.</w:t>
      </w:r>
      <w:r w:rsidR="00E96AF6">
        <w:rPr>
          <w:rFonts w:ascii="Arial" w:hAnsi="Arial"/>
        </w:rPr>
        <w:t xml:space="preserve"> zák</w:t>
      </w:r>
      <w:r w:rsidR="0058197D">
        <w:rPr>
          <w:rFonts w:ascii="Arial" w:hAnsi="Arial"/>
        </w:rPr>
        <w:t xml:space="preserve">ona </w:t>
      </w:r>
      <w:r w:rsidR="00E96AF6">
        <w:rPr>
          <w:rFonts w:ascii="Arial" w:hAnsi="Arial"/>
        </w:rPr>
        <w:t>č. 458/2000 Sb.</w:t>
      </w:r>
      <w:r w:rsidR="0058197D">
        <w:rPr>
          <w:rFonts w:ascii="Arial" w:hAnsi="Arial"/>
        </w:rPr>
        <w:t>, o podmínkách podnikání a o výkonu státní správy v energetických odvětvích a o změně některých zákonů,</w:t>
      </w:r>
      <w:r w:rsidR="00E96AF6">
        <w:rPr>
          <w:rFonts w:ascii="Arial" w:hAnsi="Arial"/>
        </w:rPr>
        <w:t xml:space="preserve"> ve znění pozdějších předpisů</w:t>
      </w:r>
      <w:r w:rsidR="0058197D">
        <w:rPr>
          <w:rFonts w:ascii="Arial" w:hAnsi="Arial"/>
        </w:rPr>
        <w:t xml:space="preserve"> (dále jen „</w:t>
      </w:r>
      <w:r w:rsidR="0058197D">
        <w:rPr>
          <w:rFonts w:ascii="Arial" w:hAnsi="Arial"/>
          <w:b/>
        </w:rPr>
        <w:t>energetický zákon</w:t>
      </w:r>
      <w:r w:rsidR="0058197D">
        <w:rPr>
          <w:rFonts w:ascii="Arial" w:hAnsi="Arial"/>
        </w:rPr>
        <w:t>“),</w:t>
      </w:r>
      <w:r w:rsidR="00E96AF6">
        <w:rPr>
          <w:rFonts w:ascii="Arial" w:hAnsi="Arial"/>
        </w:rPr>
        <w:t xml:space="preserve"> umožní odběratel dodavateli, aby měřící zařízení osadil a zajistil proti neoprávněné manipulaci a prováděl pravidelné odečty naměřených hodnot. Odběratel se zavazuje neprodleně oznámit dodavateli případné porušení měřícího zařízení nebo jeho zajištění.</w:t>
      </w:r>
    </w:p>
    <w:p w:rsidR="004A2B58" w:rsidRDefault="004A2B58">
      <w:pPr>
        <w:tabs>
          <w:tab w:val="left" w:pos="426"/>
        </w:tabs>
        <w:spacing w:before="120" w:line="240" w:lineRule="atLeast"/>
        <w:ind w:left="426" w:hanging="426"/>
        <w:jc w:val="both"/>
        <w:rPr>
          <w:rFonts w:ascii="Arial" w:hAnsi="Arial"/>
        </w:rPr>
      </w:pPr>
      <w:r>
        <w:rPr>
          <w:rFonts w:ascii="Arial" w:hAnsi="Arial"/>
          <w:b/>
        </w:rPr>
        <w:t>4.4</w:t>
      </w:r>
      <w:r>
        <w:rPr>
          <w:rFonts w:ascii="Arial" w:hAnsi="Arial"/>
        </w:rPr>
        <w:t xml:space="preserve"> </w:t>
      </w:r>
      <w:r>
        <w:rPr>
          <w:rFonts w:ascii="Arial" w:hAnsi="Arial"/>
        </w:rPr>
        <w:tab/>
        <w:t>Teplonosn</w:t>
      </w:r>
      <w:r w:rsidR="00BA75CE">
        <w:rPr>
          <w:rFonts w:ascii="Arial" w:hAnsi="Arial"/>
        </w:rPr>
        <w:t>á látka</w:t>
      </w:r>
      <w:r>
        <w:rPr>
          <w:rFonts w:ascii="Arial" w:hAnsi="Arial"/>
        </w:rPr>
        <w:t xml:space="preserve"> je majetkem dodavatele a odběratel se zavazuje vracet teplonosn</w:t>
      </w:r>
      <w:r w:rsidR="00BA75CE">
        <w:rPr>
          <w:rFonts w:ascii="Arial" w:hAnsi="Arial"/>
        </w:rPr>
        <w:t>ou</w:t>
      </w:r>
      <w:r>
        <w:rPr>
          <w:rFonts w:ascii="Arial" w:hAnsi="Arial"/>
        </w:rPr>
        <w:t xml:space="preserve"> </w:t>
      </w:r>
      <w:r w:rsidR="00BA75CE">
        <w:rPr>
          <w:rFonts w:ascii="Arial" w:hAnsi="Arial"/>
        </w:rPr>
        <w:t xml:space="preserve">látku </w:t>
      </w:r>
      <w:r>
        <w:rPr>
          <w:rFonts w:ascii="Arial" w:hAnsi="Arial"/>
        </w:rPr>
        <w:t>dodavateli.</w:t>
      </w:r>
    </w:p>
    <w:p w:rsidR="004A2B58" w:rsidRDefault="004A2B58" w:rsidP="00702A73">
      <w:pPr>
        <w:numPr>
          <w:ilvl w:val="1"/>
          <w:numId w:val="4"/>
        </w:numPr>
        <w:tabs>
          <w:tab w:val="clear" w:pos="360"/>
          <w:tab w:val="left" w:pos="426"/>
        </w:tabs>
        <w:spacing w:before="120" w:line="240" w:lineRule="atLeast"/>
        <w:ind w:left="426" w:hanging="426"/>
        <w:jc w:val="both"/>
        <w:rPr>
          <w:rFonts w:ascii="Arial" w:hAnsi="Arial"/>
        </w:rPr>
      </w:pPr>
      <w:r>
        <w:rPr>
          <w:rFonts w:ascii="Arial" w:hAnsi="Arial"/>
        </w:rPr>
        <w:t xml:space="preserve">Odběratel se zavazuje nezasahovat bez písemného souhlasu dodavatele do systému distribuce a spotřeby </w:t>
      </w:r>
      <w:r w:rsidR="00022D7E">
        <w:rPr>
          <w:rFonts w:ascii="Arial" w:hAnsi="Arial"/>
        </w:rPr>
        <w:t>TE a TV</w:t>
      </w:r>
      <w:r>
        <w:rPr>
          <w:rFonts w:ascii="Arial" w:hAnsi="Arial"/>
        </w:rPr>
        <w:t xml:space="preserve">. </w:t>
      </w:r>
    </w:p>
    <w:p w:rsidR="004A2B58" w:rsidRDefault="004A2B58">
      <w:pPr>
        <w:numPr>
          <w:ilvl w:val="1"/>
          <w:numId w:val="4"/>
        </w:numPr>
        <w:tabs>
          <w:tab w:val="clear" w:pos="360"/>
          <w:tab w:val="left" w:pos="426"/>
        </w:tabs>
        <w:spacing w:before="120" w:line="240" w:lineRule="atLeast"/>
        <w:ind w:left="426" w:hanging="426"/>
        <w:rPr>
          <w:rFonts w:ascii="Arial" w:hAnsi="Arial"/>
        </w:rPr>
      </w:pPr>
      <w:r>
        <w:rPr>
          <w:rFonts w:ascii="Arial" w:hAnsi="Arial"/>
        </w:rPr>
        <w:lastRenderedPageBreak/>
        <w:t>Bez předcházejícího písemného souhlasu dodavatele se odběratel zavazuje dodržovat zákaz:</w:t>
      </w:r>
      <w:r>
        <w:rPr>
          <w:rFonts w:ascii="Arial" w:hAnsi="Arial"/>
        </w:rPr>
        <w:br/>
        <w:t>- změny nastavení provozních parametrů odběrn</w:t>
      </w:r>
      <w:r w:rsidR="00702A73">
        <w:rPr>
          <w:rFonts w:ascii="Arial" w:hAnsi="Arial"/>
        </w:rPr>
        <w:t>é</w:t>
      </w:r>
      <w:r>
        <w:rPr>
          <w:rFonts w:ascii="Arial" w:hAnsi="Arial"/>
        </w:rPr>
        <w:t>ho místa</w:t>
      </w:r>
      <w:r w:rsidR="00725B79">
        <w:rPr>
          <w:rFonts w:ascii="Arial" w:hAnsi="Arial"/>
        </w:rPr>
        <w:t>; a</w:t>
      </w:r>
      <w:r>
        <w:rPr>
          <w:rFonts w:ascii="Arial" w:hAnsi="Arial"/>
        </w:rPr>
        <w:br/>
        <w:t>- změny dimenzí či provozních charakteristik odběrn</w:t>
      </w:r>
      <w:r w:rsidR="00702A73">
        <w:rPr>
          <w:rFonts w:ascii="Arial" w:hAnsi="Arial"/>
        </w:rPr>
        <w:t>é</w:t>
      </w:r>
      <w:r>
        <w:rPr>
          <w:rFonts w:ascii="Arial" w:hAnsi="Arial"/>
        </w:rPr>
        <w:t>ho místa či jeho částí</w:t>
      </w:r>
      <w:r w:rsidR="00725B79">
        <w:rPr>
          <w:rFonts w:ascii="Arial" w:hAnsi="Arial"/>
        </w:rPr>
        <w:t>.</w:t>
      </w:r>
    </w:p>
    <w:p w:rsidR="00702A73" w:rsidRDefault="004A2B58">
      <w:pPr>
        <w:numPr>
          <w:ilvl w:val="1"/>
          <w:numId w:val="4"/>
        </w:numPr>
        <w:tabs>
          <w:tab w:val="clear" w:pos="360"/>
          <w:tab w:val="left" w:pos="426"/>
          <w:tab w:val="left" w:pos="567"/>
        </w:tabs>
        <w:spacing w:before="120" w:line="240" w:lineRule="atLeast"/>
        <w:ind w:left="426" w:hanging="426"/>
        <w:jc w:val="both"/>
        <w:rPr>
          <w:rFonts w:ascii="Arial" w:hAnsi="Arial"/>
        </w:rPr>
      </w:pPr>
      <w:r>
        <w:rPr>
          <w:rFonts w:ascii="Arial" w:hAnsi="Arial"/>
        </w:rPr>
        <w:t xml:space="preserve">Bez předchozího písemného informování dodavatele se odběratel zavazuje dodržovat zákaz: </w:t>
      </w:r>
      <w:r>
        <w:rPr>
          <w:rFonts w:ascii="Arial" w:hAnsi="Arial"/>
        </w:rPr>
        <w:br/>
        <w:t>- výměny částí topného systému odběrn</w:t>
      </w:r>
      <w:r w:rsidR="00702A73">
        <w:rPr>
          <w:rFonts w:ascii="Arial" w:hAnsi="Arial"/>
        </w:rPr>
        <w:t>é</w:t>
      </w:r>
      <w:r>
        <w:rPr>
          <w:rFonts w:ascii="Arial" w:hAnsi="Arial"/>
        </w:rPr>
        <w:t xml:space="preserve">ho místa (rozvody, topná tělesa, regulační a uzavírací   </w:t>
      </w:r>
      <w:r>
        <w:rPr>
          <w:rFonts w:ascii="Arial" w:hAnsi="Arial"/>
        </w:rPr>
        <w:br/>
        <w:t xml:space="preserve"> </w:t>
      </w:r>
      <w:r>
        <w:rPr>
          <w:rFonts w:ascii="Arial" w:hAnsi="Arial"/>
        </w:rPr>
        <w:tab/>
        <w:t xml:space="preserve">armatury), s výjimkou běžných provozních oprav, které nemají vliv na hydraulické parametry </w:t>
      </w:r>
      <w:r>
        <w:rPr>
          <w:rFonts w:ascii="Arial" w:hAnsi="Arial"/>
        </w:rPr>
        <w:br/>
        <w:t xml:space="preserve"> </w:t>
      </w:r>
      <w:r>
        <w:rPr>
          <w:rFonts w:ascii="Arial" w:hAnsi="Arial"/>
        </w:rPr>
        <w:tab/>
        <w:t xml:space="preserve">soustavy nebo nevyžadují vypouštění teplonosné </w:t>
      </w:r>
      <w:r w:rsidR="00876141">
        <w:rPr>
          <w:rFonts w:ascii="Arial" w:hAnsi="Arial"/>
        </w:rPr>
        <w:t>látk</w:t>
      </w:r>
      <w:r w:rsidR="00A14462">
        <w:rPr>
          <w:rFonts w:ascii="Arial" w:hAnsi="Arial"/>
        </w:rPr>
        <w:t>y</w:t>
      </w:r>
      <w:r w:rsidR="00876141">
        <w:rPr>
          <w:rFonts w:ascii="Arial" w:hAnsi="Arial"/>
        </w:rPr>
        <w:t xml:space="preserve"> </w:t>
      </w:r>
      <w:r>
        <w:rPr>
          <w:rFonts w:ascii="Arial" w:hAnsi="Arial"/>
        </w:rPr>
        <w:t>ze systému</w:t>
      </w:r>
      <w:r w:rsidR="00725B79">
        <w:rPr>
          <w:rFonts w:ascii="Arial" w:hAnsi="Arial"/>
        </w:rPr>
        <w:t>; a</w:t>
      </w:r>
    </w:p>
    <w:p w:rsidR="004A2B58" w:rsidRDefault="00702A73" w:rsidP="00702A73">
      <w:pPr>
        <w:tabs>
          <w:tab w:val="left" w:pos="426"/>
          <w:tab w:val="left" w:pos="567"/>
        </w:tabs>
        <w:spacing w:before="120" w:line="240" w:lineRule="atLeast"/>
        <w:jc w:val="both"/>
        <w:rPr>
          <w:rFonts w:ascii="Arial" w:hAnsi="Arial"/>
        </w:rPr>
      </w:pPr>
      <w:r>
        <w:rPr>
          <w:rFonts w:ascii="Arial" w:hAnsi="Arial"/>
        </w:rPr>
        <w:tab/>
      </w:r>
      <w:r w:rsidR="004A2B58">
        <w:rPr>
          <w:rFonts w:ascii="Arial" w:hAnsi="Arial"/>
        </w:rPr>
        <w:t>- vypouštění systému</w:t>
      </w:r>
      <w:r w:rsidR="00725B79">
        <w:rPr>
          <w:rFonts w:ascii="Arial" w:hAnsi="Arial"/>
        </w:rPr>
        <w:t>.</w:t>
      </w:r>
    </w:p>
    <w:p w:rsidR="004A2B58" w:rsidRDefault="004A2B58">
      <w:pPr>
        <w:tabs>
          <w:tab w:val="left" w:pos="426"/>
        </w:tabs>
        <w:spacing w:before="120" w:line="240" w:lineRule="atLeast"/>
        <w:ind w:left="426" w:hanging="426"/>
        <w:jc w:val="both"/>
        <w:rPr>
          <w:rFonts w:ascii="Arial" w:hAnsi="Arial"/>
        </w:rPr>
      </w:pPr>
      <w:r>
        <w:rPr>
          <w:rFonts w:ascii="Arial" w:hAnsi="Arial"/>
          <w:b/>
        </w:rPr>
        <w:t xml:space="preserve">4.8 </w:t>
      </w:r>
      <w:r>
        <w:rPr>
          <w:rFonts w:ascii="Arial" w:hAnsi="Arial"/>
          <w:b/>
        </w:rPr>
        <w:tab/>
      </w:r>
      <w:r>
        <w:rPr>
          <w:rFonts w:ascii="Arial" w:hAnsi="Arial"/>
        </w:rPr>
        <w:t xml:space="preserve">V případech uvedených v čl. </w:t>
      </w:r>
      <w:smartTag w:uri="urn:schemas-microsoft-com:office:smarttags" w:element="metricconverter">
        <w:smartTagPr>
          <w:attr w:name="ProductID" w:val="4.6 a"/>
        </w:smartTagPr>
        <w:r>
          <w:rPr>
            <w:rFonts w:ascii="Arial" w:hAnsi="Arial"/>
          </w:rPr>
          <w:t>4.6 a</w:t>
        </w:r>
      </w:smartTag>
      <w:r>
        <w:rPr>
          <w:rFonts w:ascii="Arial" w:hAnsi="Arial"/>
        </w:rPr>
        <w:t xml:space="preserve"> 4.7</w:t>
      </w:r>
      <w:r w:rsidR="00C52544">
        <w:rPr>
          <w:rFonts w:ascii="Arial" w:hAnsi="Arial"/>
        </w:rPr>
        <w:t xml:space="preserve"> </w:t>
      </w:r>
      <w:r w:rsidR="00725B79">
        <w:rPr>
          <w:rFonts w:ascii="Arial" w:hAnsi="Arial"/>
        </w:rPr>
        <w:t>těchto Obchodních podmínek</w:t>
      </w:r>
      <w:r>
        <w:rPr>
          <w:rFonts w:ascii="Arial" w:hAnsi="Arial"/>
        </w:rPr>
        <w:t xml:space="preserve"> si dodavatel vymiňuje právo fyzické kontroly realizovaných úprav před jejich uvedením do provozu.</w:t>
      </w:r>
    </w:p>
    <w:p w:rsidR="00E96AF6" w:rsidRDefault="00AC2724">
      <w:pPr>
        <w:tabs>
          <w:tab w:val="left" w:pos="426"/>
        </w:tabs>
        <w:spacing w:before="120" w:line="240" w:lineRule="atLeast"/>
        <w:ind w:left="426" w:hanging="426"/>
        <w:jc w:val="both"/>
        <w:rPr>
          <w:rFonts w:ascii="Arial" w:hAnsi="Arial" w:cs="Arial"/>
        </w:rPr>
      </w:pPr>
      <w:r>
        <w:rPr>
          <w:rFonts w:ascii="Arial" w:hAnsi="Arial"/>
          <w:b/>
        </w:rPr>
        <w:t>4.9</w:t>
      </w:r>
      <w:r>
        <w:rPr>
          <w:rFonts w:ascii="Arial" w:hAnsi="Arial"/>
          <w:b/>
        </w:rPr>
        <w:tab/>
      </w:r>
      <w:r w:rsidR="00E96AF6" w:rsidRPr="00FA0181">
        <w:rPr>
          <w:rFonts w:ascii="Arial" w:hAnsi="Arial" w:cs="Arial"/>
        </w:rPr>
        <w:t>Odběratel je povinen zajistit na svůj náklad zřízení potřebného</w:t>
      </w:r>
      <w:r w:rsidR="00E96AF6">
        <w:rPr>
          <w:rFonts w:ascii="Arial" w:hAnsi="Arial" w:cs="Arial"/>
        </w:rPr>
        <w:t xml:space="preserve"> </w:t>
      </w:r>
      <w:r w:rsidR="00E96AF6" w:rsidRPr="00FA0181">
        <w:rPr>
          <w:rFonts w:ascii="Arial" w:hAnsi="Arial" w:cs="Arial"/>
        </w:rPr>
        <w:t xml:space="preserve">elektrického přívodu se </w:t>
      </w:r>
      <w:r w:rsidR="00E96AF6">
        <w:rPr>
          <w:rFonts w:ascii="Arial" w:hAnsi="Arial" w:cs="Arial"/>
        </w:rPr>
        <w:t>s</w:t>
      </w:r>
      <w:r w:rsidR="00E96AF6" w:rsidRPr="00FA0181">
        <w:rPr>
          <w:rFonts w:ascii="Arial" w:hAnsi="Arial" w:cs="Arial"/>
        </w:rPr>
        <w:t>amostatným okruhem a hradit spotřebu</w:t>
      </w:r>
      <w:r w:rsidR="00E96AF6">
        <w:rPr>
          <w:rFonts w:ascii="Arial" w:hAnsi="Arial" w:cs="Arial"/>
        </w:rPr>
        <w:t xml:space="preserve"> </w:t>
      </w:r>
      <w:r w:rsidR="00E96AF6" w:rsidRPr="00FA0181">
        <w:rPr>
          <w:rFonts w:ascii="Arial" w:hAnsi="Arial" w:cs="Arial"/>
        </w:rPr>
        <w:t>elektrického proudu pro měřící, pomocná a ovládací zařízení</w:t>
      </w:r>
      <w:r w:rsidR="00E96AF6">
        <w:rPr>
          <w:rFonts w:ascii="Arial" w:hAnsi="Arial" w:cs="Arial"/>
        </w:rPr>
        <w:t xml:space="preserve"> </w:t>
      </w:r>
      <w:r w:rsidR="00E96AF6" w:rsidRPr="00FA0181">
        <w:rPr>
          <w:rFonts w:ascii="Arial" w:hAnsi="Arial" w:cs="Arial"/>
        </w:rPr>
        <w:t>dodavatele, umístěná v objektu odběratele.</w:t>
      </w:r>
    </w:p>
    <w:p w:rsidR="00AC2724" w:rsidRPr="00AC2724" w:rsidRDefault="00E96AF6">
      <w:pPr>
        <w:tabs>
          <w:tab w:val="left" w:pos="426"/>
        </w:tabs>
        <w:spacing w:before="120" w:line="240" w:lineRule="atLeast"/>
        <w:ind w:left="426" w:hanging="426"/>
        <w:jc w:val="both"/>
        <w:rPr>
          <w:rFonts w:ascii="Arial" w:hAnsi="Arial"/>
        </w:rPr>
      </w:pPr>
      <w:r>
        <w:rPr>
          <w:rFonts w:ascii="Arial" w:hAnsi="Arial"/>
          <w:b/>
        </w:rPr>
        <w:t>4.10</w:t>
      </w:r>
      <w:r>
        <w:rPr>
          <w:rFonts w:ascii="Arial" w:hAnsi="Arial"/>
          <w:b/>
        </w:rPr>
        <w:tab/>
      </w:r>
      <w:r w:rsidR="00AC2724">
        <w:rPr>
          <w:rFonts w:ascii="Arial" w:hAnsi="Arial"/>
        </w:rPr>
        <w:t>Odběratel nesmí bez předchozího písemného souhlasu dodavatele k odběrnému tepelnému zařízení připojit nového odběratele.</w:t>
      </w:r>
    </w:p>
    <w:p w:rsidR="00F93A65" w:rsidRDefault="00F93A65">
      <w:pPr>
        <w:spacing w:before="120" w:line="240" w:lineRule="atLeast"/>
        <w:jc w:val="center"/>
        <w:rPr>
          <w:rFonts w:ascii="Arial" w:hAnsi="Arial"/>
          <w:b/>
        </w:rPr>
      </w:pPr>
    </w:p>
    <w:p w:rsidR="004A2B58" w:rsidRDefault="004A2B58">
      <w:pPr>
        <w:spacing w:before="120" w:line="240" w:lineRule="atLeast"/>
        <w:jc w:val="center"/>
        <w:rPr>
          <w:rFonts w:ascii="Arial" w:hAnsi="Arial"/>
          <w:b/>
        </w:rPr>
      </w:pPr>
      <w:r>
        <w:rPr>
          <w:rFonts w:ascii="Arial" w:hAnsi="Arial"/>
          <w:b/>
        </w:rPr>
        <w:t>Čl. V</w:t>
      </w:r>
      <w:r>
        <w:rPr>
          <w:rFonts w:ascii="Arial" w:hAnsi="Arial"/>
          <w:b/>
        </w:rPr>
        <w:br/>
        <w:t>Kontrola podmínek dodávky</w:t>
      </w:r>
    </w:p>
    <w:p w:rsidR="004A2B58" w:rsidRDefault="004A2B58">
      <w:pPr>
        <w:spacing w:before="120" w:line="240" w:lineRule="atLeast"/>
        <w:jc w:val="both"/>
        <w:rPr>
          <w:rFonts w:ascii="Arial" w:hAnsi="Arial"/>
        </w:rPr>
      </w:pPr>
      <w:r>
        <w:rPr>
          <w:rFonts w:ascii="Arial" w:hAnsi="Arial"/>
        </w:rPr>
        <w:t>Kontrola dodržování podmínek dodávky, sjednaných v </w:t>
      </w:r>
      <w:r w:rsidR="00A14462">
        <w:rPr>
          <w:rFonts w:ascii="Arial" w:hAnsi="Arial"/>
        </w:rPr>
        <w:t>O</w:t>
      </w:r>
      <w:r>
        <w:rPr>
          <w:rFonts w:ascii="Arial" w:hAnsi="Arial"/>
        </w:rPr>
        <w:t xml:space="preserve">dběrovém diagramu - </w:t>
      </w:r>
      <w:r w:rsidR="00E96AF6">
        <w:rPr>
          <w:rFonts w:ascii="Arial" w:hAnsi="Arial"/>
        </w:rPr>
        <w:t xml:space="preserve">příloze </w:t>
      </w:r>
      <w:r>
        <w:rPr>
          <w:rFonts w:ascii="Arial" w:hAnsi="Arial"/>
        </w:rPr>
        <w:t>č. 2</w:t>
      </w:r>
      <w:r w:rsidR="0055795E">
        <w:rPr>
          <w:rFonts w:ascii="Arial" w:hAnsi="Arial"/>
        </w:rPr>
        <w:t xml:space="preserve"> </w:t>
      </w:r>
      <w:r w:rsidR="00725B79">
        <w:rPr>
          <w:rFonts w:ascii="Arial" w:hAnsi="Arial"/>
        </w:rPr>
        <w:t>s</w:t>
      </w:r>
      <w:r w:rsidR="0055795E">
        <w:rPr>
          <w:rFonts w:ascii="Arial" w:hAnsi="Arial"/>
        </w:rPr>
        <w:t>mlouvy</w:t>
      </w:r>
      <w:r w:rsidR="009F493E">
        <w:rPr>
          <w:rFonts w:ascii="Arial" w:hAnsi="Arial"/>
        </w:rPr>
        <w:t xml:space="preserve"> (dále jen „</w:t>
      </w:r>
      <w:r w:rsidR="009F493E">
        <w:rPr>
          <w:rFonts w:ascii="Arial" w:hAnsi="Arial"/>
          <w:b/>
        </w:rPr>
        <w:t>Odběrový diagram</w:t>
      </w:r>
      <w:r w:rsidR="009F493E">
        <w:rPr>
          <w:rFonts w:ascii="Arial" w:hAnsi="Arial"/>
        </w:rPr>
        <w:t>“)</w:t>
      </w:r>
      <w:r>
        <w:rPr>
          <w:rFonts w:ascii="Arial" w:hAnsi="Arial"/>
        </w:rPr>
        <w:t>, prováděná na základě smluvních ujednání</w:t>
      </w:r>
      <w:r w:rsidR="00B97ACA">
        <w:rPr>
          <w:rFonts w:ascii="Arial" w:hAnsi="Arial"/>
        </w:rPr>
        <w:t>,</w:t>
      </w:r>
      <w:r>
        <w:rPr>
          <w:rFonts w:ascii="Arial" w:hAnsi="Arial"/>
        </w:rPr>
        <w:t xml:space="preserve"> musí splňovat následující pravidla:</w:t>
      </w:r>
    </w:p>
    <w:p w:rsidR="004A2B58" w:rsidRDefault="004A2B58">
      <w:pPr>
        <w:numPr>
          <w:ilvl w:val="1"/>
          <w:numId w:val="5"/>
        </w:numPr>
        <w:spacing w:before="120"/>
        <w:jc w:val="both"/>
        <w:rPr>
          <w:rFonts w:ascii="Arial" w:hAnsi="Arial"/>
        </w:rPr>
      </w:pPr>
      <w:r>
        <w:rPr>
          <w:rFonts w:ascii="Arial" w:hAnsi="Arial"/>
        </w:rPr>
        <w:t xml:space="preserve">Provedení kontrolního měření technických parametrů dodávky </w:t>
      </w:r>
      <w:r w:rsidR="00022D7E">
        <w:rPr>
          <w:rFonts w:ascii="Arial" w:hAnsi="Arial"/>
        </w:rPr>
        <w:t>TE a TV</w:t>
      </w:r>
      <w:r w:rsidR="003E7029">
        <w:rPr>
          <w:rFonts w:ascii="Arial" w:hAnsi="Arial"/>
        </w:rPr>
        <w:t xml:space="preserve"> </w:t>
      </w:r>
      <w:r>
        <w:rPr>
          <w:rFonts w:ascii="Arial" w:hAnsi="Arial"/>
        </w:rPr>
        <w:t xml:space="preserve">může být vyvoláno na základě písemného požadavku kterékoliv smluvní strany. </w:t>
      </w:r>
    </w:p>
    <w:p w:rsidR="004A2B58" w:rsidRDefault="004A2B58">
      <w:pPr>
        <w:spacing w:before="120"/>
        <w:ind w:left="426"/>
        <w:jc w:val="both"/>
        <w:rPr>
          <w:rFonts w:ascii="Arial" w:hAnsi="Arial"/>
        </w:rPr>
      </w:pPr>
      <w:r>
        <w:rPr>
          <w:rFonts w:ascii="Arial" w:hAnsi="Arial"/>
        </w:rPr>
        <w:t xml:space="preserve">Bezodkladně po doručení tohoto písemného požadavku </w:t>
      </w:r>
      <w:r w:rsidR="00A14462">
        <w:rPr>
          <w:rFonts w:ascii="Arial" w:hAnsi="Arial"/>
        </w:rPr>
        <w:t xml:space="preserve">druhé </w:t>
      </w:r>
      <w:r>
        <w:rPr>
          <w:rFonts w:ascii="Arial" w:hAnsi="Arial"/>
        </w:rPr>
        <w:t>smluvní straně se smluvní strany písemnou formou dohodnou na místě a čase provedení kontrolního měření a stanoví si své pověřené zástupce.</w:t>
      </w:r>
    </w:p>
    <w:p w:rsidR="004A2B58" w:rsidRDefault="004A2B58">
      <w:pPr>
        <w:tabs>
          <w:tab w:val="left" w:pos="426"/>
        </w:tabs>
        <w:spacing w:before="120"/>
        <w:ind w:left="426"/>
        <w:jc w:val="both"/>
        <w:rPr>
          <w:rFonts w:ascii="Arial" w:hAnsi="Arial"/>
        </w:rPr>
      </w:pPr>
      <w:r>
        <w:rPr>
          <w:rFonts w:ascii="Arial" w:hAnsi="Arial"/>
        </w:rPr>
        <w:t xml:space="preserve">Kontrolní měření technických </w:t>
      </w:r>
      <w:r w:rsidR="00D52DFD">
        <w:rPr>
          <w:rFonts w:ascii="Arial" w:hAnsi="Arial"/>
        </w:rPr>
        <w:t xml:space="preserve">parametrů dodávky </w:t>
      </w:r>
      <w:r w:rsidR="00022D7E">
        <w:rPr>
          <w:rFonts w:ascii="Arial" w:hAnsi="Arial"/>
        </w:rPr>
        <w:t>TE a TV</w:t>
      </w:r>
      <w:r w:rsidR="003E7029">
        <w:rPr>
          <w:rFonts w:ascii="Arial" w:hAnsi="Arial"/>
        </w:rPr>
        <w:t xml:space="preserve"> </w:t>
      </w:r>
      <w:r>
        <w:rPr>
          <w:rFonts w:ascii="Arial" w:hAnsi="Arial"/>
        </w:rPr>
        <w:t xml:space="preserve">musí proběhnout </w:t>
      </w:r>
      <w:r>
        <w:rPr>
          <w:rFonts w:ascii="Arial" w:hAnsi="Arial"/>
        </w:rPr>
        <w:br/>
        <w:t>na základě písemné dohody smluvních stran nejpozději do tří dnů ode dne doručení písemného požadavku kontrolního měření druhé smluvní straně.</w:t>
      </w:r>
    </w:p>
    <w:p w:rsidR="004A2B58" w:rsidRDefault="004A2B58">
      <w:pPr>
        <w:tabs>
          <w:tab w:val="left" w:pos="426"/>
        </w:tabs>
        <w:spacing w:before="120"/>
        <w:ind w:left="426"/>
        <w:jc w:val="both"/>
        <w:rPr>
          <w:rFonts w:ascii="Arial" w:hAnsi="Arial"/>
        </w:rPr>
      </w:pPr>
      <w:r>
        <w:rPr>
          <w:rFonts w:ascii="Arial" w:hAnsi="Arial"/>
        </w:rPr>
        <w:t xml:space="preserve">Pokud jedna ze smluvních stran nedodrží ujednání písemné dohody o místě a čase provedení kontrolního měření, považují se údaje o hodnotách technických parametrů dodávky </w:t>
      </w:r>
      <w:r w:rsidR="00022D7E">
        <w:rPr>
          <w:rFonts w:ascii="Arial" w:hAnsi="Arial"/>
        </w:rPr>
        <w:t>TE a TV</w:t>
      </w:r>
      <w:r>
        <w:rPr>
          <w:rFonts w:ascii="Arial" w:hAnsi="Arial"/>
        </w:rPr>
        <w:t xml:space="preserve"> druhé smluvní strany za prokázané.</w:t>
      </w:r>
    </w:p>
    <w:p w:rsidR="004A2B58" w:rsidRDefault="004A2B58">
      <w:pPr>
        <w:numPr>
          <w:ilvl w:val="1"/>
          <w:numId w:val="5"/>
        </w:numPr>
        <w:spacing w:before="120" w:line="240" w:lineRule="atLeast"/>
        <w:jc w:val="both"/>
        <w:rPr>
          <w:rFonts w:ascii="Arial" w:hAnsi="Arial"/>
        </w:rPr>
      </w:pPr>
      <w:r>
        <w:rPr>
          <w:rFonts w:ascii="Arial" w:hAnsi="Arial"/>
        </w:rPr>
        <w:t>Kontrolní měření se provádí v ustáleném provozním stavu za přítomnosti pověřených zástupců dodavatele a odběratele.</w:t>
      </w:r>
    </w:p>
    <w:p w:rsidR="004A2B58" w:rsidRDefault="004A2B58">
      <w:pPr>
        <w:tabs>
          <w:tab w:val="left" w:pos="426"/>
        </w:tabs>
        <w:spacing w:before="120" w:line="240" w:lineRule="atLeast"/>
        <w:ind w:left="426"/>
        <w:jc w:val="both"/>
        <w:rPr>
          <w:rFonts w:ascii="Arial" w:hAnsi="Arial"/>
        </w:rPr>
      </w:pPr>
      <w:r>
        <w:rPr>
          <w:rFonts w:ascii="Arial" w:hAnsi="Arial"/>
        </w:rPr>
        <w:t>Provedení kontrolního měření technicky a personálně zajišťuje dodavatel, pokud se smluvní strany nedohodnou jinak.</w:t>
      </w:r>
    </w:p>
    <w:p w:rsidR="004A2B58" w:rsidRDefault="004A2B58">
      <w:pPr>
        <w:tabs>
          <w:tab w:val="left" w:pos="426"/>
        </w:tabs>
        <w:spacing w:before="120" w:line="240" w:lineRule="atLeast"/>
        <w:ind w:left="426"/>
        <w:jc w:val="both"/>
        <w:rPr>
          <w:rFonts w:ascii="Arial" w:hAnsi="Arial"/>
        </w:rPr>
      </w:pPr>
      <w:r>
        <w:rPr>
          <w:rFonts w:ascii="Arial" w:hAnsi="Arial"/>
        </w:rPr>
        <w:t xml:space="preserve">Při kontrolním měření se zjišťují skutečné provozní parametry dodávky </w:t>
      </w:r>
      <w:r w:rsidR="00DD0952">
        <w:rPr>
          <w:rFonts w:ascii="Arial" w:hAnsi="Arial"/>
        </w:rPr>
        <w:t>TE a TV</w:t>
      </w:r>
      <w:r>
        <w:rPr>
          <w:rFonts w:ascii="Arial" w:hAnsi="Arial"/>
        </w:rPr>
        <w:t xml:space="preserve">, sjednané </w:t>
      </w:r>
      <w:r>
        <w:rPr>
          <w:rFonts w:ascii="Arial" w:hAnsi="Arial"/>
        </w:rPr>
        <w:br/>
        <w:t>v čl. 3.3 (event. 3.4) a 3.5 Odběrového diagramu v místech</w:t>
      </w:r>
      <w:r w:rsidR="00876141">
        <w:rPr>
          <w:rFonts w:ascii="Arial" w:hAnsi="Arial"/>
        </w:rPr>
        <w:t xml:space="preserve"> předání</w:t>
      </w:r>
      <w:r>
        <w:rPr>
          <w:rFonts w:ascii="Arial" w:hAnsi="Arial"/>
        </w:rPr>
        <w:t xml:space="preserve"> dle čl. 2.2 Odběrového diagramu. Měření se provádí v intervalu nejméně jedné a maximálně tří hodin.</w:t>
      </w:r>
    </w:p>
    <w:p w:rsidR="004A2B58" w:rsidRDefault="004A2B58">
      <w:pPr>
        <w:tabs>
          <w:tab w:val="left" w:pos="426"/>
        </w:tabs>
        <w:spacing w:before="120" w:line="240" w:lineRule="atLeast"/>
        <w:ind w:left="426"/>
        <w:jc w:val="both"/>
        <w:rPr>
          <w:rFonts w:ascii="Arial" w:hAnsi="Arial"/>
        </w:rPr>
      </w:pPr>
      <w:r>
        <w:rPr>
          <w:rFonts w:ascii="Arial" w:hAnsi="Arial"/>
        </w:rPr>
        <w:t>Kontrolní měření lze opakovat na jednom místě předání maximálně po tři dny po sobě následující.</w:t>
      </w:r>
    </w:p>
    <w:p w:rsidR="004A2B58" w:rsidRDefault="004A2B58">
      <w:pPr>
        <w:tabs>
          <w:tab w:val="left" w:pos="426"/>
        </w:tabs>
        <w:spacing w:before="120" w:line="240" w:lineRule="atLeast"/>
        <w:ind w:left="426" w:hanging="426"/>
        <w:jc w:val="both"/>
        <w:rPr>
          <w:rFonts w:ascii="Arial" w:hAnsi="Arial"/>
        </w:rPr>
      </w:pPr>
      <w:r>
        <w:rPr>
          <w:rFonts w:ascii="Arial" w:hAnsi="Arial"/>
          <w:b/>
        </w:rPr>
        <w:t>5.3</w:t>
      </w:r>
      <w:r>
        <w:rPr>
          <w:rFonts w:ascii="Arial" w:hAnsi="Arial"/>
        </w:rPr>
        <w:t xml:space="preserve"> </w:t>
      </w:r>
      <w:r>
        <w:rPr>
          <w:rFonts w:ascii="Arial" w:hAnsi="Arial"/>
        </w:rPr>
        <w:tab/>
        <w:t>Strana, která vyvolala kontrolní měření</w:t>
      </w:r>
      <w:r w:rsidR="007D21F7">
        <w:rPr>
          <w:rFonts w:ascii="Arial" w:hAnsi="Arial"/>
        </w:rPr>
        <w:t>,</w:t>
      </w:r>
      <w:r>
        <w:rPr>
          <w:rFonts w:ascii="Arial" w:hAnsi="Arial"/>
        </w:rPr>
        <w:t xml:space="preserve"> vyhotoví o tomto kontrolním měření zápis. Do zápisu </w:t>
      </w:r>
      <w:r>
        <w:rPr>
          <w:rFonts w:ascii="Arial" w:hAnsi="Arial"/>
        </w:rPr>
        <w:br/>
        <w:t xml:space="preserve">o kontrolním měření se uvede den a hodina provedených kontrolních měření, naměřené hodnoty jednotlivých kontrolních měření, aritmetický průměr z naměřených hodnot a potřebné související </w:t>
      </w:r>
      <w:r>
        <w:rPr>
          <w:rFonts w:ascii="Arial" w:hAnsi="Arial"/>
        </w:rPr>
        <w:lastRenderedPageBreak/>
        <w:t xml:space="preserve">informace (např. kopie zápisu provozního deníku tepelného zdroje apod.). Zápis </w:t>
      </w:r>
      <w:r>
        <w:rPr>
          <w:rFonts w:ascii="Arial" w:hAnsi="Arial"/>
        </w:rPr>
        <w:br/>
        <w:t xml:space="preserve">o kontrolním měření musí obsahovat závěr potvrzující nebo vyvracející dodržení sjednaných technických parametrů dodávky </w:t>
      </w:r>
      <w:r w:rsidR="00DD0952">
        <w:rPr>
          <w:rFonts w:ascii="Arial" w:hAnsi="Arial"/>
        </w:rPr>
        <w:t>TE</w:t>
      </w:r>
      <w:r w:rsidR="007D2BFA">
        <w:rPr>
          <w:rFonts w:ascii="Arial" w:hAnsi="Arial"/>
        </w:rPr>
        <w:t xml:space="preserve"> a TV</w:t>
      </w:r>
      <w:r>
        <w:rPr>
          <w:rFonts w:ascii="Arial" w:hAnsi="Arial"/>
        </w:rPr>
        <w:t>. Zápis o kontrolním měření musí být písemně potvrzen pověřenými zástupci obou smluvních stran.</w:t>
      </w:r>
    </w:p>
    <w:p w:rsidR="004A2B58" w:rsidRDefault="004A2B58">
      <w:pPr>
        <w:tabs>
          <w:tab w:val="left" w:pos="426"/>
        </w:tabs>
        <w:spacing w:before="120" w:line="240" w:lineRule="atLeast"/>
        <w:ind w:left="426" w:hanging="426"/>
        <w:jc w:val="both"/>
        <w:rPr>
          <w:rFonts w:ascii="Arial" w:hAnsi="Arial"/>
        </w:rPr>
      </w:pPr>
      <w:r>
        <w:rPr>
          <w:rFonts w:ascii="Arial" w:hAnsi="Arial"/>
          <w:b/>
        </w:rPr>
        <w:t>5.4</w:t>
      </w:r>
      <w:r>
        <w:rPr>
          <w:rFonts w:ascii="Arial" w:hAnsi="Arial"/>
        </w:rPr>
        <w:t xml:space="preserve"> </w:t>
      </w:r>
      <w:r>
        <w:rPr>
          <w:rFonts w:ascii="Arial" w:hAnsi="Arial"/>
        </w:rPr>
        <w:tab/>
        <w:t xml:space="preserve">Kontrolní měření teploty </w:t>
      </w:r>
      <w:r w:rsidR="00CE482C">
        <w:rPr>
          <w:rFonts w:ascii="Arial" w:hAnsi="Arial"/>
        </w:rPr>
        <w:t>TV</w:t>
      </w:r>
      <w:r>
        <w:rPr>
          <w:rFonts w:ascii="Arial" w:hAnsi="Arial"/>
        </w:rPr>
        <w:t xml:space="preserve"> lze provádět trvale instalovanými teploměry, teploměry se záznamem měřených hodnot nebo dotykovými teploměry. Při vyhodnocení naměřených hodnot mají přednost údaje měřidel s vyšší třídou přesnosti.</w:t>
      </w:r>
    </w:p>
    <w:p w:rsidR="004A2B58" w:rsidRDefault="004A2B58">
      <w:pPr>
        <w:tabs>
          <w:tab w:val="left" w:pos="426"/>
        </w:tabs>
        <w:spacing w:before="120" w:line="240" w:lineRule="atLeast"/>
        <w:ind w:left="426" w:hanging="426"/>
        <w:jc w:val="both"/>
        <w:rPr>
          <w:rFonts w:ascii="Arial" w:hAnsi="Arial"/>
        </w:rPr>
      </w:pPr>
      <w:r>
        <w:rPr>
          <w:rFonts w:ascii="Arial" w:hAnsi="Arial"/>
          <w:b/>
        </w:rPr>
        <w:t>5.5</w:t>
      </w:r>
      <w:r>
        <w:rPr>
          <w:rFonts w:ascii="Arial" w:hAnsi="Arial"/>
        </w:rPr>
        <w:t xml:space="preserve"> </w:t>
      </w:r>
      <w:r>
        <w:rPr>
          <w:rFonts w:ascii="Arial" w:hAnsi="Arial"/>
        </w:rPr>
        <w:tab/>
        <w:t xml:space="preserve">Při kontrolním měření technických parametrů dodávky TV se současně s měřením </w:t>
      </w:r>
      <w:r>
        <w:rPr>
          <w:rFonts w:ascii="Arial" w:hAnsi="Arial"/>
        </w:rPr>
        <w:br/>
        <w:t xml:space="preserve">v místě </w:t>
      </w:r>
      <w:r w:rsidR="00876141">
        <w:rPr>
          <w:rFonts w:ascii="Arial" w:hAnsi="Arial"/>
        </w:rPr>
        <w:t xml:space="preserve">předání </w:t>
      </w:r>
      <w:r>
        <w:rPr>
          <w:rFonts w:ascii="Arial" w:hAnsi="Arial"/>
        </w:rPr>
        <w:t>provádí měření množství vody, doplňované do systému TV. K měření lze použít instalované měřidlo průtoku pro měření spotřeby vody v systému TV nebo přenosné měřidlo průtoku.</w:t>
      </w:r>
    </w:p>
    <w:p w:rsidR="004A2B58" w:rsidRDefault="004A2B58">
      <w:pPr>
        <w:tabs>
          <w:tab w:val="left" w:pos="426"/>
        </w:tabs>
        <w:spacing w:before="120" w:line="240" w:lineRule="atLeast"/>
        <w:ind w:left="426" w:hanging="426"/>
        <w:jc w:val="both"/>
        <w:rPr>
          <w:rFonts w:ascii="Arial" w:hAnsi="Arial"/>
        </w:rPr>
      </w:pPr>
      <w:r>
        <w:rPr>
          <w:rFonts w:ascii="Arial" w:hAnsi="Arial"/>
          <w:b/>
        </w:rPr>
        <w:t xml:space="preserve">5.6 </w:t>
      </w:r>
      <w:r>
        <w:rPr>
          <w:rFonts w:ascii="Arial" w:hAnsi="Arial"/>
          <w:b/>
        </w:rPr>
        <w:tab/>
      </w:r>
      <w:r>
        <w:rPr>
          <w:rFonts w:ascii="Arial" w:hAnsi="Arial"/>
        </w:rPr>
        <w:t xml:space="preserve">Pokud je při kontrolním měření prokázáno nedodržení sjednaných technických parametrů dodávky </w:t>
      </w:r>
      <w:r w:rsidR="007D2BFA">
        <w:rPr>
          <w:rFonts w:ascii="Arial" w:hAnsi="Arial"/>
        </w:rPr>
        <w:t>TE a</w:t>
      </w:r>
      <w:r w:rsidR="00DD0952">
        <w:rPr>
          <w:rFonts w:ascii="Arial" w:hAnsi="Arial"/>
        </w:rPr>
        <w:t xml:space="preserve"> TV</w:t>
      </w:r>
      <w:r>
        <w:rPr>
          <w:rFonts w:ascii="Arial" w:hAnsi="Arial"/>
        </w:rPr>
        <w:t xml:space="preserve">, hradí náklady na provedené kontrolní měření dodavatel, pokud nedodržení sjednaných technických parametrů dodávky </w:t>
      </w:r>
      <w:r w:rsidR="00DD0952">
        <w:rPr>
          <w:rFonts w:ascii="Arial" w:hAnsi="Arial"/>
        </w:rPr>
        <w:t xml:space="preserve">TE </w:t>
      </w:r>
      <w:r w:rsidR="007D2BFA">
        <w:rPr>
          <w:rFonts w:ascii="Arial" w:hAnsi="Arial"/>
        </w:rPr>
        <w:t>a</w:t>
      </w:r>
      <w:r w:rsidR="00DD0952">
        <w:rPr>
          <w:rFonts w:ascii="Arial" w:hAnsi="Arial"/>
        </w:rPr>
        <w:t xml:space="preserve"> TV</w:t>
      </w:r>
      <w:r w:rsidR="00A41FCD">
        <w:rPr>
          <w:rFonts w:ascii="Arial" w:hAnsi="Arial"/>
        </w:rPr>
        <w:t xml:space="preserve"> </w:t>
      </w:r>
      <w:r>
        <w:rPr>
          <w:rFonts w:ascii="Arial" w:hAnsi="Arial"/>
        </w:rPr>
        <w:t>nebylo prokázáno, hradí náklady na provedené kontrolní měření ta smluvní strana, která si kontrolní měření vyžádala.</w:t>
      </w:r>
    </w:p>
    <w:p w:rsidR="004A2B58" w:rsidRDefault="004A2B58">
      <w:pPr>
        <w:spacing w:before="120" w:line="240" w:lineRule="atLeast"/>
        <w:jc w:val="both"/>
        <w:rPr>
          <w:rFonts w:ascii="Arial" w:hAnsi="Arial"/>
        </w:rPr>
      </w:pPr>
    </w:p>
    <w:p w:rsidR="00A41FCD" w:rsidRDefault="004A2B58">
      <w:pPr>
        <w:spacing w:before="120" w:line="240" w:lineRule="atLeast"/>
        <w:jc w:val="center"/>
        <w:rPr>
          <w:rFonts w:ascii="Arial" w:hAnsi="Arial"/>
          <w:b/>
        </w:rPr>
      </w:pPr>
      <w:r>
        <w:rPr>
          <w:rFonts w:ascii="Arial" w:hAnsi="Arial"/>
          <w:b/>
        </w:rPr>
        <w:t xml:space="preserve">Čl. VI </w:t>
      </w:r>
    </w:p>
    <w:p w:rsidR="004A2B58" w:rsidRDefault="004A2B58">
      <w:pPr>
        <w:spacing w:before="120" w:line="240" w:lineRule="atLeast"/>
        <w:jc w:val="center"/>
        <w:rPr>
          <w:rFonts w:ascii="Arial" w:hAnsi="Arial"/>
        </w:rPr>
      </w:pPr>
      <w:r>
        <w:rPr>
          <w:rFonts w:ascii="Arial" w:hAnsi="Arial"/>
          <w:b/>
        </w:rPr>
        <w:t>Reklamace</w:t>
      </w:r>
    </w:p>
    <w:p w:rsidR="00A41FCD" w:rsidRDefault="00B124EE">
      <w:pPr>
        <w:numPr>
          <w:ilvl w:val="1"/>
          <w:numId w:val="7"/>
        </w:numPr>
        <w:tabs>
          <w:tab w:val="left" w:pos="993"/>
        </w:tabs>
        <w:spacing w:before="120" w:line="240" w:lineRule="atLeast"/>
        <w:jc w:val="both"/>
        <w:rPr>
          <w:rFonts w:ascii="Arial" w:hAnsi="Arial"/>
        </w:rPr>
      </w:pPr>
      <w:r>
        <w:rPr>
          <w:rFonts w:ascii="Arial" w:hAnsi="Arial"/>
        </w:rPr>
        <w:t>Práva z vadného plnění (dále jen „</w:t>
      </w:r>
      <w:r w:rsidRPr="00B124EE">
        <w:rPr>
          <w:rFonts w:ascii="Arial" w:hAnsi="Arial"/>
          <w:b/>
        </w:rPr>
        <w:t>reklamace</w:t>
      </w:r>
      <w:r>
        <w:rPr>
          <w:rFonts w:ascii="Arial" w:hAnsi="Arial"/>
        </w:rPr>
        <w:t>“)</w:t>
      </w:r>
      <w:r w:rsidR="004A2B58">
        <w:rPr>
          <w:rFonts w:ascii="Arial" w:hAnsi="Arial"/>
        </w:rPr>
        <w:t xml:space="preserve"> uplatňuje reklamující strana u druhé smluvní strany písemně, bez zbytečného odkladu a při dodržení následujících podmínek:</w:t>
      </w:r>
    </w:p>
    <w:p w:rsidR="004A2B58" w:rsidRDefault="004A2B58" w:rsidP="00A41FCD">
      <w:pPr>
        <w:tabs>
          <w:tab w:val="left" w:pos="993"/>
        </w:tabs>
        <w:spacing w:before="120" w:line="240" w:lineRule="atLeast"/>
        <w:ind w:left="993" w:hanging="567"/>
        <w:jc w:val="both"/>
        <w:rPr>
          <w:rFonts w:ascii="Arial" w:hAnsi="Arial"/>
        </w:rPr>
      </w:pPr>
      <w:r>
        <w:rPr>
          <w:rFonts w:ascii="Arial" w:hAnsi="Arial"/>
        </w:rPr>
        <w:t xml:space="preserve">6.1.1 </w:t>
      </w:r>
      <w:r>
        <w:rPr>
          <w:rFonts w:ascii="Arial" w:hAnsi="Arial"/>
        </w:rPr>
        <w:tab/>
      </w:r>
      <w:r w:rsidR="007D2BFA">
        <w:rPr>
          <w:rFonts w:ascii="Arial" w:hAnsi="Arial"/>
        </w:rPr>
        <w:t>Reklamaci za kalendářní rok lze uplatnit nejpozději do 31. května následujícího kalendářního roku. Reklamaci je odběratel povinen uplatnit písemně na adrese dodavatele. Reklamace musí obsahovat údaj, že se jedná o reklamaci vyúčtování TE nebo vyúčtování TV, označení odběratele, dotčeného odběrného místa, popis chyby ve vyúčtování a označení důkazů o takové skutečnosti, reklamovaný rozsah plnění a specifikaci, čeho se odběratel domáhá.</w:t>
      </w:r>
    </w:p>
    <w:p w:rsidR="004A2B58" w:rsidRDefault="004A2B58" w:rsidP="007D2BFA">
      <w:pPr>
        <w:tabs>
          <w:tab w:val="left" w:pos="426"/>
          <w:tab w:val="left" w:pos="993"/>
        </w:tabs>
        <w:spacing w:before="120" w:line="240" w:lineRule="atLeast"/>
        <w:ind w:left="993" w:hanging="567"/>
        <w:jc w:val="both"/>
        <w:rPr>
          <w:rFonts w:ascii="Arial" w:hAnsi="Arial"/>
        </w:rPr>
      </w:pPr>
      <w:r>
        <w:rPr>
          <w:rFonts w:ascii="Arial" w:hAnsi="Arial"/>
        </w:rPr>
        <w:t xml:space="preserve">6.1.2 </w:t>
      </w:r>
      <w:r>
        <w:rPr>
          <w:rFonts w:ascii="Arial" w:hAnsi="Arial"/>
        </w:rPr>
        <w:tab/>
        <w:t xml:space="preserve">Reklamace měření </w:t>
      </w:r>
      <w:r w:rsidR="00DD0952">
        <w:rPr>
          <w:rFonts w:ascii="Arial" w:hAnsi="Arial"/>
        </w:rPr>
        <w:t>TE a TV</w:t>
      </w:r>
      <w:r>
        <w:rPr>
          <w:rFonts w:ascii="Arial" w:hAnsi="Arial"/>
        </w:rPr>
        <w:t xml:space="preserve"> se řídí ustanoveními § 78 </w:t>
      </w:r>
      <w:r w:rsidR="00111EC9">
        <w:rPr>
          <w:rFonts w:ascii="Arial" w:hAnsi="Arial"/>
        </w:rPr>
        <w:t>e</w:t>
      </w:r>
      <w:r w:rsidR="0093571D">
        <w:rPr>
          <w:rFonts w:ascii="Arial" w:hAnsi="Arial"/>
        </w:rPr>
        <w:t xml:space="preserve">nergetického </w:t>
      </w:r>
      <w:r>
        <w:rPr>
          <w:rFonts w:ascii="Arial" w:hAnsi="Arial"/>
        </w:rPr>
        <w:t xml:space="preserve">zákona.             </w:t>
      </w:r>
    </w:p>
    <w:p w:rsidR="004A2B58" w:rsidRDefault="004A2B58">
      <w:pPr>
        <w:numPr>
          <w:ilvl w:val="2"/>
          <w:numId w:val="6"/>
        </w:numPr>
        <w:tabs>
          <w:tab w:val="clear" w:pos="720"/>
          <w:tab w:val="num" w:pos="426"/>
          <w:tab w:val="left" w:pos="993"/>
        </w:tabs>
        <w:spacing w:before="120" w:line="240" w:lineRule="atLeast"/>
        <w:ind w:left="426" w:firstLine="0"/>
        <w:jc w:val="both"/>
        <w:rPr>
          <w:rFonts w:ascii="Arial" w:hAnsi="Arial"/>
        </w:rPr>
      </w:pPr>
      <w:r>
        <w:rPr>
          <w:rFonts w:ascii="Arial" w:hAnsi="Arial"/>
        </w:rPr>
        <w:t>Podání reklamace nemá odkladný účinek na sjednané platební podmínky.</w:t>
      </w:r>
    </w:p>
    <w:p w:rsidR="004A2B58" w:rsidRDefault="004A2B58">
      <w:pPr>
        <w:tabs>
          <w:tab w:val="left" w:pos="426"/>
        </w:tabs>
        <w:spacing w:before="120" w:line="240" w:lineRule="atLeast"/>
        <w:ind w:left="426" w:hanging="426"/>
        <w:jc w:val="both"/>
        <w:rPr>
          <w:rFonts w:ascii="Arial" w:hAnsi="Arial"/>
        </w:rPr>
      </w:pPr>
      <w:r>
        <w:rPr>
          <w:rFonts w:ascii="Arial" w:hAnsi="Arial"/>
          <w:b/>
        </w:rPr>
        <w:t>6.2</w:t>
      </w:r>
      <w:r>
        <w:rPr>
          <w:rFonts w:ascii="Arial" w:hAnsi="Arial"/>
        </w:rPr>
        <w:t xml:space="preserve"> </w:t>
      </w:r>
      <w:r>
        <w:rPr>
          <w:rFonts w:ascii="Arial" w:hAnsi="Arial"/>
        </w:rPr>
        <w:tab/>
        <w:t xml:space="preserve">V případě pochybností o správnosti vyúčtování </w:t>
      </w:r>
      <w:r w:rsidR="005C11D8">
        <w:rPr>
          <w:rFonts w:ascii="Arial" w:hAnsi="Arial"/>
        </w:rPr>
        <w:t>TE</w:t>
      </w:r>
      <w:r>
        <w:rPr>
          <w:rFonts w:ascii="Arial" w:hAnsi="Arial"/>
        </w:rPr>
        <w:t xml:space="preserve">, TV a studené vody si odběratel může vyžádat výpis odečtů měřičů za fakturační období. Dodavatel je povinen odběrateli poskytnout tento doklad s údaji, vztahujícími se ke stanovení vyúčtování </w:t>
      </w:r>
      <w:r w:rsidR="005C11D8">
        <w:rPr>
          <w:rFonts w:ascii="Arial" w:hAnsi="Arial"/>
        </w:rPr>
        <w:t>TE</w:t>
      </w:r>
      <w:r>
        <w:rPr>
          <w:rFonts w:ascii="Arial" w:hAnsi="Arial"/>
        </w:rPr>
        <w:t>, TV a studené vody tohoto odběratele.</w:t>
      </w:r>
    </w:p>
    <w:p w:rsidR="004A2B58" w:rsidRDefault="004A2B58">
      <w:pPr>
        <w:tabs>
          <w:tab w:val="left" w:pos="426"/>
        </w:tabs>
        <w:spacing w:before="120" w:line="240" w:lineRule="atLeast"/>
        <w:ind w:left="426" w:hanging="426"/>
        <w:jc w:val="both"/>
        <w:rPr>
          <w:rFonts w:ascii="Arial" w:hAnsi="Arial"/>
        </w:rPr>
      </w:pPr>
      <w:r>
        <w:rPr>
          <w:rFonts w:ascii="Arial" w:hAnsi="Arial"/>
          <w:b/>
        </w:rPr>
        <w:t>6.3</w:t>
      </w:r>
      <w:r>
        <w:rPr>
          <w:rFonts w:ascii="Arial" w:hAnsi="Arial"/>
          <w:b/>
        </w:rPr>
        <w:tab/>
      </w:r>
      <w:r>
        <w:rPr>
          <w:rFonts w:ascii="Arial" w:hAnsi="Arial"/>
        </w:rPr>
        <w:t>Na oprávněnou reklamaci plnění smluvních ujednán</w:t>
      </w:r>
      <w:r w:rsidR="00732AF2">
        <w:rPr>
          <w:rFonts w:ascii="Arial" w:hAnsi="Arial"/>
        </w:rPr>
        <w:t>í</w:t>
      </w:r>
      <w:r>
        <w:rPr>
          <w:rFonts w:ascii="Arial" w:hAnsi="Arial"/>
        </w:rPr>
        <w:t xml:space="preserve"> poskytne dodavatel slevu </w:t>
      </w:r>
      <w:r w:rsidR="00A14462">
        <w:rPr>
          <w:rFonts w:ascii="Arial" w:hAnsi="Arial"/>
        </w:rPr>
        <w:t>z ceny</w:t>
      </w:r>
      <w:r>
        <w:rPr>
          <w:rFonts w:ascii="Arial" w:hAnsi="Arial"/>
        </w:rPr>
        <w:t xml:space="preserve"> dodávky </w:t>
      </w:r>
      <w:r w:rsidR="005C11D8">
        <w:rPr>
          <w:rFonts w:ascii="Arial" w:hAnsi="Arial"/>
        </w:rPr>
        <w:t>TE</w:t>
      </w:r>
      <w:r w:rsidR="003B00B9">
        <w:rPr>
          <w:rFonts w:ascii="Arial" w:hAnsi="Arial"/>
        </w:rPr>
        <w:t>, studené vody</w:t>
      </w:r>
      <w:r w:rsidR="00732AF2">
        <w:rPr>
          <w:rFonts w:ascii="Arial" w:hAnsi="Arial"/>
        </w:rPr>
        <w:t xml:space="preserve"> a </w:t>
      </w:r>
      <w:r w:rsidR="005C11D8">
        <w:rPr>
          <w:rFonts w:ascii="Arial" w:hAnsi="Arial"/>
        </w:rPr>
        <w:t>TE</w:t>
      </w:r>
      <w:r w:rsidR="00732AF2">
        <w:rPr>
          <w:rFonts w:ascii="Arial" w:hAnsi="Arial"/>
        </w:rPr>
        <w:t xml:space="preserve"> pro přípravu TV</w:t>
      </w:r>
      <w:r>
        <w:rPr>
          <w:rFonts w:ascii="Arial" w:hAnsi="Arial"/>
        </w:rPr>
        <w:t>. Výše slevy se stanoví pro každý případ samostatně. Slevou není dotčeno právo na náhradu škody.</w:t>
      </w:r>
    </w:p>
    <w:p w:rsidR="004A2B58" w:rsidRDefault="004A2B58">
      <w:pPr>
        <w:spacing w:before="120" w:line="240" w:lineRule="atLeast"/>
        <w:jc w:val="both"/>
        <w:rPr>
          <w:rFonts w:ascii="Arial" w:hAnsi="Arial"/>
        </w:rPr>
      </w:pPr>
    </w:p>
    <w:p w:rsidR="004A2B58" w:rsidRDefault="004A2B58">
      <w:pPr>
        <w:spacing w:before="120" w:line="240" w:lineRule="atLeast"/>
        <w:jc w:val="center"/>
        <w:rPr>
          <w:rFonts w:ascii="Arial" w:hAnsi="Arial"/>
        </w:rPr>
      </w:pPr>
      <w:r>
        <w:rPr>
          <w:rFonts w:ascii="Arial" w:hAnsi="Arial"/>
          <w:b/>
        </w:rPr>
        <w:t>Čl. VII</w:t>
      </w:r>
      <w:r>
        <w:rPr>
          <w:rFonts w:ascii="Arial" w:hAnsi="Arial"/>
          <w:b/>
        </w:rPr>
        <w:br/>
        <w:t>Přerušení dodávky</w:t>
      </w:r>
    </w:p>
    <w:p w:rsidR="004A2B58" w:rsidRDefault="004A2B58">
      <w:pPr>
        <w:spacing w:before="120" w:line="240" w:lineRule="atLeast"/>
        <w:ind w:left="426" w:hanging="426"/>
        <w:jc w:val="both"/>
        <w:rPr>
          <w:rFonts w:ascii="Arial" w:hAnsi="Arial"/>
        </w:rPr>
      </w:pPr>
      <w:r>
        <w:rPr>
          <w:rFonts w:ascii="Arial" w:hAnsi="Arial"/>
          <w:b/>
        </w:rPr>
        <w:t>7.1</w:t>
      </w:r>
      <w:r>
        <w:rPr>
          <w:rFonts w:ascii="Arial" w:hAnsi="Arial"/>
        </w:rPr>
        <w:t xml:space="preserve"> </w:t>
      </w:r>
      <w:r>
        <w:rPr>
          <w:rFonts w:ascii="Arial" w:hAnsi="Arial"/>
        </w:rPr>
        <w:tab/>
        <w:t xml:space="preserve">Dodavatel má právo omezit nebo přerušit dodávku </w:t>
      </w:r>
      <w:r w:rsidR="005C11D8">
        <w:rPr>
          <w:rFonts w:ascii="Arial" w:hAnsi="Arial"/>
        </w:rPr>
        <w:t>TE</w:t>
      </w:r>
      <w:r w:rsidR="00A41FCD">
        <w:rPr>
          <w:rFonts w:ascii="Arial" w:hAnsi="Arial"/>
        </w:rPr>
        <w:t xml:space="preserve"> </w:t>
      </w:r>
      <w:r>
        <w:rPr>
          <w:rFonts w:ascii="Arial" w:hAnsi="Arial"/>
        </w:rPr>
        <w:t xml:space="preserve">v nezbytném rozsahu </w:t>
      </w:r>
      <w:r w:rsidR="003B00B9">
        <w:rPr>
          <w:rFonts w:ascii="Arial" w:hAnsi="Arial"/>
        </w:rPr>
        <w:t>a na n</w:t>
      </w:r>
      <w:r w:rsidR="003201D5">
        <w:rPr>
          <w:rFonts w:ascii="Arial" w:hAnsi="Arial"/>
        </w:rPr>
        <w:t>e</w:t>
      </w:r>
      <w:r w:rsidR="003B00B9">
        <w:rPr>
          <w:rFonts w:ascii="Arial" w:hAnsi="Arial"/>
        </w:rPr>
        <w:t xml:space="preserve">zbytně nutnou dobu </w:t>
      </w:r>
      <w:r>
        <w:rPr>
          <w:rFonts w:ascii="Arial" w:hAnsi="Arial"/>
        </w:rPr>
        <w:t xml:space="preserve">v případech stanovených v § </w:t>
      </w:r>
      <w:r w:rsidR="00BA4594">
        <w:rPr>
          <w:rFonts w:ascii="Arial" w:hAnsi="Arial"/>
        </w:rPr>
        <w:t>76 odst. 4</w:t>
      </w:r>
      <w:r>
        <w:rPr>
          <w:rFonts w:ascii="Arial" w:hAnsi="Arial"/>
        </w:rPr>
        <w:t xml:space="preserve"> </w:t>
      </w:r>
      <w:r w:rsidR="00111EC9">
        <w:rPr>
          <w:rFonts w:ascii="Arial" w:hAnsi="Arial"/>
        </w:rPr>
        <w:t>e</w:t>
      </w:r>
      <w:r w:rsidR="003201D5">
        <w:rPr>
          <w:rFonts w:ascii="Arial" w:hAnsi="Arial"/>
        </w:rPr>
        <w:t xml:space="preserve">nergetického </w:t>
      </w:r>
      <w:r>
        <w:rPr>
          <w:rFonts w:ascii="Arial" w:hAnsi="Arial"/>
        </w:rPr>
        <w:t>zákona.</w:t>
      </w:r>
    </w:p>
    <w:p w:rsidR="004A2B58" w:rsidRDefault="004A2B58">
      <w:pPr>
        <w:numPr>
          <w:ilvl w:val="1"/>
          <w:numId w:val="13"/>
        </w:numPr>
        <w:spacing w:before="120" w:line="240" w:lineRule="atLeast"/>
        <w:jc w:val="both"/>
        <w:rPr>
          <w:rFonts w:ascii="Arial" w:hAnsi="Arial"/>
        </w:rPr>
      </w:pPr>
      <w:r>
        <w:rPr>
          <w:rFonts w:ascii="Arial" w:hAnsi="Arial"/>
        </w:rPr>
        <w:t xml:space="preserve">V případech provádění plánovaných </w:t>
      </w:r>
      <w:r w:rsidR="00BA4594">
        <w:rPr>
          <w:rFonts w:ascii="Arial" w:hAnsi="Arial"/>
        </w:rPr>
        <w:t>stavebních úprav</w:t>
      </w:r>
      <w:r>
        <w:rPr>
          <w:rFonts w:ascii="Arial" w:hAnsi="Arial"/>
        </w:rPr>
        <w:t xml:space="preserve">, oprav a údržbových a revizních prací </w:t>
      </w:r>
      <w:r w:rsidR="00BA4594">
        <w:rPr>
          <w:rFonts w:ascii="Arial" w:hAnsi="Arial"/>
        </w:rPr>
        <w:t xml:space="preserve">a při připojování nového odběrného místa </w:t>
      </w:r>
      <w:r>
        <w:rPr>
          <w:rFonts w:ascii="Arial" w:hAnsi="Arial"/>
        </w:rPr>
        <w:t xml:space="preserve">je dodavatel povinen oznámit započetí omezení nebo přerušení dodávek </w:t>
      </w:r>
      <w:r w:rsidR="005C11D8">
        <w:rPr>
          <w:rFonts w:ascii="Arial" w:hAnsi="Arial"/>
        </w:rPr>
        <w:t>TE</w:t>
      </w:r>
      <w:r w:rsidR="003B00B9">
        <w:rPr>
          <w:rFonts w:ascii="Arial" w:hAnsi="Arial"/>
        </w:rPr>
        <w:t xml:space="preserve"> a TV</w:t>
      </w:r>
      <w:r>
        <w:rPr>
          <w:rFonts w:ascii="Arial" w:hAnsi="Arial"/>
        </w:rPr>
        <w:t xml:space="preserve"> nejméně 15 dnů předem. Dodavatel se zavazuje plánovat </w:t>
      </w:r>
      <w:r w:rsidR="00BA4594">
        <w:rPr>
          <w:rFonts w:ascii="Arial" w:hAnsi="Arial"/>
        </w:rPr>
        <w:t>stavební úpravy</w:t>
      </w:r>
      <w:r>
        <w:rPr>
          <w:rFonts w:ascii="Arial" w:hAnsi="Arial"/>
        </w:rPr>
        <w:t>, opravy a reviz</w:t>
      </w:r>
      <w:r w:rsidR="00BA4594">
        <w:rPr>
          <w:rFonts w:ascii="Arial" w:hAnsi="Arial"/>
        </w:rPr>
        <w:t>ní práce</w:t>
      </w:r>
      <w:r>
        <w:rPr>
          <w:rFonts w:ascii="Arial" w:hAnsi="Arial"/>
        </w:rPr>
        <w:t xml:space="preserve"> neobsažené v citovaném ustanovení </w:t>
      </w:r>
      <w:r w:rsidR="00AF4A86">
        <w:rPr>
          <w:rFonts w:ascii="Arial" w:hAnsi="Arial"/>
        </w:rPr>
        <w:t>e</w:t>
      </w:r>
      <w:r w:rsidR="003201D5">
        <w:rPr>
          <w:rFonts w:ascii="Arial" w:hAnsi="Arial"/>
        </w:rPr>
        <w:t xml:space="preserve">nergetického </w:t>
      </w:r>
      <w:r>
        <w:rPr>
          <w:rFonts w:ascii="Arial" w:hAnsi="Arial"/>
        </w:rPr>
        <w:t xml:space="preserve">zákona </w:t>
      </w:r>
      <w:r w:rsidR="003B00B9">
        <w:rPr>
          <w:rFonts w:ascii="Arial" w:hAnsi="Arial"/>
        </w:rPr>
        <w:t xml:space="preserve">přednostně </w:t>
      </w:r>
      <w:r>
        <w:rPr>
          <w:rFonts w:ascii="Arial" w:hAnsi="Arial"/>
        </w:rPr>
        <w:t xml:space="preserve">mimo topnou sezónu.     </w:t>
      </w:r>
    </w:p>
    <w:p w:rsidR="004A2B58" w:rsidRDefault="004A2B58">
      <w:pPr>
        <w:numPr>
          <w:ilvl w:val="1"/>
          <w:numId w:val="13"/>
        </w:numPr>
        <w:spacing w:before="120" w:line="240" w:lineRule="atLeast"/>
        <w:jc w:val="both"/>
        <w:rPr>
          <w:rFonts w:ascii="Arial" w:hAnsi="Arial"/>
        </w:rPr>
      </w:pPr>
      <w:r>
        <w:rPr>
          <w:rFonts w:ascii="Arial" w:hAnsi="Arial"/>
        </w:rPr>
        <w:t xml:space="preserve">Oznámení dodavatele o poruše na zařízení, ovlivňující dodávku </w:t>
      </w:r>
      <w:r w:rsidR="003B00B9">
        <w:rPr>
          <w:rFonts w:ascii="Arial" w:hAnsi="Arial"/>
        </w:rPr>
        <w:t xml:space="preserve">TE </w:t>
      </w:r>
      <w:r>
        <w:rPr>
          <w:rFonts w:ascii="Arial" w:hAnsi="Arial"/>
        </w:rPr>
        <w:t>a TV odběrateli se uskutečňuje bez odkladu po zjištění poruchy způsobem v místě obvyklým.</w:t>
      </w:r>
    </w:p>
    <w:p w:rsidR="004A2B58" w:rsidRDefault="004A2B58">
      <w:pPr>
        <w:spacing w:before="120" w:line="240" w:lineRule="atLeast"/>
        <w:rPr>
          <w:rFonts w:ascii="Arial" w:hAnsi="Arial"/>
        </w:rPr>
      </w:pPr>
    </w:p>
    <w:p w:rsidR="00EF5F7C" w:rsidRDefault="00EF5F7C">
      <w:pPr>
        <w:spacing w:before="120" w:line="240" w:lineRule="atLeast"/>
        <w:rPr>
          <w:rFonts w:ascii="Arial" w:hAnsi="Arial"/>
        </w:rPr>
      </w:pPr>
    </w:p>
    <w:p w:rsidR="004A2B58" w:rsidRDefault="004A2B58">
      <w:pPr>
        <w:spacing w:before="120" w:line="240" w:lineRule="atLeast"/>
        <w:jc w:val="center"/>
        <w:rPr>
          <w:rFonts w:ascii="Arial" w:hAnsi="Arial"/>
        </w:rPr>
      </w:pPr>
      <w:r>
        <w:rPr>
          <w:rFonts w:ascii="Arial" w:hAnsi="Arial"/>
          <w:b/>
          <w:sz w:val="22"/>
        </w:rPr>
        <w:lastRenderedPageBreak/>
        <w:t>Část B.</w:t>
      </w:r>
      <w:r>
        <w:rPr>
          <w:rFonts w:ascii="Arial" w:hAnsi="Arial"/>
          <w:b/>
          <w:sz w:val="22"/>
        </w:rPr>
        <w:br/>
        <w:t xml:space="preserve">Měření dodávky </w:t>
      </w:r>
      <w:r w:rsidR="005C11D8">
        <w:rPr>
          <w:rFonts w:ascii="Arial" w:hAnsi="Arial"/>
          <w:b/>
          <w:sz w:val="22"/>
          <w:szCs w:val="22"/>
        </w:rPr>
        <w:t>TE</w:t>
      </w:r>
      <w:r w:rsidR="003B00B9">
        <w:rPr>
          <w:rFonts w:ascii="Arial" w:hAnsi="Arial"/>
          <w:b/>
          <w:sz w:val="22"/>
          <w:szCs w:val="22"/>
        </w:rPr>
        <w:t xml:space="preserve"> a TV</w:t>
      </w:r>
      <w:r>
        <w:rPr>
          <w:rFonts w:ascii="Arial" w:hAnsi="Arial"/>
          <w:b/>
          <w:sz w:val="22"/>
        </w:rPr>
        <w:t xml:space="preserve">, vyúčtování dodané a odebrané </w:t>
      </w:r>
      <w:r w:rsidR="005C11D8">
        <w:rPr>
          <w:rFonts w:ascii="Arial" w:hAnsi="Arial"/>
          <w:b/>
          <w:sz w:val="22"/>
          <w:szCs w:val="22"/>
        </w:rPr>
        <w:t>TE</w:t>
      </w:r>
      <w:r w:rsidR="003B00B9">
        <w:rPr>
          <w:rFonts w:ascii="Arial" w:hAnsi="Arial"/>
          <w:b/>
          <w:sz w:val="22"/>
          <w:szCs w:val="22"/>
        </w:rPr>
        <w:t xml:space="preserve"> a TV</w:t>
      </w:r>
    </w:p>
    <w:p w:rsidR="004A2B58" w:rsidRDefault="00CE482C">
      <w:pPr>
        <w:spacing w:before="120" w:line="240" w:lineRule="atLeast"/>
        <w:jc w:val="center"/>
        <w:rPr>
          <w:rFonts w:ascii="Arial" w:hAnsi="Arial"/>
          <w:b/>
        </w:rPr>
      </w:pPr>
      <w:r>
        <w:rPr>
          <w:rFonts w:ascii="Arial" w:hAnsi="Arial"/>
          <w:b/>
        </w:rPr>
        <w:t xml:space="preserve">Čl. </w:t>
      </w:r>
      <w:r w:rsidR="004A2B58">
        <w:rPr>
          <w:rFonts w:ascii="Arial" w:hAnsi="Arial"/>
          <w:b/>
        </w:rPr>
        <w:t>VIII</w:t>
      </w:r>
      <w:r w:rsidR="004A2B58">
        <w:rPr>
          <w:rFonts w:ascii="Arial" w:hAnsi="Arial"/>
          <w:b/>
        </w:rPr>
        <w:br/>
        <w:t>Obecná pravidla</w:t>
      </w:r>
    </w:p>
    <w:p w:rsidR="004A2B58" w:rsidRDefault="004A2B58">
      <w:pPr>
        <w:numPr>
          <w:ilvl w:val="1"/>
          <w:numId w:val="8"/>
        </w:numPr>
        <w:tabs>
          <w:tab w:val="clear" w:pos="420"/>
          <w:tab w:val="left" w:pos="426"/>
        </w:tabs>
        <w:spacing w:before="120" w:line="240" w:lineRule="atLeast"/>
        <w:jc w:val="both"/>
        <w:rPr>
          <w:rFonts w:ascii="Arial" w:hAnsi="Arial"/>
        </w:rPr>
      </w:pPr>
      <w:r>
        <w:rPr>
          <w:rFonts w:ascii="Arial" w:hAnsi="Arial"/>
        </w:rPr>
        <w:t xml:space="preserve">Měřiče, používané pro účely platebního styku při dodávce </w:t>
      </w:r>
      <w:r w:rsidR="005C11D8">
        <w:rPr>
          <w:rFonts w:ascii="Arial" w:hAnsi="Arial"/>
        </w:rPr>
        <w:t>TE</w:t>
      </w:r>
      <w:r w:rsidR="003B00B9">
        <w:rPr>
          <w:rFonts w:ascii="Arial" w:hAnsi="Arial"/>
        </w:rPr>
        <w:t xml:space="preserve"> a TV</w:t>
      </w:r>
      <w:r>
        <w:rPr>
          <w:rFonts w:ascii="Arial" w:hAnsi="Arial"/>
        </w:rPr>
        <w:t xml:space="preserve">, jsou instalovány </w:t>
      </w:r>
      <w:r>
        <w:rPr>
          <w:rFonts w:ascii="Arial" w:hAnsi="Arial"/>
        </w:rPr>
        <w:br/>
        <w:t xml:space="preserve">a využívány na následujících místech soustavy: </w:t>
      </w:r>
    </w:p>
    <w:p w:rsidR="004A2B58" w:rsidRDefault="004A2B58" w:rsidP="003B00B9">
      <w:pPr>
        <w:tabs>
          <w:tab w:val="left" w:pos="426"/>
          <w:tab w:val="left" w:pos="709"/>
        </w:tabs>
        <w:spacing w:before="120"/>
        <w:ind w:left="420"/>
        <w:rPr>
          <w:rFonts w:ascii="Arial" w:hAnsi="Arial"/>
        </w:rPr>
      </w:pPr>
      <w:r>
        <w:rPr>
          <w:rFonts w:ascii="Arial" w:hAnsi="Arial"/>
          <w:b/>
        </w:rPr>
        <w:t>a)</w:t>
      </w:r>
      <w:r>
        <w:rPr>
          <w:rFonts w:ascii="Arial" w:hAnsi="Arial"/>
        </w:rPr>
        <w:t xml:space="preserve"> </w:t>
      </w:r>
      <w:r>
        <w:rPr>
          <w:rFonts w:ascii="Arial" w:hAnsi="Arial"/>
        </w:rPr>
        <w:tab/>
        <w:t xml:space="preserve">měřiče </w:t>
      </w:r>
      <w:r w:rsidR="003B00B9">
        <w:rPr>
          <w:rFonts w:ascii="Arial" w:hAnsi="Arial"/>
        </w:rPr>
        <w:t xml:space="preserve"> na výstupu z </w:t>
      </w:r>
      <w:r>
        <w:rPr>
          <w:rFonts w:ascii="Arial" w:hAnsi="Arial"/>
        </w:rPr>
        <w:t>předávací (výměníkové) stanic</w:t>
      </w:r>
      <w:r w:rsidR="003B00B9">
        <w:rPr>
          <w:rFonts w:ascii="Arial" w:hAnsi="Arial"/>
        </w:rPr>
        <w:t>e dodavatele</w:t>
      </w:r>
      <w:r w:rsidR="00A40F4D">
        <w:rPr>
          <w:rFonts w:ascii="Arial" w:hAnsi="Arial"/>
        </w:rPr>
        <w:t>;</w:t>
      </w:r>
      <w:r>
        <w:rPr>
          <w:rFonts w:ascii="Arial" w:hAnsi="Arial"/>
        </w:rPr>
        <w:br/>
      </w:r>
      <w:r>
        <w:rPr>
          <w:rFonts w:ascii="Arial" w:hAnsi="Arial"/>
        </w:rPr>
        <w:tab/>
      </w:r>
      <w:r>
        <w:rPr>
          <w:rFonts w:ascii="Arial" w:hAnsi="Arial"/>
          <w:b/>
        </w:rPr>
        <w:t>b)</w:t>
      </w:r>
      <w:r>
        <w:rPr>
          <w:rFonts w:ascii="Arial" w:hAnsi="Arial"/>
        </w:rPr>
        <w:t xml:space="preserve"> </w:t>
      </w:r>
      <w:r>
        <w:rPr>
          <w:rFonts w:ascii="Arial" w:hAnsi="Arial"/>
        </w:rPr>
        <w:tab/>
        <w:t>měřiče na vstupech do odběrn</w:t>
      </w:r>
      <w:r w:rsidR="00702A73">
        <w:rPr>
          <w:rFonts w:ascii="Arial" w:hAnsi="Arial"/>
        </w:rPr>
        <w:t>ý</w:t>
      </w:r>
      <w:r>
        <w:rPr>
          <w:rFonts w:ascii="Arial" w:hAnsi="Arial"/>
        </w:rPr>
        <w:t>ch zařízení odběratele</w:t>
      </w:r>
      <w:r w:rsidR="003B00B9">
        <w:rPr>
          <w:rFonts w:ascii="Arial" w:hAnsi="Arial"/>
        </w:rPr>
        <w:t xml:space="preserve"> na vstupu do objektu</w:t>
      </w:r>
      <w:r w:rsidR="003201D5">
        <w:rPr>
          <w:rFonts w:ascii="Arial" w:hAnsi="Arial"/>
        </w:rPr>
        <w:t>;</w:t>
      </w:r>
      <w:r>
        <w:rPr>
          <w:rFonts w:ascii="Arial" w:hAnsi="Arial"/>
        </w:rPr>
        <w:br/>
      </w:r>
      <w:r>
        <w:rPr>
          <w:rFonts w:ascii="Arial" w:hAnsi="Arial"/>
        </w:rPr>
        <w:tab/>
      </w:r>
      <w:r>
        <w:rPr>
          <w:rFonts w:ascii="Arial" w:hAnsi="Arial"/>
          <w:b/>
        </w:rPr>
        <w:t>c)</w:t>
      </w:r>
      <w:r>
        <w:rPr>
          <w:rFonts w:ascii="Arial" w:hAnsi="Arial"/>
        </w:rPr>
        <w:t xml:space="preserve"> </w:t>
      </w:r>
      <w:r>
        <w:rPr>
          <w:rFonts w:ascii="Arial" w:hAnsi="Arial"/>
        </w:rPr>
        <w:tab/>
        <w:t>měřiče v domovních předávacích stanicích</w:t>
      </w:r>
      <w:r w:rsidR="003B00B9">
        <w:rPr>
          <w:rFonts w:ascii="Arial" w:hAnsi="Arial"/>
        </w:rPr>
        <w:t xml:space="preserve"> odběratele</w:t>
      </w:r>
      <w:r>
        <w:rPr>
          <w:rFonts w:ascii="Arial" w:hAnsi="Arial"/>
        </w:rPr>
        <w:t xml:space="preserve"> (osazení u dvoutrubkového systému; na vstupu do</w:t>
      </w:r>
      <w:r w:rsidR="001D1170">
        <w:rPr>
          <w:rFonts w:ascii="Arial" w:hAnsi="Arial"/>
        </w:rPr>
        <w:t xml:space="preserve"> domovní</w:t>
      </w:r>
      <w:r>
        <w:rPr>
          <w:rFonts w:ascii="Arial" w:hAnsi="Arial"/>
        </w:rPr>
        <w:t xml:space="preserve"> předávací stanice)</w:t>
      </w:r>
      <w:r w:rsidR="003201D5">
        <w:rPr>
          <w:rFonts w:ascii="Arial" w:hAnsi="Arial"/>
        </w:rPr>
        <w:t>.</w:t>
      </w:r>
    </w:p>
    <w:p w:rsidR="004A2B58" w:rsidRDefault="004A2B58">
      <w:pPr>
        <w:tabs>
          <w:tab w:val="left" w:pos="426"/>
        </w:tabs>
        <w:spacing w:before="120" w:line="240" w:lineRule="atLeast"/>
        <w:ind w:left="426" w:hanging="426"/>
        <w:jc w:val="both"/>
        <w:rPr>
          <w:rFonts w:ascii="Arial" w:hAnsi="Arial"/>
        </w:rPr>
      </w:pPr>
      <w:r>
        <w:rPr>
          <w:rFonts w:ascii="Arial" w:hAnsi="Arial"/>
          <w:b/>
        </w:rPr>
        <w:t>8.2</w:t>
      </w:r>
      <w:r>
        <w:rPr>
          <w:rFonts w:ascii="Arial" w:hAnsi="Arial"/>
        </w:rPr>
        <w:t xml:space="preserve"> </w:t>
      </w:r>
      <w:r>
        <w:rPr>
          <w:rFonts w:ascii="Arial" w:hAnsi="Arial"/>
        </w:rPr>
        <w:tab/>
        <w:t xml:space="preserve">Uvedené měřiče jsou v majetku dodavatele, který se zavazuje provádět odečty měřičů 1x měsíčně a vést o odečtech průběžnou evidenci, kterou na vyžádání předloží k nahlédnutí </w:t>
      </w:r>
      <w:r w:rsidR="001D1170">
        <w:rPr>
          <w:rFonts w:ascii="Arial" w:hAnsi="Arial"/>
        </w:rPr>
        <w:t>smluvním stranám</w:t>
      </w:r>
      <w:r>
        <w:rPr>
          <w:rFonts w:ascii="Arial" w:hAnsi="Arial"/>
        </w:rPr>
        <w:t>.</w:t>
      </w:r>
    </w:p>
    <w:p w:rsidR="004D5C10" w:rsidRDefault="004A2B58" w:rsidP="004D5C10">
      <w:pPr>
        <w:tabs>
          <w:tab w:val="left" w:pos="426"/>
        </w:tabs>
        <w:spacing w:before="120" w:line="240" w:lineRule="atLeast"/>
        <w:ind w:left="420" w:hanging="420"/>
        <w:jc w:val="both"/>
        <w:rPr>
          <w:b/>
          <w:sz w:val="28"/>
        </w:rPr>
      </w:pPr>
      <w:r>
        <w:rPr>
          <w:rFonts w:ascii="Arial" w:hAnsi="Arial"/>
          <w:b/>
        </w:rPr>
        <w:t>8.3</w:t>
      </w:r>
      <w:r>
        <w:rPr>
          <w:rFonts w:ascii="Arial" w:hAnsi="Arial"/>
        </w:rPr>
        <w:t xml:space="preserve"> </w:t>
      </w:r>
      <w:r>
        <w:rPr>
          <w:rFonts w:ascii="Arial" w:hAnsi="Arial"/>
        </w:rPr>
        <w:tab/>
      </w:r>
      <w:r w:rsidR="004D5C10" w:rsidRPr="004D5C10">
        <w:rPr>
          <w:rFonts w:ascii="Arial" w:hAnsi="Arial" w:cs="Arial"/>
        </w:rPr>
        <w:t xml:space="preserve">Odběratel je povinen pečovat o to, aby nedošlo k poškození nebo ke </w:t>
      </w:r>
      <w:r w:rsidR="006B0EBB">
        <w:rPr>
          <w:rFonts w:ascii="Arial" w:hAnsi="Arial" w:cs="Arial"/>
        </w:rPr>
        <w:t>od</w:t>
      </w:r>
      <w:r w:rsidR="006B0EBB" w:rsidRPr="004D5C10">
        <w:rPr>
          <w:rFonts w:ascii="Arial" w:hAnsi="Arial" w:cs="Arial"/>
        </w:rPr>
        <w:t xml:space="preserve">cizení </w:t>
      </w:r>
      <w:r w:rsidR="004D5C10" w:rsidRPr="004D5C10">
        <w:rPr>
          <w:rFonts w:ascii="Arial" w:hAnsi="Arial" w:cs="Arial"/>
        </w:rPr>
        <w:t>měřících zařízení umístěných v jeho prostorách, sledovat denně správný chod měřičů tepla a neprodleně po zjištění hlásit dodavateli veškeré závady a neobvyklosti v měření, jakož  i  zjevné poruchy v instalaci před měřícím zařízení. Dále se odběratel zavazuje</w:t>
      </w:r>
      <w:r w:rsidR="006E281D">
        <w:rPr>
          <w:rFonts w:ascii="Arial" w:hAnsi="Arial" w:cs="Arial"/>
        </w:rPr>
        <w:t xml:space="preserve"> </w:t>
      </w:r>
      <w:r w:rsidR="004D5C10" w:rsidRPr="004D5C10">
        <w:rPr>
          <w:rFonts w:ascii="Arial" w:hAnsi="Arial" w:cs="Arial"/>
        </w:rPr>
        <w:t>zajistit a trvale pečovat o bezpečný přístup k měřičům tepla a umožnit</w:t>
      </w:r>
      <w:r w:rsidR="004D5C10">
        <w:rPr>
          <w:rFonts w:ascii="Arial" w:hAnsi="Arial" w:cs="Arial"/>
        </w:rPr>
        <w:t xml:space="preserve"> </w:t>
      </w:r>
      <w:r w:rsidR="004D5C10" w:rsidRPr="004D5C10">
        <w:rPr>
          <w:rFonts w:ascii="Arial" w:hAnsi="Arial" w:cs="Arial"/>
        </w:rPr>
        <w:t>oprávněným pracovníkům dodavatele a jiným osobám určeným dodavatelem trvalý přístup k měřícímu zařízení v potřebném rozsahu a době, a to předáním veškerých potřebných klíčů dodavateli na dobu trvání smluvního vztahu, eventuelně trvalým příkazem ve vrátnici či recepci k umožnění přístupu. Pokud odběratel provede výměnu zámků u vchodu do objektu či k měřícímu zařízení, ke kterým byly pracovníkům dodavatele (popř. jiným osobám určeným dodavatelem) předány klíče k umožnění přístupu, poskytne dodavateli klíče nové nejpozději do 2 dnů po výměně zámků. U objektů, v kterých je umístěna předávací stanice dodavatele, tak učiní bezodkladně.</w:t>
      </w:r>
      <w:r w:rsidR="004D5C10" w:rsidRPr="004D5C10">
        <w:rPr>
          <w:rFonts w:ascii="Arial" w:hAnsi="Arial" w:cs="Arial"/>
          <w:b/>
        </w:rPr>
        <w:t xml:space="preserve"> </w:t>
      </w:r>
    </w:p>
    <w:p w:rsidR="00F043CD" w:rsidRPr="004D5C10" w:rsidRDefault="004D5C10" w:rsidP="004D5C10">
      <w:pPr>
        <w:tabs>
          <w:tab w:val="left" w:pos="426"/>
        </w:tabs>
        <w:spacing w:before="120" w:line="240" w:lineRule="atLeast"/>
        <w:ind w:left="426" w:hanging="426"/>
        <w:jc w:val="both"/>
        <w:rPr>
          <w:rFonts w:ascii="Arial" w:hAnsi="Arial"/>
        </w:rPr>
      </w:pPr>
      <w:r w:rsidRPr="004D5C10">
        <w:rPr>
          <w:rFonts w:ascii="Arial" w:hAnsi="Arial"/>
          <w:b/>
        </w:rPr>
        <w:t>8.4</w:t>
      </w:r>
      <w:r w:rsidRPr="004D5C10">
        <w:rPr>
          <w:rFonts w:ascii="Arial" w:hAnsi="Arial"/>
          <w:b/>
        </w:rPr>
        <w:tab/>
      </w:r>
      <w:r w:rsidR="00F043CD" w:rsidRPr="004D5C10">
        <w:rPr>
          <w:rFonts w:ascii="Arial" w:hAnsi="Arial"/>
        </w:rPr>
        <w:t>Odběratel je povinen předložit dodavateli souhrnné údaje o odběru TV, stanovené na základě odečtů měřičů konečné spotřeby TV, instalovaných v odběrn</w:t>
      </w:r>
      <w:r w:rsidR="00702A73" w:rsidRPr="004D5C10">
        <w:rPr>
          <w:rFonts w:ascii="Arial" w:hAnsi="Arial"/>
        </w:rPr>
        <w:t>ý</w:t>
      </w:r>
      <w:r w:rsidR="00F043CD" w:rsidRPr="004D5C10">
        <w:rPr>
          <w:rFonts w:ascii="Arial" w:hAnsi="Arial"/>
        </w:rPr>
        <w:t>ch zařízeních odběratele, za podmínek:</w:t>
      </w:r>
    </w:p>
    <w:p w:rsidR="00F043CD" w:rsidRDefault="00F043CD" w:rsidP="00F043CD">
      <w:pPr>
        <w:tabs>
          <w:tab w:val="left" w:pos="426"/>
          <w:tab w:val="left" w:pos="993"/>
        </w:tabs>
        <w:spacing w:before="120" w:line="240" w:lineRule="atLeast"/>
        <w:ind w:left="993" w:hanging="567"/>
        <w:rPr>
          <w:rFonts w:ascii="Arial" w:hAnsi="Arial"/>
        </w:rPr>
      </w:pPr>
      <w:r>
        <w:rPr>
          <w:rFonts w:ascii="Arial" w:hAnsi="Arial"/>
        </w:rPr>
        <w:t xml:space="preserve">8.4.1 </w:t>
      </w:r>
      <w:r>
        <w:rPr>
          <w:rFonts w:ascii="Arial" w:hAnsi="Arial"/>
        </w:rPr>
        <w:tab/>
      </w:r>
      <w:r w:rsidR="003201D5">
        <w:rPr>
          <w:rFonts w:ascii="Arial" w:hAnsi="Arial"/>
        </w:rPr>
        <w:t>Ú</w:t>
      </w:r>
      <w:r>
        <w:rPr>
          <w:rFonts w:ascii="Arial" w:hAnsi="Arial"/>
        </w:rPr>
        <w:t>daje budou předávány dodavatel</w:t>
      </w:r>
      <w:r w:rsidR="001D1170">
        <w:rPr>
          <w:rFonts w:ascii="Arial" w:hAnsi="Arial"/>
        </w:rPr>
        <w:t>i</w:t>
      </w:r>
      <w:r>
        <w:rPr>
          <w:rFonts w:ascii="Arial" w:hAnsi="Arial"/>
        </w:rPr>
        <w:t xml:space="preserve"> samostatně za každé odběrné místo ve smyslu platné smlouvy písemně vždy: </w:t>
      </w:r>
      <w:r>
        <w:rPr>
          <w:rFonts w:ascii="Arial" w:hAnsi="Arial"/>
        </w:rPr>
        <w:tab/>
      </w:r>
    </w:p>
    <w:p w:rsidR="00981B2F" w:rsidRDefault="00F043CD" w:rsidP="000C5205">
      <w:pPr>
        <w:tabs>
          <w:tab w:val="left" w:pos="426"/>
          <w:tab w:val="left" w:pos="709"/>
          <w:tab w:val="left" w:pos="993"/>
          <w:tab w:val="left" w:pos="1276"/>
        </w:tabs>
        <w:spacing w:before="120"/>
        <w:ind w:left="993" w:hanging="568"/>
        <w:jc w:val="both"/>
        <w:rPr>
          <w:rFonts w:ascii="Arial" w:hAnsi="Arial"/>
        </w:rPr>
      </w:pPr>
      <w:r>
        <w:rPr>
          <w:rFonts w:ascii="Arial" w:hAnsi="Arial"/>
        </w:rPr>
        <w:t xml:space="preserve">  </w:t>
      </w:r>
      <w:r>
        <w:rPr>
          <w:rFonts w:ascii="Arial" w:hAnsi="Arial"/>
        </w:rPr>
        <w:tab/>
      </w:r>
      <w:r>
        <w:rPr>
          <w:rFonts w:ascii="Arial" w:hAnsi="Arial"/>
        </w:rPr>
        <w:tab/>
        <w:t xml:space="preserve">- </w:t>
      </w:r>
      <w:r>
        <w:rPr>
          <w:rFonts w:ascii="Arial" w:hAnsi="Arial"/>
        </w:rPr>
        <w:tab/>
        <w:t xml:space="preserve">s tím, že odečet k 31.12. </w:t>
      </w:r>
      <w:r w:rsidR="003201D5">
        <w:rPr>
          <w:rFonts w:ascii="Arial" w:hAnsi="Arial"/>
        </w:rPr>
        <w:t>příslušného</w:t>
      </w:r>
      <w:r w:rsidR="00AF4A86">
        <w:rPr>
          <w:rFonts w:ascii="Arial" w:hAnsi="Arial"/>
        </w:rPr>
        <w:t xml:space="preserve"> kalendářního</w:t>
      </w:r>
      <w:r w:rsidR="003201D5">
        <w:rPr>
          <w:rFonts w:ascii="Arial" w:hAnsi="Arial"/>
        </w:rPr>
        <w:t xml:space="preserve"> roku </w:t>
      </w:r>
      <w:r>
        <w:rPr>
          <w:rFonts w:ascii="Arial" w:hAnsi="Arial"/>
        </w:rPr>
        <w:t xml:space="preserve">bude předložen do </w:t>
      </w:r>
      <w:r w:rsidR="001D1170">
        <w:rPr>
          <w:rFonts w:ascii="Arial" w:hAnsi="Arial"/>
        </w:rPr>
        <w:t>8</w:t>
      </w:r>
      <w:r>
        <w:rPr>
          <w:rFonts w:ascii="Arial" w:hAnsi="Arial"/>
        </w:rPr>
        <w:t>.1.</w:t>
      </w:r>
      <w:r w:rsidR="003201D5">
        <w:rPr>
          <w:rFonts w:ascii="Arial" w:hAnsi="Arial"/>
        </w:rPr>
        <w:t xml:space="preserve"> </w:t>
      </w:r>
      <w:r>
        <w:rPr>
          <w:rFonts w:ascii="Arial" w:hAnsi="Arial"/>
        </w:rPr>
        <w:t>následujícího kalendářního roku</w:t>
      </w:r>
      <w:r w:rsidR="00AF4A86">
        <w:rPr>
          <w:rFonts w:ascii="Arial" w:hAnsi="Arial"/>
        </w:rPr>
        <w:t>;</w:t>
      </w:r>
    </w:p>
    <w:p w:rsidR="000C5205" w:rsidRDefault="00981B2F" w:rsidP="000C5205">
      <w:pPr>
        <w:tabs>
          <w:tab w:val="left" w:pos="426"/>
          <w:tab w:val="left" w:pos="709"/>
          <w:tab w:val="left" w:pos="993"/>
          <w:tab w:val="left" w:pos="1276"/>
        </w:tabs>
        <w:spacing w:before="120"/>
        <w:ind w:left="993" w:hanging="568"/>
        <w:jc w:val="both"/>
        <w:rPr>
          <w:rFonts w:ascii="Arial" w:hAnsi="Arial"/>
        </w:rPr>
      </w:pPr>
      <w:r>
        <w:rPr>
          <w:rFonts w:ascii="Arial" w:hAnsi="Arial"/>
        </w:rPr>
        <w:tab/>
      </w:r>
      <w:r>
        <w:rPr>
          <w:rFonts w:ascii="Arial" w:hAnsi="Arial"/>
        </w:rPr>
        <w:tab/>
      </w:r>
      <w:r>
        <w:rPr>
          <w:rFonts w:ascii="Arial" w:hAnsi="Arial"/>
        </w:rPr>
        <w:tab/>
      </w:r>
      <w:r w:rsidR="00F043CD">
        <w:rPr>
          <w:rFonts w:ascii="Arial" w:hAnsi="Arial"/>
        </w:rPr>
        <w:t xml:space="preserve">- </w:t>
      </w:r>
      <w:r w:rsidR="00F043CD">
        <w:rPr>
          <w:rFonts w:ascii="Arial" w:hAnsi="Arial"/>
        </w:rPr>
        <w:tab/>
        <w:t>do 10 dnů ode dne, kdy dochází ke změně cen</w:t>
      </w:r>
      <w:r w:rsidR="0074701E">
        <w:rPr>
          <w:rFonts w:ascii="Arial" w:hAnsi="Arial"/>
        </w:rPr>
        <w:t xml:space="preserve"> studené</w:t>
      </w:r>
      <w:r w:rsidR="00F043CD">
        <w:rPr>
          <w:rFonts w:ascii="Arial" w:hAnsi="Arial"/>
        </w:rPr>
        <w:t xml:space="preserve"> vody</w:t>
      </w:r>
      <w:r w:rsidR="0074701E">
        <w:rPr>
          <w:rFonts w:ascii="Arial" w:hAnsi="Arial"/>
        </w:rPr>
        <w:t xml:space="preserve"> (SV)</w:t>
      </w:r>
      <w:r w:rsidR="00F043CD">
        <w:rPr>
          <w:rFonts w:ascii="Arial" w:hAnsi="Arial"/>
        </w:rPr>
        <w:t>, používané k</w:t>
      </w:r>
      <w:r w:rsidR="00495CBA">
        <w:rPr>
          <w:rFonts w:ascii="Arial" w:hAnsi="Arial"/>
        </w:rPr>
        <w:t> </w:t>
      </w:r>
      <w:r w:rsidR="00F043CD">
        <w:rPr>
          <w:rFonts w:ascii="Arial" w:hAnsi="Arial"/>
        </w:rPr>
        <w:t>ohřevu</w:t>
      </w:r>
      <w:r w:rsidR="00495CBA">
        <w:rPr>
          <w:rFonts w:ascii="Arial" w:hAnsi="Arial"/>
        </w:rPr>
        <w:tab/>
      </w:r>
      <w:r w:rsidR="000C5205">
        <w:rPr>
          <w:rFonts w:ascii="Arial" w:hAnsi="Arial"/>
        </w:rPr>
        <w:t>teplé vody</w:t>
      </w:r>
      <w:r w:rsidR="00495CBA">
        <w:rPr>
          <w:rFonts w:ascii="Arial" w:hAnsi="Arial"/>
        </w:rPr>
        <w:t xml:space="preserve"> </w:t>
      </w:r>
      <w:r w:rsidR="00F043CD">
        <w:rPr>
          <w:rFonts w:ascii="Arial" w:hAnsi="Arial"/>
        </w:rPr>
        <w:t>(TV)</w:t>
      </w:r>
      <w:r w:rsidR="00AF4A86">
        <w:rPr>
          <w:rFonts w:ascii="Arial" w:hAnsi="Arial"/>
        </w:rPr>
        <w:t>;</w:t>
      </w:r>
      <w:r w:rsidR="000C5205">
        <w:rPr>
          <w:rFonts w:ascii="Arial" w:hAnsi="Arial"/>
        </w:rPr>
        <w:t xml:space="preserve"> </w:t>
      </w:r>
    </w:p>
    <w:p w:rsidR="00F043CD" w:rsidRDefault="000C5205" w:rsidP="000C5205">
      <w:pPr>
        <w:tabs>
          <w:tab w:val="left" w:pos="426"/>
          <w:tab w:val="left" w:pos="709"/>
          <w:tab w:val="left" w:pos="993"/>
          <w:tab w:val="left" w:pos="1276"/>
        </w:tabs>
        <w:spacing w:before="120"/>
        <w:ind w:left="993" w:hanging="568"/>
        <w:jc w:val="both"/>
        <w:rPr>
          <w:rFonts w:ascii="Arial" w:hAnsi="Arial"/>
        </w:rPr>
      </w:pPr>
      <w:r>
        <w:rPr>
          <w:rFonts w:ascii="Arial" w:hAnsi="Arial"/>
        </w:rPr>
        <w:tab/>
      </w:r>
      <w:r>
        <w:rPr>
          <w:rFonts w:ascii="Arial" w:hAnsi="Arial"/>
        </w:rPr>
        <w:tab/>
      </w:r>
      <w:r>
        <w:rPr>
          <w:rFonts w:ascii="Arial" w:hAnsi="Arial"/>
        </w:rPr>
        <w:tab/>
      </w:r>
      <w:r w:rsidR="00F043CD">
        <w:rPr>
          <w:rFonts w:ascii="Arial" w:hAnsi="Arial"/>
        </w:rPr>
        <w:t xml:space="preserve">- </w:t>
      </w:r>
      <w:r w:rsidR="00F043CD">
        <w:rPr>
          <w:rFonts w:ascii="Arial" w:hAnsi="Arial"/>
        </w:rPr>
        <w:tab/>
        <w:t xml:space="preserve">pokud bude dodavatelem požadován mimořádný termín provedení odečtů, pak </w:t>
      </w:r>
      <w:r w:rsidR="00F043CD">
        <w:rPr>
          <w:rFonts w:ascii="Arial" w:hAnsi="Arial"/>
        </w:rPr>
        <w:br/>
        <w:t xml:space="preserve">   </w:t>
      </w:r>
      <w:r w:rsidR="00F043CD">
        <w:rPr>
          <w:rFonts w:ascii="Arial" w:hAnsi="Arial"/>
        </w:rPr>
        <w:tab/>
        <w:t xml:space="preserve">požadavek dodavatele k provedení odečtů musí být předložen odběrateli nejméně </w:t>
      </w:r>
      <w:r w:rsidR="00F043CD">
        <w:rPr>
          <w:rFonts w:ascii="Arial" w:hAnsi="Arial"/>
        </w:rPr>
        <w:br/>
        <w:t xml:space="preserve"> </w:t>
      </w:r>
      <w:r w:rsidR="00F043CD">
        <w:rPr>
          <w:rFonts w:ascii="Arial" w:hAnsi="Arial"/>
        </w:rPr>
        <w:tab/>
        <w:t>třicet kalendářních dnů před požadovaným termínem</w:t>
      </w:r>
      <w:r w:rsidR="00AF4A86">
        <w:rPr>
          <w:rFonts w:ascii="Arial" w:hAnsi="Arial"/>
        </w:rPr>
        <w:t>.</w:t>
      </w:r>
    </w:p>
    <w:p w:rsidR="00F043CD" w:rsidRDefault="003201D5" w:rsidP="00F043CD">
      <w:pPr>
        <w:numPr>
          <w:ilvl w:val="2"/>
          <w:numId w:val="10"/>
        </w:numPr>
        <w:tabs>
          <w:tab w:val="clear" w:pos="1146"/>
          <w:tab w:val="left" w:pos="426"/>
          <w:tab w:val="num" w:pos="993"/>
          <w:tab w:val="left" w:pos="1418"/>
        </w:tabs>
        <w:spacing w:before="120" w:line="240" w:lineRule="atLeast"/>
        <w:ind w:left="993" w:hanging="567"/>
        <w:jc w:val="both"/>
        <w:rPr>
          <w:rFonts w:ascii="Arial" w:hAnsi="Arial"/>
        </w:rPr>
      </w:pPr>
      <w:r>
        <w:rPr>
          <w:rFonts w:ascii="Arial" w:hAnsi="Arial"/>
        </w:rPr>
        <w:t>Ú</w:t>
      </w:r>
      <w:r w:rsidR="00F043CD">
        <w:rPr>
          <w:rFonts w:ascii="Arial" w:hAnsi="Arial"/>
        </w:rPr>
        <w:t>daje musí obsahovat součet odečtů všech měřičů konečné spotřeby TV</w:t>
      </w:r>
      <w:r w:rsidR="00F043CD">
        <w:rPr>
          <w:rFonts w:ascii="Arial" w:hAnsi="Arial"/>
        </w:rPr>
        <w:br/>
        <w:t xml:space="preserve">za vyhodnocované období - samostatně musí být uvedeny součty odečtených hodnot </w:t>
      </w:r>
      <w:r w:rsidR="00F043CD">
        <w:rPr>
          <w:rFonts w:ascii="Arial" w:hAnsi="Arial"/>
        </w:rPr>
        <w:br/>
        <w:t>pro bytovou spotřebu a pro sektor</w:t>
      </w:r>
      <w:r w:rsidR="00AF4A86">
        <w:rPr>
          <w:rFonts w:ascii="Arial" w:hAnsi="Arial"/>
        </w:rPr>
        <w:t>.</w:t>
      </w:r>
    </w:p>
    <w:p w:rsidR="001D1170" w:rsidRDefault="003201D5" w:rsidP="001D1170">
      <w:pPr>
        <w:numPr>
          <w:ilvl w:val="2"/>
          <w:numId w:val="10"/>
        </w:numPr>
        <w:tabs>
          <w:tab w:val="clear" w:pos="1146"/>
          <w:tab w:val="left" w:pos="426"/>
          <w:tab w:val="num" w:pos="993"/>
          <w:tab w:val="left" w:pos="1418"/>
        </w:tabs>
        <w:spacing w:before="120" w:line="240" w:lineRule="atLeast"/>
        <w:ind w:left="993" w:hanging="567"/>
        <w:jc w:val="both"/>
        <w:rPr>
          <w:rFonts w:ascii="Arial" w:hAnsi="Arial"/>
        </w:rPr>
      </w:pPr>
      <w:r>
        <w:rPr>
          <w:rFonts w:ascii="Arial" w:hAnsi="Arial"/>
        </w:rPr>
        <w:t>P</w:t>
      </w:r>
      <w:r w:rsidR="001D1170">
        <w:rPr>
          <w:rFonts w:ascii="Arial" w:hAnsi="Arial"/>
        </w:rPr>
        <w:t>okud nedodá některé odběrné místo údaje měřičů konečné spotřeby TV stanovenou formou a ve stanoveném termínu, nebo nebude-li prokazatelně doloženo, že měřiče konečné spotřeby TV splňují požadavek zákona č. 505/1990 Sb., o metrologii, ve znění pozdějších předpisů, budou spotřeby TV tohoto odběrného místa pro potřeby vyúčtování stanoveny jako 1,</w:t>
      </w:r>
      <w:r w:rsidR="003962DB">
        <w:rPr>
          <w:rFonts w:ascii="Arial" w:hAnsi="Arial"/>
        </w:rPr>
        <w:t xml:space="preserve">¨3násobek </w:t>
      </w:r>
      <w:r w:rsidR="001D1170">
        <w:rPr>
          <w:rFonts w:ascii="Arial" w:hAnsi="Arial"/>
        </w:rPr>
        <w:t>srovnatelné spotřeby. Takto stanovené dodané a odebrané množství TV nelze zpětně měnit ani upravovat.</w:t>
      </w:r>
    </w:p>
    <w:p w:rsidR="00F043CD" w:rsidRDefault="00F043CD" w:rsidP="00F043CD">
      <w:pPr>
        <w:spacing w:before="120" w:line="240" w:lineRule="atLeast"/>
        <w:jc w:val="both"/>
        <w:rPr>
          <w:rFonts w:ascii="Arial" w:hAnsi="Arial"/>
        </w:rPr>
      </w:pPr>
    </w:p>
    <w:p w:rsidR="004A2B58" w:rsidRDefault="004A2B58">
      <w:pPr>
        <w:spacing w:before="120" w:line="240" w:lineRule="atLeast"/>
        <w:jc w:val="center"/>
        <w:rPr>
          <w:rFonts w:ascii="Arial" w:hAnsi="Arial"/>
          <w:b/>
        </w:rPr>
      </w:pPr>
    </w:p>
    <w:p w:rsidR="00F93A65" w:rsidRDefault="00F93A65">
      <w:pPr>
        <w:spacing w:before="120" w:line="240" w:lineRule="atLeast"/>
        <w:jc w:val="center"/>
        <w:rPr>
          <w:rFonts w:ascii="Arial" w:hAnsi="Arial"/>
          <w:b/>
        </w:rPr>
      </w:pPr>
    </w:p>
    <w:p w:rsidR="00EF5F7C" w:rsidRDefault="00EF5F7C">
      <w:pPr>
        <w:spacing w:before="120" w:line="240" w:lineRule="atLeast"/>
        <w:jc w:val="center"/>
        <w:rPr>
          <w:rFonts w:ascii="Arial" w:hAnsi="Arial"/>
          <w:b/>
        </w:rPr>
      </w:pPr>
    </w:p>
    <w:p w:rsidR="004A2B58" w:rsidRDefault="004A2B58">
      <w:pPr>
        <w:spacing w:before="120" w:line="240" w:lineRule="atLeast"/>
        <w:jc w:val="center"/>
        <w:rPr>
          <w:rFonts w:ascii="Arial" w:hAnsi="Arial"/>
          <w:b/>
        </w:rPr>
      </w:pPr>
      <w:r>
        <w:rPr>
          <w:rFonts w:ascii="Arial" w:hAnsi="Arial"/>
          <w:b/>
        </w:rPr>
        <w:lastRenderedPageBreak/>
        <w:t>Čl. IX</w:t>
      </w:r>
      <w:r>
        <w:rPr>
          <w:rFonts w:ascii="Arial" w:hAnsi="Arial"/>
          <w:b/>
        </w:rPr>
        <w:br/>
        <w:t xml:space="preserve">Stanovení vyúčtovaní dodané a odebrané </w:t>
      </w:r>
      <w:r w:rsidR="00B70631">
        <w:rPr>
          <w:rFonts w:ascii="Arial" w:hAnsi="Arial"/>
          <w:b/>
        </w:rPr>
        <w:t>TE</w:t>
      </w:r>
      <w:r w:rsidR="00CE482C">
        <w:rPr>
          <w:rFonts w:ascii="Arial" w:hAnsi="Arial"/>
          <w:b/>
        </w:rPr>
        <w:t xml:space="preserve"> </w:t>
      </w:r>
      <w:r>
        <w:rPr>
          <w:rFonts w:ascii="Arial" w:hAnsi="Arial"/>
          <w:b/>
        </w:rPr>
        <w:t>pro vytápění a pro ohřev TV</w:t>
      </w:r>
    </w:p>
    <w:p w:rsidR="004A2B58" w:rsidRDefault="004A2B58">
      <w:pPr>
        <w:tabs>
          <w:tab w:val="left" w:pos="426"/>
        </w:tabs>
        <w:spacing w:before="120" w:line="240" w:lineRule="atLeast"/>
        <w:ind w:left="426" w:hanging="426"/>
        <w:jc w:val="both"/>
        <w:rPr>
          <w:rFonts w:ascii="Arial" w:hAnsi="Arial"/>
        </w:rPr>
      </w:pPr>
      <w:r>
        <w:rPr>
          <w:rFonts w:ascii="Arial" w:hAnsi="Arial"/>
          <w:b/>
        </w:rPr>
        <w:t>9.1</w:t>
      </w:r>
      <w:r>
        <w:rPr>
          <w:rFonts w:ascii="Arial" w:hAnsi="Arial"/>
        </w:rPr>
        <w:t xml:space="preserve"> </w:t>
      </w:r>
      <w:r>
        <w:rPr>
          <w:rFonts w:ascii="Arial" w:hAnsi="Arial"/>
        </w:rPr>
        <w:tab/>
        <w:t xml:space="preserve">Vyúčtování dodávky </w:t>
      </w:r>
      <w:r w:rsidR="00B70631">
        <w:rPr>
          <w:rFonts w:ascii="Arial" w:hAnsi="Arial"/>
        </w:rPr>
        <w:t>TE</w:t>
      </w:r>
      <w:r w:rsidR="00302B13">
        <w:rPr>
          <w:rFonts w:ascii="Arial" w:hAnsi="Arial"/>
        </w:rPr>
        <w:t xml:space="preserve"> </w:t>
      </w:r>
      <w:r>
        <w:rPr>
          <w:rFonts w:ascii="Arial" w:hAnsi="Arial"/>
        </w:rPr>
        <w:t xml:space="preserve">a TV, na jednoho odběratele, se stanoví jako součet odděleně vyúčtovaných finančních částek za dodávku a odběr </w:t>
      </w:r>
      <w:r w:rsidR="00B70631">
        <w:rPr>
          <w:rFonts w:ascii="Arial" w:hAnsi="Arial"/>
        </w:rPr>
        <w:t>TE</w:t>
      </w:r>
      <w:r>
        <w:rPr>
          <w:rFonts w:ascii="Arial" w:hAnsi="Arial"/>
        </w:rPr>
        <w:t xml:space="preserve"> pro vytápění a za dodávku a odběr TV všech odběrných míst tohoto odběratele.</w:t>
      </w:r>
    </w:p>
    <w:p w:rsidR="004A2B58" w:rsidRDefault="004A2B58">
      <w:pPr>
        <w:tabs>
          <w:tab w:val="left" w:pos="426"/>
        </w:tabs>
        <w:spacing w:before="120" w:line="240" w:lineRule="atLeast"/>
        <w:ind w:left="426" w:hanging="426"/>
        <w:jc w:val="both"/>
        <w:rPr>
          <w:rFonts w:ascii="Arial" w:hAnsi="Arial"/>
        </w:rPr>
      </w:pPr>
      <w:r>
        <w:rPr>
          <w:rFonts w:ascii="Arial" w:hAnsi="Arial"/>
          <w:b/>
        </w:rPr>
        <w:t>9.2</w:t>
      </w:r>
      <w:r>
        <w:rPr>
          <w:rFonts w:ascii="Arial" w:hAnsi="Arial"/>
        </w:rPr>
        <w:t xml:space="preserve"> </w:t>
      </w:r>
      <w:r>
        <w:rPr>
          <w:rFonts w:ascii="Arial" w:hAnsi="Arial"/>
        </w:rPr>
        <w:tab/>
        <w:t xml:space="preserve">Vyúčtování dodávky </w:t>
      </w:r>
      <w:r w:rsidR="00B70631">
        <w:rPr>
          <w:rFonts w:ascii="Arial" w:hAnsi="Arial"/>
        </w:rPr>
        <w:t>TE</w:t>
      </w:r>
      <w:r>
        <w:rPr>
          <w:rFonts w:ascii="Arial" w:hAnsi="Arial"/>
        </w:rPr>
        <w:t xml:space="preserve"> pro vytápění na jednoho odběratele, se stanoví:</w:t>
      </w:r>
    </w:p>
    <w:p w:rsidR="004A2B58" w:rsidRDefault="004A2B58">
      <w:pPr>
        <w:tabs>
          <w:tab w:val="left" w:pos="709"/>
        </w:tabs>
        <w:spacing w:before="120" w:line="240" w:lineRule="atLeast"/>
        <w:ind w:left="709" w:hanging="283"/>
        <w:jc w:val="both"/>
        <w:rPr>
          <w:rFonts w:ascii="Arial" w:hAnsi="Arial"/>
        </w:rPr>
      </w:pPr>
      <w:r>
        <w:rPr>
          <w:rFonts w:ascii="Arial" w:hAnsi="Arial"/>
          <w:b/>
        </w:rPr>
        <w:t>a)</w:t>
      </w:r>
      <w:r>
        <w:rPr>
          <w:rFonts w:ascii="Arial" w:hAnsi="Arial"/>
        </w:rPr>
        <w:t xml:space="preserve"> </w:t>
      </w:r>
      <w:r>
        <w:rPr>
          <w:rFonts w:ascii="Arial" w:hAnsi="Arial"/>
        </w:rPr>
        <w:tab/>
      </w:r>
      <w:r>
        <w:rPr>
          <w:rFonts w:ascii="Arial" w:hAnsi="Arial"/>
          <w:b/>
        </w:rPr>
        <w:t xml:space="preserve">u měřené dodávky </w:t>
      </w:r>
      <w:r w:rsidR="00B70631">
        <w:rPr>
          <w:rFonts w:ascii="Arial" w:hAnsi="Arial"/>
          <w:b/>
        </w:rPr>
        <w:t>TE</w:t>
      </w:r>
      <w:r>
        <w:rPr>
          <w:rFonts w:ascii="Arial" w:hAnsi="Arial"/>
          <w:b/>
        </w:rPr>
        <w:t>:</w:t>
      </w:r>
      <w:r>
        <w:rPr>
          <w:rFonts w:ascii="Arial" w:hAnsi="Arial"/>
        </w:rPr>
        <w:t xml:space="preserve"> jako součin celkového množství </w:t>
      </w:r>
      <w:r w:rsidR="00B70631">
        <w:rPr>
          <w:rFonts w:ascii="Arial" w:hAnsi="Arial"/>
        </w:rPr>
        <w:t>TE</w:t>
      </w:r>
      <w:r>
        <w:rPr>
          <w:rFonts w:ascii="Arial" w:hAnsi="Arial"/>
        </w:rPr>
        <w:t xml:space="preserve">, naměřeného v technických jednotkách za účtovací období na měřiči </w:t>
      </w:r>
      <w:r w:rsidR="00B70631">
        <w:rPr>
          <w:rFonts w:ascii="Arial" w:hAnsi="Arial"/>
        </w:rPr>
        <w:t>TE</w:t>
      </w:r>
      <w:r>
        <w:rPr>
          <w:rFonts w:ascii="Arial" w:hAnsi="Arial"/>
        </w:rPr>
        <w:t xml:space="preserve"> na vstupu do odběrn</w:t>
      </w:r>
      <w:r w:rsidR="00702A73">
        <w:rPr>
          <w:rFonts w:ascii="Arial" w:hAnsi="Arial"/>
        </w:rPr>
        <w:t>é</w:t>
      </w:r>
      <w:r>
        <w:rPr>
          <w:rFonts w:ascii="Arial" w:hAnsi="Arial"/>
        </w:rPr>
        <w:t xml:space="preserve">ho zařízení odběratele, násobeného platnou jednotkovou cenou, vztaženou na technickou jednotku množství </w:t>
      </w:r>
      <w:r w:rsidR="00B70631">
        <w:rPr>
          <w:rFonts w:ascii="Arial" w:hAnsi="Arial"/>
        </w:rPr>
        <w:t>TE</w:t>
      </w:r>
      <w:r w:rsidR="00AF4A86">
        <w:rPr>
          <w:rFonts w:ascii="Arial" w:hAnsi="Arial"/>
        </w:rPr>
        <w:t>;</w:t>
      </w:r>
    </w:p>
    <w:p w:rsidR="004A2B58" w:rsidRDefault="004A2B58" w:rsidP="001D1170">
      <w:pPr>
        <w:tabs>
          <w:tab w:val="left" w:pos="709"/>
        </w:tabs>
        <w:spacing w:before="120" w:line="240" w:lineRule="atLeast"/>
        <w:ind w:left="709" w:hanging="283"/>
        <w:jc w:val="both"/>
        <w:rPr>
          <w:rFonts w:ascii="Arial" w:hAnsi="Arial"/>
        </w:rPr>
      </w:pPr>
      <w:r>
        <w:rPr>
          <w:rFonts w:ascii="Arial" w:hAnsi="Arial"/>
          <w:b/>
        </w:rPr>
        <w:t>b)</w:t>
      </w:r>
      <w:r>
        <w:rPr>
          <w:rFonts w:ascii="Arial" w:hAnsi="Arial"/>
        </w:rPr>
        <w:t xml:space="preserve"> </w:t>
      </w:r>
      <w:r w:rsidRPr="001D1170">
        <w:rPr>
          <w:rFonts w:ascii="Arial" w:hAnsi="Arial"/>
          <w:b/>
        </w:rPr>
        <w:t xml:space="preserve">pokud je jedním měřičem </w:t>
      </w:r>
      <w:r w:rsidR="00B70631" w:rsidRPr="001D1170">
        <w:rPr>
          <w:rFonts w:ascii="Arial" w:hAnsi="Arial"/>
          <w:b/>
        </w:rPr>
        <w:t>TE</w:t>
      </w:r>
      <w:r w:rsidRPr="001D1170">
        <w:rPr>
          <w:rFonts w:ascii="Arial" w:hAnsi="Arial"/>
          <w:b/>
        </w:rPr>
        <w:t xml:space="preserve"> měřeno více odběrných míst (např. podružné odběry) nebo pokud není dodávka </w:t>
      </w:r>
      <w:r w:rsidR="00B70631" w:rsidRPr="001D1170">
        <w:rPr>
          <w:rFonts w:ascii="Arial" w:hAnsi="Arial"/>
          <w:b/>
        </w:rPr>
        <w:t>TE</w:t>
      </w:r>
      <w:r w:rsidRPr="001D1170">
        <w:rPr>
          <w:rFonts w:ascii="Arial" w:hAnsi="Arial"/>
          <w:b/>
        </w:rPr>
        <w:t xml:space="preserve"> měřena</w:t>
      </w:r>
      <w:r w:rsidR="001D1170" w:rsidRPr="001D1170">
        <w:rPr>
          <w:rFonts w:ascii="Arial" w:hAnsi="Arial"/>
          <w:b/>
        </w:rPr>
        <w:t>:</w:t>
      </w:r>
      <w:r>
        <w:rPr>
          <w:rFonts w:ascii="Arial" w:hAnsi="Arial"/>
        </w:rPr>
        <w:t xml:space="preserve"> rozdělí se celkové množství </w:t>
      </w:r>
      <w:r w:rsidR="00B70631">
        <w:rPr>
          <w:rFonts w:ascii="Arial" w:hAnsi="Arial"/>
        </w:rPr>
        <w:t>TE</w:t>
      </w:r>
      <w:r>
        <w:rPr>
          <w:rFonts w:ascii="Arial" w:hAnsi="Arial"/>
        </w:rPr>
        <w:t xml:space="preserve"> pro vytápění</w:t>
      </w:r>
      <w:r w:rsidR="00302B13">
        <w:rPr>
          <w:rFonts w:ascii="Arial" w:hAnsi="Arial"/>
        </w:rPr>
        <w:t xml:space="preserve"> </w:t>
      </w:r>
      <w:r>
        <w:rPr>
          <w:rFonts w:ascii="Arial" w:hAnsi="Arial"/>
        </w:rPr>
        <w:t xml:space="preserve">na jednotlivá odběrná místa v poměru </w:t>
      </w:r>
      <w:r w:rsidR="003962DB">
        <w:rPr>
          <w:rFonts w:ascii="Arial" w:hAnsi="Arial"/>
        </w:rPr>
        <w:t xml:space="preserve">přepočtených </w:t>
      </w:r>
      <w:r>
        <w:rPr>
          <w:rFonts w:ascii="Arial" w:hAnsi="Arial"/>
        </w:rPr>
        <w:t>výměr</w:t>
      </w:r>
      <w:r w:rsidR="00850033">
        <w:rPr>
          <w:rFonts w:ascii="Arial" w:hAnsi="Arial"/>
        </w:rPr>
        <w:t xml:space="preserve"> započitatelných</w:t>
      </w:r>
      <w:r>
        <w:rPr>
          <w:rFonts w:ascii="Arial" w:hAnsi="Arial"/>
        </w:rPr>
        <w:t xml:space="preserve"> podlahových ploch bytů a přepočtených výměr </w:t>
      </w:r>
      <w:r w:rsidR="00850033">
        <w:rPr>
          <w:rFonts w:ascii="Arial" w:hAnsi="Arial"/>
        </w:rPr>
        <w:t xml:space="preserve">započitatelných </w:t>
      </w:r>
      <w:r>
        <w:rPr>
          <w:rFonts w:ascii="Arial" w:hAnsi="Arial"/>
        </w:rPr>
        <w:t>podlahových ploch nebytových prostor k jejich celkovému součtu</w:t>
      </w:r>
      <w:r w:rsidR="00AF4A86">
        <w:rPr>
          <w:rFonts w:ascii="Arial" w:hAnsi="Arial"/>
        </w:rPr>
        <w:t>.</w:t>
      </w:r>
    </w:p>
    <w:p w:rsidR="00F93A65" w:rsidRDefault="00F93A65">
      <w:pPr>
        <w:tabs>
          <w:tab w:val="left" w:pos="426"/>
        </w:tabs>
        <w:ind w:left="426" w:hanging="426"/>
        <w:jc w:val="both"/>
        <w:rPr>
          <w:rFonts w:ascii="Arial" w:hAnsi="Arial"/>
          <w:b/>
        </w:rPr>
      </w:pPr>
    </w:p>
    <w:p w:rsidR="004A2B58" w:rsidRDefault="004A2B58">
      <w:pPr>
        <w:tabs>
          <w:tab w:val="left" w:pos="426"/>
        </w:tabs>
        <w:ind w:left="426" w:hanging="426"/>
        <w:jc w:val="both"/>
        <w:rPr>
          <w:rFonts w:ascii="Arial" w:hAnsi="Arial"/>
        </w:rPr>
      </w:pPr>
      <w:r>
        <w:rPr>
          <w:rFonts w:ascii="Arial" w:hAnsi="Arial"/>
          <w:b/>
        </w:rPr>
        <w:t>9.3</w:t>
      </w:r>
      <w:r>
        <w:rPr>
          <w:rFonts w:ascii="Arial" w:hAnsi="Arial"/>
          <w:b/>
        </w:rPr>
        <w:tab/>
      </w:r>
      <w:r>
        <w:rPr>
          <w:rFonts w:ascii="Arial" w:hAnsi="Arial"/>
        </w:rPr>
        <w:t xml:space="preserve">Náklady na dodávku TV připadající na zúčtovací jednotku se stanoví dle </w:t>
      </w:r>
      <w:r>
        <w:rPr>
          <w:rFonts w:ascii="Arial" w:hAnsi="Arial" w:cs="Arial"/>
        </w:rPr>
        <w:t>vyhlášky</w:t>
      </w:r>
      <w:r>
        <w:rPr>
          <w:sz w:val="24"/>
        </w:rPr>
        <w:t xml:space="preserve"> </w:t>
      </w:r>
      <w:r>
        <w:rPr>
          <w:rFonts w:ascii="Arial" w:hAnsi="Arial" w:cs="Arial"/>
        </w:rPr>
        <w:t xml:space="preserve">Ministerstva průmyslu a obchodu č. </w:t>
      </w:r>
      <w:r w:rsidR="00302B13">
        <w:rPr>
          <w:rFonts w:ascii="Arial" w:hAnsi="Arial" w:cs="Arial"/>
        </w:rPr>
        <w:t>366/2010</w:t>
      </w:r>
      <w:r>
        <w:rPr>
          <w:rFonts w:ascii="Arial" w:hAnsi="Arial" w:cs="Arial"/>
        </w:rPr>
        <w:t xml:space="preserve"> Sb.</w:t>
      </w:r>
      <w:r w:rsidR="003201D5">
        <w:rPr>
          <w:rFonts w:ascii="Arial" w:hAnsi="Arial" w:cs="Arial"/>
        </w:rPr>
        <w:t>, o způsobu rozdělení nákladů za dodávku tepelné energie při společném měření množství odebrané tepelné energie na přípravu teplé vody pro více odběrných míst, ve znění pozdějších předpisů,</w:t>
      </w:r>
      <w:r>
        <w:rPr>
          <w:rFonts w:ascii="Arial" w:hAnsi="Arial" w:cs="Arial"/>
        </w:rPr>
        <w:t xml:space="preserve"> </w:t>
      </w:r>
      <w:r>
        <w:rPr>
          <w:rFonts w:ascii="Arial" w:hAnsi="Arial"/>
        </w:rPr>
        <w:t xml:space="preserve">jako poměrný podíl odběratele na celkových nákladech na  </w:t>
      </w:r>
      <w:r w:rsidR="00B70631">
        <w:rPr>
          <w:rFonts w:ascii="Arial" w:hAnsi="Arial"/>
        </w:rPr>
        <w:t>TE</w:t>
      </w:r>
      <w:r>
        <w:rPr>
          <w:rFonts w:ascii="Arial" w:hAnsi="Arial"/>
        </w:rPr>
        <w:t>, spotřebovaného pro ohřev TV a na celkových nákladech vody, použité k ohřevu na společném zdroji přípravy TV za účtovací období s tím, že:</w:t>
      </w:r>
    </w:p>
    <w:p w:rsidR="004A2B58" w:rsidRDefault="004A2B58">
      <w:pPr>
        <w:pStyle w:val="Zkladntextodsazen"/>
        <w:ind w:left="709"/>
      </w:pPr>
      <w:r>
        <w:t xml:space="preserve">- základní složka nákladů na </w:t>
      </w:r>
      <w:r w:rsidR="00B70631">
        <w:t>TE</w:t>
      </w:r>
      <w:r>
        <w:t xml:space="preserve"> v TV se stanoví ve výši 30 %</w:t>
      </w:r>
      <w:r w:rsidR="00AF4A86">
        <w:t>;</w:t>
      </w:r>
      <w:r>
        <w:br/>
        <w:t xml:space="preserve">- spotřební složka nákladů na </w:t>
      </w:r>
      <w:r w:rsidR="00B70631">
        <w:t>TE</w:t>
      </w:r>
      <w:r>
        <w:t xml:space="preserve"> v TV se stanoví ve výši 70 %</w:t>
      </w:r>
      <w:r w:rsidR="00AF4A86">
        <w:t>;</w:t>
      </w:r>
      <w:r>
        <w:br/>
        <w:t xml:space="preserve">- náklady na dodávku pitné vody pro přípravu TV se rozdělí úměrně podle součtu údajů            </w:t>
      </w:r>
      <w:r>
        <w:br/>
        <w:t xml:space="preserve">  vodoměrů v zúčtovacích </w:t>
      </w:r>
      <w:r w:rsidR="001D1170">
        <w:t>jednotkách (měřičů konečné spotřeby TV)</w:t>
      </w:r>
      <w:r w:rsidR="00AF4A86">
        <w:t>.</w:t>
      </w:r>
    </w:p>
    <w:p w:rsidR="004A2B58" w:rsidRDefault="004A2B58">
      <w:pPr>
        <w:tabs>
          <w:tab w:val="left" w:pos="426"/>
        </w:tabs>
        <w:spacing w:before="120" w:line="240" w:lineRule="atLeast"/>
        <w:ind w:left="426" w:hanging="426"/>
        <w:jc w:val="both"/>
        <w:rPr>
          <w:rFonts w:ascii="Arial" w:hAnsi="Arial"/>
        </w:rPr>
      </w:pPr>
      <w:r>
        <w:rPr>
          <w:rFonts w:ascii="Arial" w:hAnsi="Arial"/>
          <w:b/>
        </w:rPr>
        <w:t>9.4</w:t>
      </w:r>
      <w:r>
        <w:rPr>
          <w:rFonts w:ascii="Arial" w:hAnsi="Arial"/>
          <w:b/>
        </w:rPr>
        <w:tab/>
      </w:r>
      <w:r>
        <w:rPr>
          <w:rFonts w:ascii="Arial" w:hAnsi="Arial"/>
        </w:rPr>
        <w:t xml:space="preserve">Ceny </w:t>
      </w:r>
      <w:r w:rsidR="00A14462">
        <w:rPr>
          <w:rFonts w:ascii="Arial" w:hAnsi="Arial"/>
        </w:rPr>
        <w:t>TE</w:t>
      </w:r>
      <w:r>
        <w:rPr>
          <w:rFonts w:ascii="Arial" w:hAnsi="Arial"/>
        </w:rPr>
        <w:t xml:space="preserve"> pro vytápění a ohřev TV v místech předání vztažené na technickou jednotku, musí odpovídat obecně platným předpisům. </w:t>
      </w:r>
    </w:p>
    <w:p w:rsidR="004A2B58" w:rsidRDefault="004A2B58">
      <w:pPr>
        <w:tabs>
          <w:tab w:val="left" w:pos="426"/>
        </w:tabs>
        <w:spacing w:before="120" w:line="240" w:lineRule="atLeast"/>
        <w:ind w:left="426" w:hanging="426"/>
        <w:jc w:val="both"/>
        <w:rPr>
          <w:rFonts w:ascii="Arial" w:hAnsi="Arial"/>
          <w:bCs/>
        </w:rPr>
      </w:pPr>
      <w:r>
        <w:rPr>
          <w:rFonts w:ascii="Arial" w:hAnsi="Arial"/>
          <w:b/>
        </w:rPr>
        <w:t xml:space="preserve">9.5 </w:t>
      </w:r>
      <w:r>
        <w:rPr>
          <w:rFonts w:ascii="Arial" w:hAnsi="Arial"/>
          <w:b/>
        </w:rPr>
        <w:tab/>
      </w:r>
      <w:r>
        <w:rPr>
          <w:rFonts w:ascii="Arial" w:hAnsi="Arial"/>
          <w:bCs/>
        </w:rPr>
        <w:t>Stanovení náhradních údajů</w:t>
      </w:r>
      <w:r w:rsidR="00302B13">
        <w:rPr>
          <w:rFonts w:ascii="Arial" w:hAnsi="Arial"/>
          <w:bCs/>
        </w:rPr>
        <w:t>:</w:t>
      </w:r>
      <w:r>
        <w:rPr>
          <w:rFonts w:ascii="Arial" w:hAnsi="Arial"/>
          <w:bCs/>
        </w:rPr>
        <w:t xml:space="preserve"> V případě poruchy měřičů </w:t>
      </w:r>
      <w:r w:rsidR="005D2946">
        <w:rPr>
          <w:rFonts w:ascii="Arial" w:hAnsi="Arial"/>
          <w:bCs/>
        </w:rPr>
        <w:t xml:space="preserve">nebo při jeho pravidelném ověřování </w:t>
      </w:r>
      <w:r>
        <w:rPr>
          <w:rFonts w:ascii="Arial" w:hAnsi="Arial"/>
          <w:bCs/>
        </w:rPr>
        <w:t xml:space="preserve">bude množství spotřebované </w:t>
      </w:r>
      <w:r w:rsidR="00B70631">
        <w:rPr>
          <w:rFonts w:ascii="Arial" w:hAnsi="Arial"/>
          <w:bCs/>
        </w:rPr>
        <w:t>TE</w:t>
      </w:r>
      <w:r>
        <w:rPr>
          <w:rFonts w:ascii="Arial" w:hAnsi="Arial"/>
          <w:bCs/>
        </w:rPr>
        <w:t xml:space="preserve"> stanoveno pro účely vyúčtování podle údajů kontrolního nebo podružného měřiče. Pokud tento způsob výpočtu nelze použít, stanoví se spotřeba </w:t>
      </w:r>
      <w:r w:rsidR="00B70631">
        <w:rPr>
          <w:rFonts w:ascii="Arial" w:hAnsi="Arial"/>
          <w:bCs/>
        </w:rPr>
        <w:t>TE</w:t>
      </w:r>
      <w:r>
        <w:rPr>
          <w:rFonts w:ascii="Arial" w:hAnsi="Arial"/>
          <w:bCs/>
        </w:rPr>
        <w:t xml:space="preserve"> za dobu poruchy měřiče podle průměrných spotřeb v předcházejících srovnatelných obdobích, u dodávek pro vytápění podle spotřeby v klimaticky stejném a řádně měřeném období. Pokud nelze použít ani jednoho uvedeného způsobu náhradního výpočtu spotřeby </w:t>
      </w:r>
      <w:r w:rsidR="00B70631">
        <w:rPr>
          <w:rFonts w:ascii="Arial" w:hAnsi="Arial"/>
          <w:bCs/>
        </w:rPr>
        <w:t>TE</w:t>
      </w:r>
      <w:r w:rsidR="00302B13">
        <w:rPr>
          <w:rFonts w:ascii="Arial" w:hAnsi="Arial"/>
          <w:bCs/>
        </w:rPr>
        <w:t xml:space="preserve"> </w:t>
      </w:r>
      <w:r>
        <w:rPr>
          <w:rFonts w:ascii="Arial" w:hAnsi="Arial"/>
          <w:bCs/>
        </w:rPr>
        <w:t>za dobu poruchy měřiče,</w:t>
      </w:r>
      <w:r>
        <w:rPr>
          <w:rFonts w:ascii="Arial" w:hAnsi="Arial"/>
          <w:bCs/>
        </w:rPr>
        <w:br/>
        <w:t xml:space="preserve">budou smluvní strany při určení výše spotřeby </w:t>
      </w:r>
      <w:r w:rsidR="00B70631">
        <w:rPr>
          <w:rFonts w:ascii="Arial" w:hAnsi="Arial"/>
          <w:bCs/>
        </w:rPr>
        <w:t>TE</w:t>
      </w:r>
      <w:r w:rsidR="00302B13">
        <w:rPr>
          <w:rFonts w:ascii="Arial" w:hAnsi="Arial"/>
          <w:bCs/>
        </w:rPr>
        <w:t xml:space="preserve"> </w:t>
      </w:r>
      <w:r>
        <w:rPr>
          <w:rFonts w:ascii="Arial" w:hAnsi="Arial"/>
          <w:bCs/>
        </w:rPr>
        <w:t>postupovat podle technického výpočtu provedeného dodavatelem, odsouhlaseného odběratelem.</w:t>
      </w:r>
    </w:p>
    <w:p w:rsidR="004A2B58" w:rsidRPr="00B23E60" w:rsidRDefault="004A2B58">
      <w:pPr>
        <w:tabs>
          <w:tab w:val="left" w:pos="426"/>
        </w:tabs>
        <w:spacing w:before="120" w:line="240" w:lineRule="atLeast"/>
        <w:ind w:left="426" w:hanging="426"/>
        <w:jc w:val="both"/>
        <w:rPr>
          <w:rFonts w:ascii="Arial" w:hAnsi="Arial"/>
          <w:b/>
        </w:rPr>
      </w:pPr>
      <w:r w:rsidRPr="00B23E60">
        <w:rPr>
          <w:rFonts w:ascii="Arial" w:hAnsi="Arial"/>
          <w:b/>
          <w:bCs/>
        </w:rPr>
        <w:t xml:space="preserve"> </w:t>
      </w:r>
    </w:p>
    <w:p w:rsidR="004A2B58" w:rsidRDefault="004A2B58">
      <w:pPr>
        <w:spacing w:before="120" w:line="240" w:lineRule="atLeast"/>
        <w:jc w:val="center"/>
        <w:rPr>
          <w:rFonts w:ascii="Arial" w:hAnsi="Arial"/>
          <w:b/>
        </w:rPr>
      </w:pPr>
      <w:r>
        <w:rPr>
          <w:rFonts w:ascii="Arial" w:hAnsi="Arial"/>
          <w:b/>
        </w:rPr>
        <w:t>Čl.</w:t>
      </w:r>
      <w:r w:rsidR="009E2446">
        <w:rPr>
          <w:rFonts w:ascii="Arial" w:hAnsi="Arial"/>
          <w:b/>
        </w:rPr>
        <w:t xml:space="preserve"> </w:t>
      </w:r>
      <w:r>
        <w:rPr>
          <w:rFonts w:ascii="Arial" w:hAnsi="Arial"/>
          <w:b/>
        </w:rPr>
        <w:t>X</w:t>
      </w:r>
      <w:r>
        <w:rPr>
          <w:rFonts w:ascii="Arial" w:hAnsi="Arial"/>
          <w:b/>
        </w:rPr>
        <w:br/>
        <w:t>Platební podmínky</w:t>
      </w:r>
    </w:p>
    <w:p w:rsidR="004A2B58" w:rsidRDefault="004A2B58">
      <w:pPr>
        <w:tabs>
          <w:tab w:val="left" w:pos="567"/>
        </w:tabs>
        <w:spacing w:before="120" w:line="240" w:lineRule="atLeast"/>
        <w:ind w:left="567" w:hanging="567"/>
        <w:jc w:val="both"/>
        <w:rPr>
          <w:rFonts w:ascii="Arial" w:hAnsi="Arial"/>
          <w:b/>
        </w:rPr>
      </w:pPr>
    </w:p>
    <w:p w:rsidR="004A2B58" w:rsidRDefault="004A2B58">
      <w:pPr>
        <w:tabs>
          <w:tab w:val="left" w:pos="567"/>
        </w:tabs>
        <w:spacing w:before="120" w:line="240" w:lineRule="atLeast"/>
        <w:ind w:left="567" w:hanging="567"/>
        <w:jc w:val="both"/>
        <w:rPr>
          <w:rFonts w:ascii="Arial" w:hAnsi="Arial"/>
        </w:rPr>
      </w:pPr>
      <w:r>
        <w:rPr>
          <w:rFonts w:ascii="Arial" w:hAnsi="Arial"/>
          <w:b/>
        </w:rPr>
        <w:t>10.1</w:t>
      </w:r>
      <w:r>
        <w:rPr>
          <w:rFonts w:ascii="Arial" w:hAnsi="Arial"/>
        </w:rPr>
        <w:t xml:space="preserve"> </w:t>
      </w:r>
      <w:r>
        <w:rPr>
          <w:rFonts w:ascii="Arial" w:hAnsi="Arial"/>
        </w:rPr>
        <w:tab/>
        <w:t xml:space="preserve">Fakturační období pro dodávku a odběr </w:t>
      </w:r>
      <w:r w:rsidR="00B70631">
        <w:rPr>
          <w:rFonts w:ascii="Arial" w:hAnsi="Arial"/>
          <w:bCs/>
        </w:rPr>
        <w:t>TE</w:t>
      </w:r>
      <w:r>
        <w:rPr>
          <w:rFonts w:ascii="Arial" w:hAnsi="Arial"/>
        </w:rPr>
        <w:t xml:space="preserve"> je jeden kalendářní měsíc.</w:t>
      </w:r>
    </w:p>
    <w:p w:rsidR="004A2B58" w:rsidRDefault="004A2B58">
      <w:pPr>
        <w:tabs>
          <w:tab w:val="left" w:pos="426"/>
          <w:tab w:val="left" w:pos="567"/>
        </w:tabs>
        <w:spacing w:before="120" w:line="240" w:lineRule="atLeast"/>
        <w:ind w:left="567" w:hanging="567"/>
        <w:jc w:val="both"/>
        <w:rPr>
          <w:rFonts w:ascii="Arial" w:hAnsi="Arial"/>
        </w:rPr>
      </w:pPr>
      <w:r>
        <w:rPr>
          <w:rFonts w:ascii="Arial" w:hAnsi="Arial"/>
          <w:b/>
        </w:rPr>
        <w:t xml:space="preserve">10.2 </w:t>
      </w:r>
      <w:r>
        <w:rPr>
          <w:rFonts w:ascii="Arial" w:hAnsi="Arial"/>
          <w:b/>
        </w:rPr>
        <w:tab/>
      </w:r>
      <w:r>
        <w:rPr>
          <w:rFonts w:ascii="Arial" w:hAnsi="Arial"/>
        </w:rPr>
        <w:t xml:space="preserve">Dodávka a odběr </w:t>
      </w:r>
      <w:r w:rsidR="00B70631">
        <w:rPr>
          <w:rFonts w:ascii="Arial" w:hAnsi="Arial"/>
          <w:bCs/>
        </w:rPr>
        <w:t>TE</w:t>
      </w:r>
      <w:r>
        <w:rPr>
          <w:rFonts w:ascii="Arial" w:hAnsi="Arial"/>
        </w:rPr>
        <w:t xml:space="preserve"> je odběratelem placen na základě vyúčtování (faktury), vystavené dodavatelem a splňující náležitosti daňového dokladu.</w:t>
      </w:r>
    </w:p>
    <w:p w:rsidR="004A2B58" w:rsidRDefault="004A2B58">
      <w:pPr>
        <w:tabs>
          <w:tab w:val="left" w:pos="426"/>
          <w:tab w:val="left" w:pos="567"/>
        </w:tabs>
        <w:spacing w:before="120" w:line="240" w:lineRule="atLeast"/>
        <w:ind w:left="567" w:hanging="567"/>
        <w:jc w:val="both"/>
        <w:rPr>
          <w:rFonts w:ascii="Arial" w:hAnsi="Arial"/>
        </w:rPr>
      </w:pPr>
      <w:r>
        <w:rPr>
          <w:rFonts w:ascii="Arial" w:hAnsi="Arial"/>
          <w:b/>
        </w:rPr>
        <w:t xml:space="preserve">10.3 </w:t>
      </w:r>
      <w:r>
        <w:rPr>
          <w:rFonts w:ascii="Arial" w:hAnsi="Arial"/>
          <w:b/>
        </w:rPr>
        <w:tab/>
      </w:r>
      <w:r>
        <w:rPr>
          <w:rFonts w:ascii="Arial" w:hAnsi="Arial"/>
        </w:rPr>
        <w:t xml:space="preserve">Pokud jsou odběratelem na úhradu vyúčtování dodávky </w:t>
      </w:r>
      <w:r w:rsidR="00B70631">
        <w:rPr>
          <w:rFonts w:ascii="Arial" w:hAnsi="Arial"/>
          <w:bCs/>
        </w:rPr>
        <w:t>TE</w:t>
      </w:r>
      <w:r>
        <w:rPr>
          <w:rFonts w:ascii="Arial" w:hAnsi="Arial"/>
        </w:rPr>
        <w:t xml:space="preserve"> poskytovány zálohové platby, j</w:t>
      </w:r>
      <w:r w:rsidR="00941929">
        <w:rPr>
          <w:rFonts w:ascii="Arial" w:hAnsi="Arial"/>
        </w:rPr>
        <w:t>sou</w:t>
      </w:r>
      <w:r>
        <w:rPr>
          <w:rFonts w:ascii="Arial" w:hAnsi="Arial"/>
        </w:rPr>
        <w:t xml:space="preserve"> výše zálohových plateb a termíny jejich splatnosti uvedeny v Dohodě o zálohových platbách - splátkovém kalendáři - příloze č.</w:t>
      </w:r>
      <w:r w:rsidR="00E71EE0">
        <w:rPr>
          <w:rFonts w:ascii="Arial" w:hAnsi="Arial"/>
        </w:rPr>
        <w:t xml:space="preserve"> </w:t>
      </w:r>
      <w:r>
        <w:rPr>
          <w:rFonts w:ascii="Arial" w:hAnsi="Arial"/>
        </w:rPr>
        <w:t>3 smlouvy.</w:t>
      </w:r>
    </w:p>
    <w:p w:rsidR="004A2B58" w:rsidRDefault="004A2B58">
      <w:pPr>
        <w:tabs>
          <w:tab w:val="left" w:pos="426"/>
          <w:tab w:val="left" w:pos="567"/>
        </w:tabs>
        <w:spacing w:before="120" w:line="240" w:lineRule="atLeast"/>
        <w:ind w:left="567" w:hanging="567"/>
        <w:jc w:val="both"/>
        <w:rPr>
          <w:rFonts w:ascii="Arial" w:hAnsi="Arial"/>
        </w:rPr>
      </w:pPr>
      <w:r>
        <w:rPr>
          <w:rFonts w:ascii="Arial" w:hAnsi="Arial"/>
          <w:b/>
        </w:rPr>
        <w:t>10.4</w:t>
      </w:r>
      <w:r>
        <w:rPr>
          <w:rFonts w:ascii="Arial" w:hAnsi="Arial"/>
        </w:rPr>
        <w:t xml:space="preserve"> </w:t>
      </w:r>
      <w:r>
        <w:rPr>
          <w:rFonts w:ascii="Arial" w:hAnsi="Arial"/>
        </w:rPr>
        <w:tab/>
        <w:t xml:space="preserve">Splatnost faktury za dodávku a odběr </w:t>
      </w:r>
      <w:r w:rsidR="00B70631">
        <w:rPr>
          <w:rFonts w:ascii="Arial" w:hAnsi="Arial"/>
          <w:bCs/>
        </w:rPr>
        <w:t>TE</w:t>
      </w:r>
      <w:r>
        <w:rPr>
          <w:rFonts w:ascii="Arial" w:hAnsi="Arial"/>
        </w:rPr>
        <w:t xml:space="preserve"> je 14 dnů od </w:t>
      </w:r>
      <w:r w:rsidR="00E71EE0">
        <w:rPr>
          <w:rFonts w:ascii="Arial" w:hAnsi="Arial"/>
        </w:rPr>
        <w:t xml:space="preserve">jejího </w:t>
      </w:r>
      <w:r>
        <w:rPr>
          <w:rFonts w:ascii="Arial" w:hAnsi="Arial"/>
        </w:rPr>
        <w:t>vystavení. Pokud jsou odběratelem na úhradu dodávky a odběr</w:t>
      </w:r>
      <w:r w:rsidR="00B70631">
        <w:rPr>
          <w:rFonts w:ascii="Arial" w:hAnsi="Arial"/>
        </w:rPr>
        <w:t>u</w:t>
      </w:r>
      <w:r>
        <w:rPr>
          <w:rFonts w:ascii="Arial" w:hAnsi="Arial"/>
        </w:rPr>
        <w:t xml:space="preserve"> </w:t>
      </w:r>
      <w:r w:rsidR="00B70631">
        <w:rPr>
          <w:rFonts w:ascii="Arial" w:hAnsi="Arial"/>
          <w:bCs/>
        </w:rPr>
        <w:t>TE</w:t>
      </w:r>
      <w:r>
        <w:rPr>
          <w:rFonts w:ascii="Arial" w:hAnsi="Arial"/>
        </w:rPr>
        <w:t xml:space="preserve"> poskytovány zálohové platby, musí faktura obsahovat vypořádání uhrazených zálohových plateb.</w:t>
      </w:r>
      <w:r>
        <w:rPr>
          <w:rFonts w:ascii="Arial" w:hAnsi="Arial"/>
          <w:color w:val="FF0000"/>
        </w:rPr>
        <w:t xml:space="preserve"> </w:t>
      </w:r>
    </w:p>
    <w:p w:rsidR="002F0F6B" w:rsidRDefault="004A2B58">
      <w:pPr>
        <w:tabs>
          <w:tab w:val="left" w:pos="426"/>
          <w:tab w:val="left" w:pos="567"/>
        </w:tabs>
        <w:spacing w:before="120" w:line="240" w:lineRule="atLeast"/>
        <w:ind w:left="567" w:hanging="567"/>
        <w:jc w:val="both"/>
        <w:rPr>
          <w:rFonts w:ascii="Arial" w:hAnsi="Arial"/>
        </w:rPr>
      </w:pPr>
      <w:r>
        <w:rPr>
          <w:rFonts w:ascii="Arial" w:hAnsi="Arial"/>
          <w:b/>
        </w:rPr>
        <w:lastRenderedPageBreak/>
        <w:t>10.5</w:t>
      </w:r>
      <w:r>
        <w:rPr>
          <w:rFonts w:ascii="Arial" w:hAnsi="Arial"/>
        </w:rPr>
        <w:t xml:space="preserve"> </w:t>
      </w:r>
      <w:r>
        <w:rPr>
          <w:rFonts w:ascii="Arial" w:hAnsi="Arial"/>
        </w:rPr>
        <w:tab/>
        <w:t>Fakturační období pro dodávku a odběr TV je minimálně jeden kalendářní rok</w:t>
      </w:r>
      <w:r w:rsidR="002F0F6B">
        <w:rPr>
          <w:rFonts w:ascii="Arial" w:hAnsi="Arial"/>
        </w:rPr>
        <w:t>. Při změně ceny vstupů (studené vody, TE určené k ohřevu TV) bude provedeno dílčí vyúčtování TV za dané období, které bude součástí celkového vyúčtování TV za fakturační období.</w:t>
      </w:r>
    </w:p>
    <w:p w:rsidR="002F0F6B" w:rsidRDefault="004A2B58" w:rsidP="002F0F6B">
      <w:pPr>
        <w:tabs>
          <w:tab w:val="left" w:pos="426"/>
          <w:tab w:val="left" w:pos="567"/>
        </w:tabs>
        <w:spacing w:before="120" w:line="240" w:lineRule="atLeast"/>
        <w:ind w:left="567" w:hanging="567"/>
        <w:jc w:val="both"/>
        <w:rPr>
          <w:rFonts w:ascii="Arial" w:hAnsi="Arial"/>
        </w:rPr>
      </w:pPr>
      <w:r>
        <w:rPr>
          <w:rFonts w:ascii="Arial" w:hAnsi="Arial"/>
          <w:b/>
        </w:rPr>
        <w:t>10.6</w:t>
      </w:r>
      <w:r>
        <w:rPr>
          <w:rFonts w:ascii="Arial" w:hAnsi="Arial"/>
        </w:rPr>
        <w:t xml:space="preserve"> </w:t>
      </w:r>
      <w:r>
        <w:rPr>
          <w:rFonts w:ascii="Arial" w:hAnsi="Arial"/>
        </w:rPr>
        <w:tab/>
        <w:t xml:space="preserve">Dodávka a odběr TV </w:t>
      </w:r>
      <w:r w:rsidR="00941929">
        <w:rPr>
          <w:rFonts w:ascii="Arial" w:hAnsi="Arial"/>
        </w:rPr>
        <w:t xml:space="preserve">jsou </w:t>
      </w:r>
      <w:r>
        <w:rPr>
          <w:rFonts w:ascii="Arial" w:hAnsi="Arial"/>
        </w:rPr>
        <w:t>odběratelem placen</w:t>
      </w:r>
      <w:r w:rsidR="00941929">
        <w:rPr>
          <w:rFonts w:ascii="Arial" w:hAnsi="Arial"/>
        </w:rPr>
        <w:t>y</w:t>
      </w:r>
      <w:r>
        <w:rPr>
          <w:rFonts w:ascii="Arial" w:hAnsi="Arial"/>
        </w:rPr>
        <w:t xml:space="preserve"> měsíčně a to na základě měsíčních zálohových faktur. </w:t>
      </w:r>
      <w:r w:rsidR="002F0F6B">
        <w:rPr>
          <w:rFonts w:ascii="Arial" w:hAnsi="Arial"/>
        </w:rPr>
        <w:t>Výše zálohových plateb a termíny jejich splatnosti jsou uvedeny v Dohodě o zálohových platbách - splátkovém kalendáři - příloze č.</w:t>
      </w:r>
      <w:r w:rsidR="00E71EE0">
        <w:rPr>
          <w:rFonts w:ascii="Arial" w:hAnsi="Arial"/>
        </w:rPr>
        <w:t xml:space="preserve"> </w:t>
      </w:r>
      <w:r w:rsidR="002F0F6B">
        <w:rPr>
          <w:rFonts w:ascii="Arial" w:hAnsi="Arial"/>
        </w:rPr>
        <w:t>3 smlouvy.</w:t>
      </w:r>
    </w:p>
    <w:p w:rsidR="002F0F6B" w:rsidRDefault="004A2B58" w:rsidP="002F0F6B">
      <w:pPr>
        <w:tabs>
          <w:tab w:val="left" w:pos="426"/>
          <w:tab w:val="left" w:pos="567"/>
        </w:tabs>
        <w:spacing w:before="120" w:line="240" w:lineRule="atLeast"/>
        <w:ind w:left="567" w:hanging="567"/>
        <w:jc w:val="both"/>
        <w:rPr>
          <w:rFonts w:ascii="Arial" w:hAnsi="Arial"/>
        </w:rPr>
      </w:pPr>
      <w:r>
        <w:rPr>
          <w:rFonts w:ascii="Arial" w:hAnsi="Arial"/>
          <w:b/>
        </w:rPr>
        <w:t>10.7</w:t>
      </w:r>
      <w:r>
        <w:rPr>
          <w:rFonts w:ascii="Arial" w:hAnsi="Arial"/>
        </w:rPr>
        <w:t xml:space="preserve"> </w:t>
      </w:r>
      <w:r>
        <w:rPr>
          <w:rFonts w:ascii="Arial" w:hAnsi="Arial"/>
        </w:rPr>
        <w:tab/>
      </w:r>
      <w:r w:rsidR="002F0F6B">
        <w:rPr>
          <w:rFonts w:ascii="Arial" w:hAnsi="Arial"/>
        </w:rPr>
        <w:t>Vyúčtování dodávky a odběru TV za  fakturační období bude provedeno a odesláno odběrateli nejpozději do 15.1. následujícího kalendářního roku. Vyúčtování dodávky a odběru bude zahrnovat započtení uhrazených zálohových plateb a splňovat veškeré náležitosti daňového dokladu.</w:t>
      </w:r>
    </w:p>
    <w:p w:rsidR="004A2B58" w:rsidRDefault="004A2B58">
      <w:pPr>
        <w:tabs>
          <w:tab w:val="left" w:pos="426"/>
          <w:tab w:val="left" w:pos="567"/>
        </w:tabs>
        <w:spacing w:before="120" w:line="240" w:lineRule="atLeast"/>
        <w:ind w:left="567" w:hanging="567"/>
        <w:jc w:val="both"/>
        <w:rPr>
          <w:rFonts w:ascii="Arial" w:hAnsi="Arial"/>
        </w:rPr>
      </w:pPr>
      <w:r>
        <w:rPr>
          <w:rFonts w:ascii="Arial" w:hAnsi="Arial"/>
          <w:b/>
        </w:rPr>
        <w:t>10.8</w:t>
      </w:r>
      <w:r>
        <w:rPr>
          <w:rFonts w:ascii="Arial" w:hAnsi="Arial"/>
        </w:rPr>
        <w:t xml:space="preserve"> </w:t>
      </w:r>
      <w:r>
        <w:rPr>
          <w:rFonts w:ascii="Arial" w:hAnsi="Arial"/>
        </w:rPr>
        <w:tab/>
        <w:t>Zálohová platba je splatná k datu stanovenému zálohovou fakturou. Splatnost přeplatku nebo nedoplatku, vzniklého na základě vyúčtování dodávky TV</w:t>
      </w:r>
      <w:r w:rsidR="00941929">
        <w:rPr>
          <w:rFonts w:ascii="Arial" w:hAnsi="Arial"/>
        </w:rPr>
        <w:t>,</w:t>
      </w:r>
      <w:r>
        <w:rPr>
          <w:rFonts w:ascii="Arial" w:hAnsi="Arial"/>
        </w:rPr>
        <w:t xml:space="preserve"> je 14 dnů od vystavení daňového dokladu. </w:t>
      </w:r>
    </w:p>
    <w:p w:rsidR="004A2B58" w:rsidRDefault="004A2B58" w:rsidP="007C32AC">
      <w:pPr>
        <w:tabs>
          <w:tab w:val="left" w:pos="567"/>
        </w:tabs>
        <w:spacing w:before="120" w:line="240" w:lineRule="atLeast"/>
        <w:ind w:left="567" w:hanging="567"/>
        <w:jc w:val="both"/>
        <w:rPr>
          <w:rFonts w:ascii="Arial" w:hAnsi="Arial"/>
        </w:rPr>
      </w:pPr>
      <w:r>
        <w:rPr>
          <w:rFonts w:ascii="Arial" w:hAnsi="Arial"/>
          <w:b/>
        </w:rPr>
        <w:t>10.9</w:t>
      </w:r>
      <w:r>
        <w:rPr>
          <w:rFonts w:ascii="Arial" w:hAnsi="Arial"/>
        </w:rPr>
        <w:t xml:space="preserve"> </w:t>
      </w:r>
      <w:r>
        <w:rPr>
          <w:rFonts w:ascii="Arial" w:hAnsi="Arial"/>
        </w:rPr>
        <w:tab/>
        <w:t>Odběratel je povinen při platebním styku používat dodavatelem stanovený variabilní symbol. Pokud jediný odběratel provozuje více odběrn</w:t>
      </w:r>
      <w:r w:rsidR="00702A73">
        <w:rPr>
          <w:rFonts w:ascii="Arial" w:hAnsi="Arial"/>
        </w:rPr>
        <w:t>ý</w:t>
      </w:r>
      <w:r>
        <w:rPr>
          <w:rFonts w:ascii="Arial" w:hAnsi="Arial"/>
        </w:rPr>
        <w:t>ch míst, zásobovaných ze systému CZT, budou sjednané úhrady za dodávku prováděny souhrnnou platbou.</w:t>
      </w:r>
    </w:p>
    <w:p w:rsidR="004567C6" w:rsidRPr="00B26415" w:rsidRDefault="007C32AC" w:rsidP="004567C6">
      <w:pPr>
        <w:spacing w:before="120"/>
        <w:ind w:left="567" w:hanging="567"/>
        <w:jc w:val="both"/>
        <w:rPr>
          <w:rFonts w:ascii="Arial" w:hAnsi="Arial" w:cs="Arial"/>
        </w:rPr>
      </w:pPr>
      <w:r w:rsidRPr="006314DC">
        <w:rPr>
          <w:rFonts w:ascii="Arial" w:hAnsi="Arial" w:cs="Arial"/>
          <w:b/>
        </w:rPr>
        <w:t>10.10</w:t>
      </w:r>
      <w:r w:rsidRPr="006314DC">
        <w:rPr>
          <w:rFonts w:ascii="Arial" w:hAnsi="Arial" w:cs="Arial"/>
          <w:b/>
        </w:rPr>
        <w:tab/>
      </w:r>
      <w:r w:rsidR="004567C6" w:rsidRPr="00B26415">
        <w:rPr>
          <w:rFonts w:ascii="Arial" w:hAnsi="Arial" w:cs="Arial"/>
        </w:rPr>
        <w:t>Pokud odběratel využívá soustavu zásobování tepelnou energií pouze jako náhradní  (alternativní) zdroj tepelné energie, bude cena tepelné energie stanovena vždy ve formě dvousložkové ceny.Dvousložková cena je tvořena platem:</w:t>
      </w:r>
    </w:p>
    <w:p w:rsidR="004567C6" w:rsidRPr="00B26415" w:rsidRDefault="004567C6" w:rsidP="004567C6">
      <w:pPr>
        <w:spacing w:before="120"/>
        <w:ind w:left="567" w:hanging="709"/>
        <w:rPr>
          <w:rFonts w:ascii="Arial" w:hAnsi="Arial" w:cs="Arial"/>
        </w:rPr>
      </w:pPr>
      <w:r w:rsidRPr="00B26415">
        <w:rPr>
          <w:rFonts w:ascii="Arial" w:hAnsi="Arial" w:cs="Arial"/>
        </w:rPr>
        <w:t xml:space="preserve">            </w:t>
      </w:r>
      <w:r w:rsidR="005015C0">
        <w:rPr>
          <w:rFonts w:ascii="Arial" w:hAnsi="Arial" w:cs="Arial"/>
        </w:rPr>
        <w:tab/>
      </w:r>
      <w:r w:rsidRPr="00B26415">
        <w:rPr>
          <w:rFonts w:ascii="Arial" w:hAnsi="Arial" w:cs="Arial"/>
        </w:rPr>
        <w:t>a)    za sjednané množství TE (Kč/GJsj);</w:t>
      </w:r>
      <w:r w:rsidRPr="00B26415">
        <w:rPr>
          <w:rFonts w:ascii="Arial" w:hAnsi="Arial" w:cs="Arial"/>
        </w:rPr>
        <w:br/>
        <w:t>b)    za odebrané množství TE (Kč /GJod).</w:t>
      </w:r>
    </w:p>
    <w:p w:rsidR="00634937" w:rsidRPr="006314DC" w:rsidRDefault="004567C6" w:rsidP="00B26415">
      <w:pPr>
        <w:tabs>
          <w:tab w:val="left" w:pos="567"/>
        </w:tabs>
        <w:spacing w:before="120" w:line="240" w:lineRule="atLeast"/>
        <w:ind w:left="567" w:hanging="567"/>
        <w:jc w:val="both"/>
        <w:rPr>
          <w:rFonts w:ascii="Arial" w:hAnsi="Arial" w:cs="Arial"/>
          <w:b/>
        </w:rPr>
      </w:pPr>
      <w:r w:rsidRPr="00B26415">
        <w:rPr>
          <w:rFonts w:ascii="Arial" w:hAnsi="Arial" w:cs="Arial"/>
        </w:rPr>
        <w:t xml:space="preserve">          kdy roční sjednané množství tepelné energie bude stanoveno technickým výpočtem dle projektové dokumentace (např. obálkovou metodou pro výpočet tepelných ztrát vytápěného objektu) pro dané odběrné místo a to dle požadovaného maximálního příkonu v kWht </w:t>
      </w:r>
      <w:r w:rsidR="00343562" w:rsidRPr="00B26415">
        <w:rPr>
          <w:rFonts w:ascii="Arial" w:hAnsi="Arial" w:cs="Arial"/>
        </w:rPr>
        <w:t xml:space="preserve">při minimální výpočtové venkovní teplotě dle ČSN EN 12831 </w:t>
      </w:r>
      <w:r w:rsidRPr="00B26415">
        <w:rPr>
          <w:rFonts w:ascii="Arial" w:hAnsi="Arial" w:cs="Arial"/>
        </w:rPr>
        <w:t xml:space="preserve">násobeného hodinovým využitím a dále násobeno hodnotou 0,0036 (pro převod na hodnotu v GJ). Hodinové využití pro tento technický výpočet (vytápění, ohřev TV)  je pro průmyslové objekty stanoveno v hodnotě 800, pro bytové domy 1200, pro obchodní domy a prodejny 1000, školy 1000, ostatní objekty jsou řešeny individuálně technickým výpočtem dodavatele tepelné energie (úsekem </w:t>
      </w:r>
      <w:r w:rsidR="005015C0">
        <w:rPr>
          <w:rFonts w:ascii="Arial" w:hAnsi="Arial" w:cs="Arial"/>
        </w:rPr>
        <w:t xml:space="preserve">údržby </w:t>
      </w:r>
      <w:r w:rsidRPr="00B26415">
        <w:rPr>
          <w:rFonts w:ascii="Arial" w:hAnsi="Arial" w:cs="Arial"/>
        </w:rPr>
        <w:t>rozvod</w:t>
      </w:r>
      <w:r w:rsidR="005015C0">
        <w:rPr>
          <w:rFonts w:ascii="Arial" w:hAnsi="Arial" w:cs="Arial"/>
        </w:rPr>
        <w:t>ů</w:t>
      </w:r>
      <w:r w:rsidRPr="00B26415">
        <w:rPr>
          <w:rFonts w:ascii="Arial" w:hAnsi="Arial" w:cs="Arial"/>
        </w:rPr>
        <w:t xml:space="preserve"> tepla) dle charakteru odběru a případné výroby. </w:t>
      </w:r>
      <w:r w:rsidR="007C32AC" w:rsidRPr="00B26415">
        <w:rPr>
          <w:rFonts w:ascii="Arial" w:hAnsi="Arial" w:cs="Arial"/>
        </w:rPr>
        <w:t>Plat</w:t>
      </w:r>
      <w:r w:rsidR="007C32AC" w:rsidRPr="006314DC">
        <w:rPr>
          <w:rFonts w:ascii="Arial" w:hAnsi="Arial" w:cs="Arial"/>
        </w:rPr>
        <w:t xml:space="preserve"> za sjednané množství</w:t>
      </w:r>
      <w:r w:rsidR="00070EC2" w:rsidRPr="006314DC">
        <w:rPr>
          <w:rFonts w:ascii="Arial" w:hAnsi="Arial" w:cs="Arial"/>
        </w:rPr>
        <w:t xml:space="preserve"> za rok bude stanoven jako násobek ročního sjednaného</w:t>
      </w:r>
      <w:r w:rsidR="00070EC2" w:rsidRPr="005015C0">
        <w:rPr>
          <w:rFonts w:ascii="Arial" w:hAnsi="Arial" w:cs="Arial"/>
        </w:rPr>
        <w:t xml:space="preserve"> množství tepelné energie a ceny za jeden </w:t>
      </w:r>
      <w:r w:rsidR="005015C0">
        <w:rPr>
          <w:rFonts w:ascii="Arial" w:hAnsi="Arial" w:cs="Arial"/>
        </w:rPr>
        <w:t>GJ</w:t>
      </w:r>
      <w:r w:rsidR="00070EC2" w:rsidRPr="005015C0">
        <w:rPr>
          <w:rFonts w:ascii="Arial" w:hAnsi="Arial" w:cs="Arial"/>
        </w:rPr>
        <w:t xml:space="preserve">l sjednaný, kdy cena za jeden GJ sjednaný </w:t>
      </w:r>
      <w:r w:rsidR="00070EC2" w:rsidRPr="00B26415">
        <w:rPr>
          <w:rFonts w:ascii="Arial" w:hAnsi="Arial" w:cs="Arial"/>
          <w:b/>
        </w:rPr>
        <w:t>(Kč/GJ</w:t>
      </w:r>
      <w:r w:rsidR="00070EC2" w:rsidRPr="00B26415">
        <w:rPr>
          <w:rFonts w:ascii="Arial" w:hAnsi="Arial" w:cs="Arial"/>
          <w:b/>
          <w:vertAlign w:val="subscript"/>
        </w:rPr>
        <w:t>sj</w:t>
      </w:r>
      <w:r w:rsidR="00070EC2" w:rsidRPr="00B26415">
        <w:rPr>
          <w:rFonts w:ascii="Arial" w:hAnsi="Arial" w:cs="Arial"/>
          <w:b/>
        </w:rPr>
        <w:t xml:space="preserve">) </w:t>
      </w:r>
      <w:r w:rsidR="00070EC2" w:rsidRPr="00B26415">
        <w:rPr>
          <w:rFonts w:ascii="Arial" w:hAnsi="Arial" w:cs="Arial"/>
        </w:rPr>
        <w:t xml:space="preserve">bude odpovídat 45% ceny v příslušné sazbě pro sekundární síť uvedené v platném Ceníku tepelné energie, kondenzátu a vody z vodní tepelné sítě a odběrateli bude účtován pravidelně měsíčně ve výši jedné dvanáctiny. Cena za jeden </w:t>
      </w:r>
      <w:r w:rsidR="005015C0">
        <w:rPr>
          <w:rFonts w:ascii="Arial" w:hAnsi="Arial" w:cs="Arial"/>
        </w:rPr>
        <w:t>GJ</w:t>
      </w:r>
      <w:r w:rsidR="00070EC2" w:rsidRPr="00B26415">
        <w:rPr>
          <w:rFonts w:ascii="Arial" w:hAnsi="Arial" w:cs="Arial"/>
        </w:rPr>
        <w:t xml:space="preserve"> odebraný </w:t>
      </w:r>
      <w:r w:rsidR="00070EC2" w:rsidRPr="00B26415">
        <w:rPr>
          <w:rFonts w:ascii="Arial" w:hAnsi="Arial" w:cs="Arial"/>
          <w:b/>
        </w:rPr>
        <w:t>(Kč /GJ</w:t>
      </w:r>
      <w:r w:rsidR="00070EC2" w:rsidRPr="00B26415">
        <w:rPr>
          <w:rFonts w:ascii="Arial" w:hAnsi="Arial" w:cs="Arial"/>
          <w:b/>
          <w:vertAlign w:val="subscript"/>
        </w:rPr>
        <w:t>od</w:t>
      </w:r>
      <w:r w:rsidR="00070EC2" w:rsidRPr="00B26415">
        <w:rPr>
          <w:rFonts w:ascii="Arial" w:hAnsi="Arial" w:cs="Arial"/>
          <w:b/>
        </w:rPr>
        <w:t xml:space="preserve">) </w:t>
      </w:r>
      <w:r w:rsidR="00EB20BA" w:rsidRPr="00B26415">
        <w:rPr>
          <w:rFonts w:ascii="Arial" w:hAnsi="Arial" w:cs="Arial"/>
        </w:rPr>
        <w:t>bude odpovídat 5</w:t>
      </w:r>
      <w:r w:rsidR="00070EC2" w:rsidRPr="00B26415">
        <w:rPr>
          <w:rFonts w:ascii="Arial" w:hAnsi="Arial" w:cs="Arial"/>
        </w:rPr>
        <w:t>5% ceny v příslušné sazbě pro sekundární síť uvedené v platném Ceníku tepelné energie, kondenzátu a vody z vodní tepelné sítě</w:t>
      </w:r>
      <w:r w:rsidR="00EB20BA" w:rsidRPr="00B26415">
        <w:rPr>
          <w:rFonts w:ascii="Arial" w:hAnsi="Arial" w:cs="Arial"/>
        </w:rPr>
        <w:t>.</w:t>
      </w:r>
    </w:p>
    <w:p w:rsidR="004A2B58" w:rsidRDefault="004A2B58">
      <w:pPr>
        <w:spacing w:before="120" w:line="240" w:lineRule="atLeast"/>
        <w:jc w:val="center"/>
        <w:rPr>
          <w:rFonts w:ascii="Arial" w:hAnsi="Arial"/>
          <w:b/>
        </w:rPr>
      </w:pPr>
      <w:r>
        <w:rPr>
          <w:rFonts w:ascii="Arial" w:hAnsi="Arial"/>
          <w:b/>
        </w:rPr>
        <w:t>Č</w:t>
      </w:r>
      <w:r w:rsidR="002F0F6B">
        <w:rPr>
          <w:rFonts w:ascii="Arial" w:hAnsi="Arial"/>
          <w:b/>
        </w:rPr>
        <w:t>l</w:t>
      </w:r>
      <w:r>
        <w:rPr>
          <w:rFonts w:ascii="Arial" w:hAnsi="Arial"/>
          <w:b/>
        </w:rPr>
        <w:t>. XI</w:t>
      </w:r>
      <w:r>
        <w:rPr>
          <w:rFonts w:ascii="Arial" w:hAnsi="Arial"/>
          <w:b/>
        </w:rPr>
        <w:br/>
        <w:t>Skladba sestavy vyúčtování</w:t>
      </w:r>
    </w:p>
    <w:p w:rsidR="004A2B58" w:rsidRDefault="004A2B58">
      <w:pPr>
        <w:spacing w:before="120" w:line="240" w:lineRule="atLeast"/>
        <w:jc w:val="center"/>
        <w:rPr>
          <w:rFonts w:ascii="Arial" w:hAnsi="Arial"/>
        </w:rPr>
      </w:pPr>
    </w:p>
    <w:p w:rsidR="004A2B58" w:rsidRDefault="004A2B58">
      <w:pPr>
        <w:tabs>
          <w:tab w:val="left" w:pos="567"/>
        </w:tabs>
        <w:spacing w:before="120" w:line="240" w:lineRule="atLeast"/>
        <w:ind w:left="567" w:hanging="567"/>
        <w:jc w:val="both"/>
        <w:rPr>
          <w:rFonts w:ascii="Arial" w:hAnsi="Arial"/>
        </w:rPr>
      </w:pPr>
      <w:r>
        <w:rPr>
          <w:rFonts w:ascii="Arial" w:hAnsi="Arial"/>
          <w:b/>
        </w:rPr>
        <w:t>11.1</w:t>
      </w:r>
      <w:r>
        <w:rPr>
          <w:rFonts w:ascii="Arial" w:hAnsi="Arial"/>
        </w:rPr>
        <w:t xml:space="preserve"> </w:t>
      </w:r>
      <w:r>
        <w:rPr>
          <w:rFonts w:ascii="Arial" w:hAnsi="Arial"/>
        </w:rPr>
        <w:tab/>
        <w:t xml:space="preserve">Doklady vyúčtování musí zahrnovat údaje o uplatnění všech cen </w:t>
      </w:r>
      <w:r w:rsidR="006A350D">
        <w:rPr>
          <w:rFonts w:ascii="Arial" w:hAnsi="Arial"/>
          <w:bCs/>
        </w:rPr>
        <w:t>TE</w:t>
      </w:r>
      <w:r>
        <w:rPr>
          <w:rFonts w:ascii="Arial" w:hAnsi="Arial"/>
        </w:rPr>
        <w:t xml:space="preserve"> a vody v průběhu fakturačního období (cena platná od - do). Technické jednotky (GJ, m3) se pro potřeby vyúčtování uvádějí s přesností na dvě desetinná místa.</w:t>
      </w:r>
    </w:p>
    <w:p w:rsidR="004A2B58" w:rsidRDefault="004A2B58">
      <w:pPr>
        <w:numPr>
          <w:ilvl w:val="1"/>
          <w:numId w:val="12"/>
        </w:numPr>
        <w:spacing w:before="120" w:line="240" w:lineRule="atLeast"/>
        <w:jc w:val="both"/>
        <w:rPr>
          <w:rFonts w:ascii="Arial" w:hAnsi="Arial"/>
        </w:rPr>
      </w:pPr>
      <w:r>
        <w:rPr>
          <w:rFonts w:ascii="Arial" w:hAnsi="Arial"/>
          <w:b/>
        </w:rPr>
        <w:t xml:space="preserve">Doklad o vyúčtování dodávky </w:t>
      </w:r>
      <w:r w:rsidR="006A350D">
        <w:rPr>
          <w:rFonts w:ascii="Arial" w:hAnsi="Arial"/>
          <w:b/>
          <w:bCs/>
        </w:rPr>
        <w:t>TE</w:t>
      </w:r>
      <w:r>
        <w:rPr>
          <w:rFonts w:ascii="Arial" w:hAnsi="Arial"/>
        </w:rPr>
        <w:t xml:space="preserve"> (pro vytápění) - měsíční fakturační období - musí obsahovat nejméně následující údaje:</w:t>
      </w:r>
    </w:p>
    <w:p w:rsidR="003A5D96" w:rsidRDefault="004A2B58">
      <w:pPr>
        <w:tabs>
          <w:tab w:val="left" w:pos="567"/>
        </w:tabs>
        <w:spacing w:before="120" w:line="240" w:lineRule="atLeast"/>
        <w:ind w:left="567"/>
        <w:rPr>
          <w:rFonts w:ascii="Arial" w:hAnsi="Arial"/>
        </w:rPr>
      </w:pPr>
      <w:r>
        <w:rPr>
          <w:rFonts w:ascii="Arial" w:hAnsi="Arial"/>
          <w:u w:val="single"/>
        </w:rPr>
        <w:t xml:space="preserve">Položka </w:t>
      </w:r>
      <w:r w:rsidR="00E71EE0">
        <w:rPr>
          <w:rFonts w:ascii="Arial" w:hAnsi="Arial"/>
          <w:u w:val="single"/>
        </w:rPr>
        <w:t xml:space="preserve">- </w:t>
      </w:r>
      <w:r>
        <w:rPr>
          <w:rFonts w:ascii="Arial" w:hAnsi="Arial"/>
          <w:u w:val="single"/>
        </w:rPr>
        <w:t>obecné a identifikační údaje</w:t>
      </w:r>
      <w:r>
        <w:rPr>
          <w:rFonts w:ascii="Arial" w:hAnsi="Arial"/>
        </w:rPr>
        <w:br/>
        <w:t>Dodavatel - identifikace</w:t>
      </w:r>
      <w:r>
        <w:rPr>
          <w:rFonts w:ascii="Arial" w:hAnsi="Arial"/>
        </w:rPr>
        <w:br/>
        <w:t>Odběratel - identifikace</w:t>
      </w:r>
      <w:r>
        <w:rPr>
          <w:rFonts w:ascii="Arial" w:hAnsi="Arial"/>
        </w:rPr>
        <w:br/>
      </w:r>
      <w:r w:rsidR="003A5D96">
        <w:rPr>
          <w:rFonts w:ascii="Arial" w:hAnsi="Arial"/>
        </w:rPr>
        <w:t>Odběrné místo - identifikace, případně seznam odběrných míst</w:t>
      </w:r>
      <w:r w:rsidR="003A5D96">
        <w:rPr>
          <w:rFonts w:ascii="Arial" w:hAnsi="Arial"/>
        </w:rPr>
        <w:br/>
        <w:t>Účtovací období - daný kalendářní měsíc, období</w:t>
      </w:r>
    </w:p>
    <w:p w:rsidR="003A5D96" w:rsidRDefault="004A2B58" w:rsidP="003A5D96">
      <w:pPr>
        <w:tabs>
          <w:tab w:val="left" w:pos="567"/>
        </w:tabs>
        <w:ind w:left="567"/>
        <w:rPr>
          <w:rFonts w:ascii="Arial" w:hAnsi="Arial"/>
        </w:rPr>
      </w:pPr>
      <w:r>
        <w:rPr>
          <w:rFonts w:ascii="Arial" w:hAnsi="Arial"/>
        </w:rPr>
        <w:br/>
      </w:r>
      <w:r>
        <w:rPr>
          <w:rFonts w:ascii="Arial" w:hAnsi="Arial"/>
          <w:u w:val="single"/>
        </w:rPr>
        <w:t xml:space="preserve">Položka </w:t>
      </w:r>
      <w:r w:rsidR="00E71EE0">
        <w:rPr>
          <w:rFonts w:ascii="Arial" w:hAnsi="Arial"/>
          <w:u w:val="single"/>
        </w:rPr>
        <w:t xml:space="preserve">- </w:t>
      </w:r>
      <w:r>
        <w:rPr>
          <w:rFonts w:ascii="Arial" w:hAnsi="Arial"/>
          <w:u w:val="single"/>
        </w:rPr>
        <w:t xml:space="preserve">dodávka </w:t>
      </w:r>
      <w:r w:rsidR="006A350D">
        <w:rPr>
          <w:rFonts w:ascii="Arial" w:hAnsi="Arial"/>
          <w:u w:val="single"/>
        </w:rPr>
        <w:t>TE</w:t>
      </w:r>
      <w:r>
        <w:rPr>
          <w:rFonts w:ascii="Arial" w:hAnsi="Arial"/>
        </w:rPr>
        <w:br/>
      </w:r>
      <w:r>
        <w:rPr>
          <w:rFonts w:ascii="Arial" w:hAnsi="Arial"/>
        </w:rPr>
        <w:lastRenderedPageBreak/>
        <w:t>účel - byty/sektor</w:t>
      </w:r>
      <w:r>
        <w:rPr>
          <w:rFonts w:ascii="Arial" w:hAnsi="Arial"/>
        </w:rPr>
        <w:br/>
        <w:t>období od</w:t>
      </w:r>
      <w:r>
        <w:rPr>
          <w:rFonts w:ascii="Arial" w:hAnsi="Arial"/>
        </w:rPr>
        <w:br/>
        <w:t>období do</w:t>
      </w:r>
      <w:r>
        <w:rPr>
          <w:rFonts w:ascii="Arial" w:hAnsi="Arial"/>
        </w:rPr>
        <w:br/>
        <w:t>jednotková cena</w:t>
      </w:r>
      <w:r>
        <w:rPr>
          <w:rFonts w:ascii="Arial" w:hAnsi="Arial"/>
        </w:rPr>
        <w:br/>
        <w:t xml:space="preserve">množství vyúčtované </w:t>
      </w:r>
      <w:r w:rsidR="006A350D">
        <w:rPr>
          <w:rFonts w:ascii="Arial" w:hAnsi="Arial"/>
          <w:bCs/>
        </w:rPr>
        <w:t>TE</w:t>
      </w:r>
      <w:r>
        <w:rPr>
          <w:rFonts w:ascii="Arial" w:hAnsi="Arial"/>
        </w:rPr>
        <w:br/>
        <w:t>DPH</w:t>
      </w:r>
      <w:r>
        <w:rPr>
          <w:rFonts w:ascii="Arial" w:hAnsi="Arial"/>
        </w:rPr>
        <w:br/>
      </w:r>
      <w:r w:rsidR="003A5D96">
        <w:rPr>
          <w:rFonts w:ascii="Arial" w:hAnsi="Arial"/>
        </w:rPr>
        <w:t>celková cena dodávky TE</w:t>
      </w:r>
      <w:r w:rsidR="003A5D96">
        <w:rPr>
          <w:rFonts w:ascii="Arial" w:hAnsi="Arial"/>
        </w:rPr>
        <w:br/>
        <w:t>DPH</w:t>
      </w:r>
    </w:p>
    <w:p w:rsidR="003A5D96" w:rsidRDefault="003A5D96" w:rsidP="003A5D96">
      <w:pPr>
        <w:tabs>
          <w:tab w:val="left" w:pos="567"/>
        </w:tabs>
        <w:ind w:left="567"/>
        <w:rPr>
          <w:rFonts w:ascii="Arial" w:hAnsi="Arial"/>
        </w:rPr>
      </w:pPr>
      <w:r>
        <w:rPr>
          <w:rFonts w:ascii="Arial" w:hAnsi="Arial"/>
        </w:rPr>
        <w:t xml:space="preserve">celková cena dodávky TE včetně DPH </w:t>
      </w:r>
    </w:p>
    <w:p w:rsidR="003A5D96" w:rsidRDefault="003A5D96" w:rsidP="003A5D96">
      <w:pPr>
        <w:tabs>
          <w:tab w:val="left" w:pos="567"/>
        </w:tabs>
        <w:ind w:left="567"/>
        <w:rPr>
          <w:rFonts w:ascii="Arial" w:hAnsi="Arial"/>
        </w:rPr>
      </w:pPr>
      <w:r>
        <w:rPr>
          <w:rFonts w:ascii="Arial" w:hAnsi="Arial"/>
        </w:rPr>
        <w:t>započtení uhrazených záloh</w:t>
      </w:r>
    </w:p>
    <w:p w:rsidR="003A5D96" w:rsidRDefault="003A5D96" w:rsidP="003A5D96">
      <w:pPr>
        <w:tabs>
          <w:tab w:val="left" w:pos="567"/>
        </w:tabs>
        <w:ind w:left="567"/>
        <w:rPr>
          <w:rFonts w:ascii="Arial" w:hAnsi="Arial"/>
        </w:rPr>
      </w:pPr>
      <w:r>
        <w:rPr>
          <w:rFonts w:ascii="Arial" w:hAnsi="Arial"/>
        </w:rPr>
        <w:t>k úhradě - vyčíslení přeplatku/nedoplatku</w:t>
      </w:r>
      <w:r>
        <w:rPr>
          <w:rFonts w:ascii="Arial" w:hAnsi="Arial"/>
        </w:rPr>
        <w:br/>
        <w:t>termín splatnosti, způsob úhrady</w:t>
      </w:r>
      <w:r>
        <w:rPr>
          <w:rFonts w:ascii="Arial" w:hAnsi="Arial"/>
        </w:rPr>
        <w:br/>
        <w:t>výpis zálohových plateb</w:t>
      </w:r>
    </w:p>
    <w:p w:rsidR="003A5D96" w:rsidRDefault="003A5D96" w:rsidP="003A5D96">
      <w:pPr>
        <w:tabs>
          <w:tab w:val="left" w:pos="567"/>
        </w:tabs>
        <w:ind w:left="567"/>
        <w:rPr>
          <w:rFonts w:ascii="Arial" w:hAnsi="Arial"/>
        </w:rPr>
      </w:pPr>
      <w:r>
        <w:rPr>
          <w:rFonts w:ascii="Arial" w:hAnsi="Arial"/>
        </w:rPr>
        <w:t>údaje o množství TE spotřebované odběratelem v odběrném místě ve vyúčtovacím období a ve dvou předchozích vyúčtovacích obdobích</w:t>
      </w:r>
    </w:p>
    <w:p w:rsidR="003A5D96" w:rsidRDefault="003A5D96" w:rsidP="003A5D96">
      <w:pPr>
        <w:tabs>
          <w:tab w:val="left" w:pos="567"/>
        </w:tabs>
        <w:ind w:left="567"/>
        <w:rPr>
          <w:rFonts w:ascii="Arial" w:hAnsi="Arial"/>
        </w:rPr>
      </w:pPr>
      <w:r>
        <w:rPr>
          <w:rFonts w:ascii="Arial" w:hAnsi="Arial"/>
        </w:rPr>
        <w:t>informace o způsobu uplatnění reklamace</w:t>
      </w:r>
    </w:p>
    <w:p w:rsidR="003A5D96" w:rsidRDefault="003A5D96" w:rsidP="003A5D96">
      <w:pPr>
        <w:tabs>
          <w:tab w:val="left" w:pos="567"/>
        </w:tabs>
        <w:ind w:left="567"/>
        <w:rPr>
          <w:rFonts w:ascii="Arial" w:hAnsi="Arial"/>
        </w:rPr>
      </w:pPr>
      <w:r>
        <w:rPr>
          <w:rFonts w:ascii="Arial" w:hAnsi="Arial"/>
        </w:rPr>
        <w:t>práva odběratele, vznikne-li mezi dodavatelem a odběratelem spor ve věci týkající se dodávky TE nebo jejího vyúčtování</w:t>
      </w:r>
    </w:p>
    <w:p w:rsidR="003A5D96" w:rsidRDefault="003A5D96" w:rsidP="003A5D96">
      <w:pPr>
        <w:tabs>
          <w:tab w:val="left" w:pos="567"/>
        </w:tabs>
        <w:ind w:left="567"/>
        <w:rPr>
          <w:rFonts w:ascii="Arial" w:hAnsi="Arial"/>
        </w:rPr>
      </w:pPr>
      <w:r>
        <w:rPr>
          <w:rFonts w:ascii="Arial" w:hAnsi="Arial"/>
        </w:rPr>
        <w:t>kontaktní údaje na Energetický regulační úřad, Ministerstvo průmyslu a obchodu a Státní energetickou inspekci</w:t>
      </w:r>
    </w:p>
    <w:p w:rsidR="004A2B58" w:rsidRDefault="004A2B58" w:rsidP="003A5D96">
      <w:pPr>
        <w:tabs>
          <w:tab w:val="left" w:pos="567"/>
        </w:tabs>
        <w:spacing w:before="120" w:line="240" w:lineRule="atLeast"/>
        <w:ind w:left="567"/>
        <w:rPr>
          <w:rFonts w:ascii="Arial" w:hAnsi="Arial"/>
          <w:b/>
        </w:rPr>
      </w:pPr>
    </w:p>
    <w:p w:rsidR="004A2B58" w:rsidRDefault="004A2B58">
      <w:pPr>
        <w:tabs>
          <w:tab w:val="left" w:pos="567"/>
        </w:tabs>
        <w:spacing w:before="120" w:line="240" w:lineRule="atLeast"/>
        <w:rPr>
          <w:rFonts w:ascii="Arial" w:hAnsi="Arial"/>
        </w:rPr>
      </w:pPr>
      <w:r>
        <w:rPr>
          <w:rFonts w:ascii="Arial" w:hAnsi="Arial"/>
          <w:b/>
        </w:rPr>
        <w:t>11.3</w:t>
      </w:r>
      <w:r>
        <w:rPr>
          <w:rFonts w:ascii="Arial" w:hAnsi="Arial"/>
        </w:rPr>
        <w:t xml:space="preserve"> </w:t>
      </w:r>
      <w:r>
        <w:rPr>
          <w:rFonts w:ascii="Arial" w:hAnsi="Arial"/>
        </w:rPr>
        <w:tab/>
      </w:r>
      <w:r>
        <w:rPr>
          <w:rFonts w:ascii="Arial" w:hAnsi="Arial"/>
          <w:b/>
        </w:rPr>
        <w:t>Doklad o vyúčtování dodávky TV</w:t>
      </w:r>
      <w:r>
        <w:rPr>
          <w:rFonts w:ascii="Arial" w:hAnsi="Arial"/>
        </w:rPr>
        <w:t xml:space="preserve"> musí obsahovat nejméně následující údaje:</w:t>
      </w:r>
    </w:p>
    <w:p w:rsidR="003A5D96" w:rsidRDefault="003A5D96" w:rsidP="003A5D96">
      <w:pPr>
        <w:spacing w:before="120" w:line="240" w:lineRule="atLeast"/>
        <w:ind w:left="567"/>
        <w:rPr>
          <w:rFonts w:ascii="Arial" w:hAnsi="Arial"/>
        </w:rPr>
      </w:pPr>
      <w:r>
        <w:rPr>
          <w:rFonts w:ascii="Arial" w:hAnsi="Arial"/>
          <w:u w:val="single"/>
        </w:rPr>
        <w:t>Položka - obecné a identifikační údaje</w:t>
      </w:r>
      <w:r>
        <w:rPr>
          <w:rFonts w:ascii="Arial" w:hAnsi="Arial"/>
          <w:u w:val="single"/>
        </w:rPr>
        <w:br/>
      </w:r>
      <w:r>
        <w:rPr>
          <w:rFonts w:ascii="Arial" w:hAnsi="Arial"/>
        </w:rPr>
        <w:t>Dodavatel - identifikace</w:t>
      </w:r>
      <w:r>
        <w:rPr>
          <w:rFonts w:ascii="Arial" w:hAnsi="Arial"/>
        </w:rPr>
        <w:br/>
        <w:t>Odběratel - identifikace</w:t>
      </w:r>
      <w:r>
        <w:rPr>
          <w:rFonts w:ascii="Arial" w:hAnsi="Arial"/>
        </w:rPr>
        <w:br/>
        <w:t>Odběrné místo - identifikace, případně seznam odběrných míst</w:t>
      </w:r>
      <w:r>
        <w:rPr>
          <w:rFonts w:ascii="Arial" w:hAnsi="Arial"/>
        </w:rPr>
        <w:br/>
        <w:t>Účtovací období - daný kalendářní rok, období</w:t>
      </w:r>
      <w:r>
        <w:rPr>
          <w:rFonts w:ascii="Arial" w:hAnsi="Arial"/>
        </w:rPr>
        <w:br/>
      </w:r>
    </w:p>
    <w:p w:rsidR="003A5D96" w:rsidRDefault="003A5D96" w:rsidP="003A5D96">
      <w:pPr>
        <w:spacing w:before="120" w:line="240" w:lineRule="atLeast"/>
        <w:ind w:left="567"/>
        <w:rPr>
          <w:rFonts w:ascii="Arial" w:hAnsi="Arial"/>
        </w:rPr>
      </w:pPr>
      <w:r>
        <w:rPr>
          <w:rFonts w:ascii="Arial" w:hAnsi="Arial"/>
          <w:u w:val="single"/>
        </w:rPr>
        <w:t>Položka - TE v TV</w:t>
      </w:r>
      <w:r>
        <w:rPr>
          <w:rFonts w:ascii="Arial" w:hAnsi="Arial"/>
        </w:rPr>
        <w:br/>
        <w:t>účel - byty/nebytové prostory</w:t>
      </w:r>
      <w:r>
        <w:rPr>
          <w:rFonts w:ascii="Arial" w:hAnsi="Arial"/>
        </w:rPr>
        <w:br/>
        <w:t>období od</w:t>
      </w:r>
      <w:r>
        <w:rPr>
          <w:rFonts w:ascii="Arial" w:hAnsi="Arial"/>
        </w:rPr>
        <w:br/>
        <w:t>období do</w:t>
      </w:r>
      <w:r>
        <w:rPr>
          <w:rFonts w:ascii="Arial" w:hAnsi="Arial"/>
        </w:rPr>
        <w:br/>
        <w:t>jednotková cena</w:t>
      </w:r>
      <w:r>
        <w:rPr>
          <w:rFonts w:ascii="Arial" w:hAnsi="Arial"/>
        </w:rPr>
        <w:br/>
        <w:t>množství vyúčtované TE v TV v místě přípravy TV</w:t>
      </w:r>
      <w:r>
        <w:rPr>
          <w:rFonts w:ascii="Arial" w:hAnsi="Arial"/>
        </w:rPr>
        <w:br/>
        <w:t>- z toho podíl odběratele na základní složce</w:t>
      </w:r>
      <w:r>
        <w:rPr>
          <w:rFonts w:ascii="Arial" w:hAnsi="Arial"/>
        </w:rPr>
        <w:br/>
        <w:t>- z toho podíl odběratele na spotřební složce</w:t>
      </w:r>
      <w:r>
        <w:rPr>
          <w:rFonts w:ascii="Arial" w:hAnsi="Arial"/>
        </w:rPr>
        <w:br/>
        <w:t>celková cena dodávky TE v TV pro odběratele</w:t>
      </w:r>
      <w:r>
        <w:rPr>
          <w:rFonts w:ascii="Arial" w:hAnsi="Arial"/>
        </w:rPr>
        <w:br/>
      </w:r>
    </w:p>
    <w:p w:rsidR="003A5D96" w:rsidRDefault="003A5D96" w:rsidP="003A5D96">
      <w:pPr>
        <w:spacing w:line="240" w:lineRule="atLeast"/>
        <w:ind w:left="567"/>
        <w:rPr>
          <w:rFonts w:ascii="Arial" w:hAnsi="Arial"/>
        </w:rPr>
      </w:pPr>
      <w:r>
        <w:rPr>
          <w:rFonts w:ascii="Arial" w:hAnsi="Arial"/>
          <w:u w:val="single"/>
        </w:rPr>
        <w:t>Položka - voda v TV</w:t>
      </w:r>
      <w:r>
        <w:rPr>
          <w:rFonts w:ascii="Arial" w:hAnsi="Arial"/>
        </w:rPr>
        <w:t xml:space="preserve"> - všechny údaje (skupiny údajů) vždy opakovat tolikrát, kolikrát byla ve fakturačním období provedena změna ceny vodného a stočného.</w:t>
      </w:r>
    </w:p>
    <w:p w:rsidR="003A5D96" w:rsidRDefault="003A5D96" w:rsidP="003A5D96">
      <w:pPr>
        <w:spacing w:before="120" w:line="240" w:lineRule="atLeast"/>
        <w:ind w:left="567"/>
        <w:rPr>
          <w:rFonts w:ascii="Arial" w:hAnsi="Arial"/>
        </w:rPr>
      </w:pPr>
      <w:r>
        <w:rPr>
          <w:rFonts w:ascii="Arial" w:hAnsi="Arial"/>
        </w:rPr>
        <w:t>období od</w:t>
      </w:r>
      <w:r>
        <w:rPr>
          <w:rFonts w:ascii="Arial" w:hAnsi="Arial"/>
        </w:rPr>
        <w:br/>
        <w:t>období do</w:t>
      </w:r>
      <w:r>
        <w:rPr>
          <w:rFonts w:ascii="Arial" w:hAnsi="Arial"/>
        </w:rPr>
        <w:br/>
        <w:t>jednotková cena</w:t>
      </w:r>
      <w:r>
        <w:rPr>
          <w:rFonts w:ascii="Arial" w:hAnsi="Arial"/>
        </w:rPr>
        <w:br/>
        <w:t>množství spotřebované vody pro TV v místě přípravy TV</w:t>
      </w:r>
      <w:r>
        <w:rPr>
          <w:rFonts w:ascii="Arial" w:hAnsi="Arial"/>
        </w:rPr>
        <w:br/>
        <w:t>celková cena dodávky studené vody pro TV v místě přípravy TV</w:t>
      </w:r>
      <w:r>
        <w:rPr>
          <w:rFonts w:ascii="Arial" w:hAnsi="Arial"/>
        </w:rPr>
        <w:br/>
        <w:t>- součet náměrů instalovaných  vodoměrů za zúčtovací jednotku</w:t>
      </w:r>
      <w:r>
        <w:rPr>
          <w:rFonts w:ascii="Arial" w:hAnsi="Arial"/>
        </w:rPr>
        <w:br/>
        <w:t>celková cena dodávky studené vody pro TV pro odběratele</w:t>
      </w:r>
    </w:p>
    <w:p w:rsidR="003A5D96" w:rsidRDefault="003A5D96" w:rsidP="003A5D96">
      <w:pPr>
        <w:spacing w:before="120" w:line="240" w:lineRule="atLeast"/>
        <w:ind w:left="567"/>
        <w:rPr>
          <w:rFonts w:ascii="Arial" w:hAnsi="Arial"/>
          <w:u w:val="single"/>
        </w:rPr>
      </w:pPr>
    </w:p>
    <w:p w:rsidR="003A5D96" w:rsidRDefault="003A5D96" w:rsidP="003A5D96">
      <w:pPr>
        <w:spacing w:line="240" w:lineRule="atLeast"/>
        <w:ind w:left="567"/>
        <w:rPr>
          <w:rFonts w:ascii="Arial" w:hAnsi="Arial"/>
        </w:rPr>
      </w:pPr>
      <w:r>
        <w:rPr>
          <w:rFonts w:ascii="Arial" w:hAnsi="Arial"/>
          <w:u w:val="single"/>
        </w:rPr>
        <w:t>Položka - vyúčtování</w:t>
      </w:r>
      <w:r>
        <w:rPr>
          <w:rFonts w:ascii="Arial" w:hAnsi="Arial"/>
          <w:u w:val="single"/>
        </w:rPr>
        <w:br/>
      </w:r>
      <w:r>
        <w:rPr>
          <w:rFonts w:ascii="Arial" w:hAnsi="Arial"/>
        </w:rPr>
        <w:t>TE v TV - celkem</w:t>
      </w:r>
      <w:r>
        <w:rPr>
          <w:rFonts w:ascii="Arial" w:hAnsi="Arial"/>
        </w:rPr>
        <w:br/>
        <w:t xml:space="preserve">voda v TV – celkem </w:t>
      </w:r>
    </w:p>
    <w:p w:rsidR="003A5D96" w:rsidRDefault="003A5D96" w:rsidP="003A5D96">
      <w:pPr>
        <w:spacing w:line="240" w:lineRule="atLeast"/>
        <w:ind w:left="567"/>
        <w:rPr>
          <w:rFonts w:ascii="Arial" w:hAnsi="Arial"/>
        </w:rPr>
      </w:pPr>
      <w:r>
        <w:rPr>
          <w:rFonts w:ascii="Arial" w:hAnsi="Arial"/>
        </w:rPr>
        <w:t>období od</w:t>
      </w:r>
    </w:p>
    <w:p w:rsidR="003A5D96" w:rsidRDefault="003A5D96" w:rsidP="003A5D96">
      <w:pPr>
        <w:tabs>
          <w:tab w:val="left" w:pos="567"/>
        </w:tabs>
        <w:ind w:left="567"/>
        <w:rPr>
          <w:rFonts w:ascii="Arial" w:hAnsi="Arial"/>
        </w:rPr>
      </w:pPr>
      <w:r>
        <w:rPr>
          <w:rFonts w:ascii="Arial" w:hAnsi="Arial"/>
        </w:rPr>
        <w:t xml:space="preserve">období do </w:t>
      </w:r>
      <w:r>
        <w:rPr>
          <w:rFonts w:ascii="Arial" w:hAnsi="Arial"/>
        </w:rPr>
        <w:br/>
        <w:t>celková cena dodávky TV</w:t>
      </w:r>
      <w:r>
        <w:rPr>
          <w:rFonts w:ascii="Arial" w:hAnsi="Arial"/>
        </w:rPr>
        <w:br/>
        <w:t>DPH</w:t>
      </w:r>
    </w:p>
    <w:p w:rsidR="003A5D96" w:rsidRDefault="003A5D96" w:rsidP="003A5D96">
      <w:pPr>
        <w:tabs>
          <w:tab w:val="left" w:pos="567"/>
        </w:tabs>
        <w:ind w:left="567"/>
        <w:rPr>
          <w:rFonts w:ascii="Arial" w:hAnsi="Arial"/>
        </w:rPr>
      </w:pPr>
      <w:r>
        <w:rPr>
          <w:rFonts w:ascii="Arial" w:hAnsi="Arial"/>
        </w:rPr>
        <w:lastRenderedPageBreak/>
        <w:t xml:space="preserve">celková cena dodávky TV včetně DPH </w:t>
      </w:r>
    </w:p>
    <w:p w:rsidR="003A5D96" w:rsidRDefault="003A5D96" w:rsidP="003A5D96">
      <w:pPr>
        <w:tabs>
          <w:tab w:val="left" w:pos="567"/>
        </w:tabs>
        <w:ind w:left="567"/>
        <w:rPr>
          <w:rFonts w:ascii="Arial" w:hAnsi="Arial"/>
        </w:rPr>
      </w:pPr>
      <w:r>
        <w:rPr>
          <w:rFonts w:ascii="Arial" w:hAnsi="Arial"/>
        </w:rPr>
        <w:t>započtení uhrazených záloh</w:t>
      </w:r>
    </w:p>
    <w:p w:rsidR="003A5D96" w:rsidRDefault="003A5D96" w:rsidP="003A5D96">
      <w:pPr>
        <w:spacing w:line="240" w:lineRule="atLeast"/>
        <w:ind w:left="567"/>
        <w:rPr>
          <w:rFonts w:ascii="Arial" w:hAnsi="Arial"/>
        </w:rPr>
      </w:pPr>
      <w:r>
        <w:rPr>
          <w:rFonts w:ascii="Arial" w:hAnsi="Arial"/>
        </w:rPr>
        <w:t>k úhradě - vyčíslení přeplatku/nedoplatku</w:t>
      </w:r>
      <w:r>
        <w:rPr>
          <w:rFonts w:ascii="Arial" w:hAnsi="Arial"/>
        </w:rPr>
        <w:br/>
        <w:t>výpis zálohových plateb</w:t>
      </w:r>
    </w:p>
    <w:p w:rsidR="003A5D96" w:rsidRDefault="003A5D96" w:rsidP="003A5D96">
      <w:pPr>
        <w:tabs>
          <w:tab w:val="left" w:pos="567"/>
        </w:tabs>
        <w:ind w:left="567"/>
        <w:rPr>
          <w:rFonts w:ascii="Arial" w:hAnsi="Arial"/>
        </w:rPr>
      </w:pPr>
      <w:r>
        <w:rPr>
          <w:rFonts w:ascii="Arial" w:hAnsi="Arial"/>
        </w:rPr>
        <w:t>údaje o množství TE v TV a studené vody v TV spotřebovaného odběratelem v odběrném místě ve vyúčtovacím období a ve dvou předchozích vyúčtovacích obdobích</w:t>
      </w:r>
    </w:p>
    <w:p w:rsidR="003A5D96" w:rsidRDefault="003A5D96" w:rsidP="003A5D96">
      <w:pPr>
        <w:tabs>
          <w:tab w:val="left" w:pos="567"/>
        </w:tabs>
        <w:ind w:left="567"/>
        <w:rPr>
          <w:rFonts w:ascii="Arial" w:hAnsi="Arial"/>
        </w:rPr>
      </w:pPr>
      <w:r>
        <w:rPr>
          <w:rFonts w:ascii="Arial" w:hAnsi="Arial"/>
        </w:rPr>
        <w:t>informace o způsobu uplatnění reklamace</w:t>
      </w:r>
    </w:p>
    <w:p w:rsidR="003A5D96" w:rsidRDefault="003A5D96" w:rsidP="003A5D96">
      <w:pPr>
        <w:tabs>
          <w:tab w:val="left" w:pos="567"/>
        </w:tabs>
        <w:ind w:left="567"/>
        <w:rPr>
          <w:rFonts w:ascii="Arial" w:hAnsi="Arial"/>
        </w:rPr>
      </w:pPr>
      <w:r>
        <w:rPr>
          <w:rFonts w:ascii="Arial" w:hAnsi="Arial"/>
        </w:rPr>
        <w:t>práva odběratele, vznikne-li mezi dodavatelem a odběratelem spor ve věci týkající se dodávky TV nebo jejího vyúčtování</w:t>
      </w:r>
    </w:p>
    <w:p w:rsidR="004A2B58" w:rsidRDefault="003A5D96" w:rsidP="003A5D96">
      <w:pPr>
        <w:spacing w:before="120" w:line="240" w:lineRule="atLeast"/>
        <w:ind w:left="567"/>
        <w:rPr>
          <w:rFonts w:ascii="Arial" w:hAnsi="Arial"/>
        </w:rPr>
      </w:pPr>
      <w:r>
        <w:rPr>
          <w:rFonts w:ascii="Arial" w:hAnsi="Arial"/>
        </w:rPr>
        <w:t>kontaktní údaje na Energetický regulační úřad, Ministerstvo průmyslu a obchodu a Státní energetickou inspekci</w:t>
      </w:r>
    </w:p>
    <w:p w:rsidR="00F93A65" w:rsidRDefault="00F93A65" w:rsidP="00173156">
      <w:pPr>
        <w:spacing w:before="120" w:line="240" w:lineRule="atLeast"/>
        <w:ind w:left="426" w:hanging="426"/>
        <w:jc w:val="center"/>
        <w:rPr>
          <w:rFonts w:ascii="Arial" w:hAnsi="Arial" w:cs="Arial"/>
          <w:b/>
        </w:rPr>
      </w:pPr>
    </w:p>
    <w:p w:rsidR="00173156" w:rsidRPr="00CA4187" w:rsidRDefault="00173156" w:rsidP="00173156">
      <w:pPr>
        <w:spacing w:before="120" w:line="240" w:lineRule="atLeast"/>
        <w:ind w:left="426" w:hanging="426"/>
        <w:jc w:val="center"/>
        <w:rPr>
          <w:rFonts w:ascii="Arial" w:hAnsi="Arial" w:cs="Arial"/>
          <w:b/>
        </w:rPr>
      </w:pPr>
      <w:r w:rsidRPr="00CA4187">
        <w:rPr>
          <w:rFonts w:ascii="Arial" w:hAnsi="Arial" w:cs="Arial"/>
          <w:b/>
        </w:rPr>
        <w:t>Čl. XII</w:t>
      </w:r>
    </w:p>
    <w:p w:rsidR="00173156" w:rsidRPr="00173156" w:rsidRDefault="00173156" w:rsidP="00173156">
      <w:pPr>
        <w:spacing w:before="120" w:line="240" w:lineRule="atLeast"/>
        <w:ind w:left="426" w:hanging="426"/>
        <w:jc w:val="center"/>
        <w:rPr>
          <w:rFonts w:ascii="Arial" w:hAnsi="Arial" w:cs="Arial"/>
          <w:b/>
          <w:u w:val="single"/>
        </w:rPr>
      </w:pPr>
      <w:r w:rsidRPr="00CA4187">
        <w:rPr>
          <w:rFonts w:ascii="Arial" w:hAnsi="Arial" w:cs="Arial"/>
          <w:b/>
        </w:rPr>
        <w:t xml:space="preserve"> Závěrečn</w:t>
      </w:r>
      <w:r w:rsidR="00CA4187">
        <w:rPr>
          <w:rFonts w:ascii="Arial" w:hAnsi="Arial" w:cs="Arial"/>
          <w:b/>
        </w:rPr>
        <w:t>á</w:t>
      </w:r>
      <w:r w:rsidRPr="00CA4187">
        <w:rPr>
          <w:rFonts w:ascii="Arial" w:hAnsi="Arial" w:cs="Arial"/>
          <w:b/>
        </w:rPr>
        <w:t xml:space="preserve"> ujednání</w:t>
      </w:r>
    </w:p>
    <w:p w:rsidR="004550D8" w:rsidRPr="00173156" w:rsidRDefault="004550D8" w:rsidP="00173156">
      <w:pPr>
        <w:pStyle w:val="Default"/>
        <w:spacing w:after="14"/>
        <w:ind w:left="426" w:hanging="426"/>
        <w:jc w:val="both"/>
        <w:rPr>
          <w:sz w:val="20"/>
          <w:szCs w:val="20"/>
        </w:rPr>
      </w:pPr>
    </w:p>
    <w:p w:rsidR="00366BF3" w:rsidRPr="006E281D" w:rsidRDefault="00366BF3" w:rsidP="00366BF3">
      <w:pPr>
        <w:numPr>
          <w:ilvl w:val="1"/>
          <w:numId w:val="18"/>
        </w:numPr>
        <w:tabs>
          <w:tab w:val="clear" w:pos="705"/>
          <w:tab w:val="num" w:pos="709"/>
        </w:tabs>
        <w:spacing w:before="120" w:line="240" w:lineRule="atLeast"/>
        <w:ind w:left="426" w:hanging="426"/>
        <w:jc w:val="both"/>
        <w:rPr>
          <w:rFonts w:ascii="Arial" w:hAnsi="Arial" w:cs="Arial"/>
        </w:rPr>
      </w:pPr>
      <w:r w:rsidRPr="006E281D">
        <w:rPr>
          <w:rFonts w:ascii="Arial" w:hAnsi="Arial" w:cs="Arial"/>
        </w:rPr>
        <w:t xml:space="preserve">Dodavatel je oprávněn, v souladu s ustanovením § 1752 občanského zákoníku, tyto Obchodní podmínky </w:t>
      </w:r>
      <w:r w:rsidR="00FE1AC4">
        <w:rPr>
          <w:rFonts w:ascii="Arial" w:hAnsi="Arial" w:cs="Arial"/>
        </w:rPr>
        <w:t>a Ceník tepelné energie, kondenzátu a vody z vodní tepelné sítě – přílohu č. 4 smlouvy (dále jen „</w:t>
      </w:r>
      <w:r w:rsidR="00FE1AC4" w:rsidRPr="00FE1AC4">
        <w:rPr>
          <w:rFonts w:ascii="Arial" w:hAnsi="Arial" w:cs="Arial"/>
          <w:b/>
        </w:rPr>
        <w:t>Ceník</w:t>
      </w:r>
      <w:r w:rsidR="00FE1AC4">
        <w:rPr>
          <w:rFonts w:ascii="Arial" w:hAnsi="Arial" w:cs="Arial"/>
        </w:rPr>
        <w:t xml:space="preserve">“), </w:t>
      </w:r>
      <w:r w:rsidRPr="006E281D">
        <w:rPr>
          <w:rFonts w:ascii="Arial" w:hAnsi="Arial" w:cs="Arial"/>
        </w:rPr>
        <w:t>jednostranně měnit. Potřebu změny těchto Obchodních podmínek</w:t>
      </w:r>
      <w:r w:rsidR="00FE1AC4">
        <w:rPr>
          <w:rFonts w:ascii="Arial" w:hAnsi="Arial" w:cs="Arial"/>
        </w:rPr>
        <w:t xml:space="preserve"> nebo </w:t>
      </w:r>
      <w:r w:rsidR="00DE641F">
        <w:rPr>
          <w:rFonts w:ascii="Arial" w:hAnsi="Arial" w:cs="Arial"/>
        </w:rPr>
        <w:t>C</w:t>
      </w:r>
      <w:r w:rsidR="00FE1AC4">
        <w:rPr>
          <w:rFonts w:ascii="Arial" w:hAnsi="Arial" w:cs="Arial"/>
        </w:rPr>
        <w:t>eníku</w:t>
      </w:r>
      <w:r w:rsidRPr="006E281D">
        <w:rPr>
          <w:rFonts w:ascii="Arial" w:hAnsi="Arial" w:cs="Arial"/>
        </w:rPr>
        <w:t xml:space="preserve"> může vyvolat například změna příslušných právních předpisů vztahujících se na dodávky tepelné energie, podstatná změna v judikatuře mající vliv na právní vztahy dodávky tepelné energie</w:t>
      </w:r>
      <w:r w:rsidR="00FE1AC4">
        <w:rPr>
          <w:rFonts w:ascii="Arial" w:hAnsi="Arial" w:cs="Arial"/>
        </w:rPr>
        <w:t>,</w:t>
      </w:r>
      <w:r w:rsidRPr="006E281D">
        <w:rPr>
          <w:rFonts w:ascii="Arial" w:hAnsi="Arial" w:cs="Arial"/>
        </w:rPr>
        <w:t xml:space="preserve"> potřeba přizpůsobit obchodní podmínky praxi obvyklé při realizaci dodávek tepelné energie</w:t>
      </w:r>
      <w:r w:rsidR="00FE1AC4">
        <w:rPr>
          <w:rFonts w:ascii="Arial" w:hAnsi="Arial" w:cs="Arial"/>
        </w:rPr>
        <w:t xml:space="preserve">, </w:t>
      </w:r>
      <w:r w:rsidR="00FE1AC4" w:rsidRPr="00FE1AC4">
        <w:rPr>
          <w:rFonts w:ascii="Arial" w:hAnsi="Arial" w:cs="Arial"/>
        </w:rPr>
        <w:t>zvýšení cen vstupních energií, změna</w:t>
      </w:r>
      <w:r w:rsidR="00FE1AC4">
        <w:rPr>
          <w:rFonts w:ascii="Arial" w:hAnsi="Arial" w:cs="Arial"/>
        </w:rPr>
        <w:t xml:space="preserve"> tvorby nákladů nebo</w:t>
      </w:r>
      <w:r w:rsidR="00FE1AC4" w:rsidRPr="00FE1AC4">
        <w:rPr>
          <w:rFonts w:ascii="Arial" w:hAnsi="Arial" w:cs="Arial"/>
        </w:rPr>
        <w:t xml:space="preserve"> změna objemu dodávky TE</w:t>
      </w:r>
      <w:r w:rsidRPr="00FE1AC4">
        <w:rPr>
          <w:rFonts w:ascii="Arial" w:hAnsi="Arial" w:cs="Arial"/>
        </w:rPr>
        <w:t>.</w:t>
      </w:r>
    </w:p>
    <w:p w:rsidR="00366BF3" w:rsidRPr="006E281D" w:rsidRDefault="00366BF3" w:rsidP="00366BF3">
      <w:pPr>
        <w:numPr>
          <w:ilvl w:val="1"/>
          <w:numId w:val="18"/>
        </w:numPr>
        <w:spacing w:before="120" w:line="240" w:lineRule="atLeast"/>
        <w:ind w:left="426" w:hanging="426"/>
        <w:jc w:val="both"/>
        <w:rPr>
          <w:rFonts w:ascii="Arial" w:hAnsi="Arial" w:cs="Arial"/>
        </w:rPr>
      </w:pPr>
      <w:r w:rsidRPr="006E281D">
        <w:rPr>
          <w:rFonts w:ascii="Arial" w:hAnsi="Arial" w:cs="Arial"/>
        </w:rPr>
        <w:t>Dodavatel je oprávněn prostřednictvím svých internetových stránek (www.teplarna-cb.cz) uveřejnit změnu těchto Obchodních podmínek</w:t>
      </w:r>
      <w:r w:rsidR="00FE1AC4">
        <w:rPr>
          <w:rFonts w:ascii="Arial" w:hAnsi="Arial" w:cs="Arial"/>
        </w:rPr>
        <w:t xml:space="preserve"> nebo Ceníku</w:t>
      </w:r>
      <w:r w:rsidRPr="006E281D">
        <w:rPr>
          <w:rFonts w:ascii="Arial" w:hAnsi="Arial" w:cs="Arial"/>
        </w:rPr>
        <w:t xml:space="preserve">, a to alespoň 30 dnů před okamžikem účinnosti této změny; toto oznámení (uveřejnění) se považuje za učiněné v den umístění tohoto oznámení na předmětné internetové stránky a musí v něm být uvedeno datum, kdy změna těchto Obchodních podmínek </w:t>
      </w:r>
      <w:r w:rsidR="00FE1AC4">
        <w:rPr>
          <w:rFonts w:ascii="Arial" w:hAnsi="Arial" w:cs="Arial"/>
        </w:rPr>
        <w:t xml:space="preserve">nebo Ceníku </w:t>
      </w:r>
      <w:r w:rsidRPr="006E281D">
        <w:rPr>
          <w:rFonts w:ascii="Arial" w:hAnsi="Arial" w:cs="Arial"/>
        </w:rPr>
        <w:t xml:space="preserve">nabývá účinnosti. </w:t>
      </w:r>
      <w:r w:rsidR="00F40EAE" w:rsidRPr="00F40EAE">
        <w:rPr>
          <w:rFonts w:ascii="Arial" w:hAnsi="Arial" w:cs="Arial"/>
        </w:rPr>
        <w:t>Toto oznámení (uveřejnění) se považuje za návrh změn</w:t>
      </w:r>
      <w:r w:rsidR="00F40EAE">
        <w:rPr>
          <w:sz w:val="24"/>
          <w:szCs w:val="24"/>
        </w:rPr>
        <w:t xml:space="preserve"> </w:t>
      </w:r>
      <w:r w:rsidR="00F40EAE">
        <w:rPr>
          <w:rFonts w:ascii="Arial" w:hAnsi="Arial" w:cs="Arial"/>
        </w:rPr>
        <w:t xml:space="preserve">Obchodních podmínek nebo </w:t>
      </w:r>
      <w:r w:rsidR="00803037">
        <w:rPr>
          <w:rFonts w:ascii="Arial" w:hAnsi="Arial" w:cs="Arial"/>
        </w:rPr>
        <w:t>Ceníku</w:t>
      </w:r>
      <w:r w:rsidR="00F40EAE">
        <w:rPr>
          <w:rFonts w:ascii="Arial" w:hAnsi="Arial" w:cs="Arial"/>
        </w:rPr>
        <w:t xml:space="preserve">. </w:t>
      </w:r>
      <w:r w:rsidRPr="006E281D">
        <w:rPr>
          <w:rFonts w:ascii="Arial" w:hAnsi="Arial" w:cs="Arial"/>
        </w:rPr>
        <w:t xml:space="preserve">Dodavatel je povinen rovněž odběratele o změně těchto Obchodních podmínek </w:t>
      </w:r>
      <w:r w:rsidR="00FE1AC4">
        <w:rPr>
          <w:rFonts w:ascii="Arial" w:hAnsi="Arial" w:cs="Arial"/>
        </w:rPr>
        <w:t xml:space="preserve">nebo Ceníku </w:t>
      </w:r>
      <w:r w:rsidRPr="006E281D">
        <w:rPr>
          <w:rFonts w:ascii="Arial" w:hAnsi="Arial" w:cs="Arial"/>
        </w:rPr>
        <w:t>vhodným způsobem informovat (např. upozorněním na faktuře) a na požádání mu text nových Obchodních podmínek neprodleně zaslat písemně či elektronickou poštou</w:t>
      </w:r>
      <w:r w:rsidR="00FE1AC4">
        <w:rPr>
          <w:rFonts w:ascii="Arial" w:hAnsi="Arial" w:cs="Arial"/>
        </w:rPr>
        <w:t xml:space="preserve">, </w:t>
      </w:r>
      <w:r w:rsidR="00FE1AC4" w:rsidRPr="00FE1AC4">
        <w:rPr>
          <w:rFonts w:ascii="Arial" w:hAnsi="Arial" w:cs="Arial"/>
        </w:rPr>
        <w:t>změna Ceník</w:t>
      </w:r>
      <w:r w:rsidR="00FE1AC4">
        <w:rPr>
          <w:rFonts w:ascii="Arial" w:hAnsi="Arial" w:cs="Arial"/>
        </w:rPr>
        <w:t>u</w:t>
      </w:r>
      <w:r w:rsidR="00FE1AC4" w:rsidRPr="00FE1AC4">
        <w:rPr>
          <w:rFonts w:ascii="Arial" w:hAnsi="Arial" w:cs="Arial"/>
        </w:rPr>
        <w:t xml:space="preserve"> bude odběrateli písemně či elektronickou poštou zaslána vždy.</w:t>
      </w:r>
      <w:r w:rsidRPr="006E281D">
        <w:rPr>
          <w:rFonts w:ascii="Arial" w:hAnsi="Arial" w:cs="Arial"/>
        </w:rPr>
        <w:t xml:space="preserve"> Odběratel je povinen se se změnou těchto Obchodních podmínek </w:t>
      </w:r>
      <w:r w:rsidR="00FE1AC4">
        <w:rPr>
          <w:rFonts w:ascii="Arial" w:hAnsi="Arial" w:cs="Arial"/>
        </w:rPr>
        <w:t xml:space="preserve">nebo Ceníku </w:t>
      </w:r>
      <w:r w:rsidRPr="006E281D">
        <w:rPr>
          <w:rFonts w:ascii="Arial" w:hAnsi="Arial" w:cs="Arial"/>
        </w:rPr>
        <w:t>seznámit.</w:t>
      </w:r>
    </w:p>
    <w:p w:rsidR="00FE1AC4" w:rsidRDefault="00366BF3" w:rsidP="00FE1AC4">
      <w:pPr>
        <w:numPr>
          <w:ilvl w:val="1"/>
          <w:numId w:val="18"/>
        </w:numPr>
        <w:spacing w:before="120" w:line="240" w:lineRule="atLeast"/>
        <w:ind w:left="426" w:hanging="426"/>
        <w:jc w:val="both"/>
        <w:rPr>
          <w:rFonts w:ascii="Arial" w:hAnsi="Arial" w:cs="Arial"/>
        </w:rPr>
      </w:pPr>
      <w:bookmarkStart w:id="1" w:name="_Ref260990913"/>
      <w:r w:rsidRPr="006E281D">
        <w:rPr>
          <w:rFonts w:ascii="Arial" w:hAnsi="Arial" w:cs="Arial"/>
        </w:rPr>
        <w:t xml:space="preserve">V případě učinění oznámení dodavatele o změně Obchodních podmínek je odběratel oprávněn písemně vypovědět smlouvu s výpovědní dobou 3 měsíce, pokud se smluvní strany nedohodnou jinak. Výpovědní doba počíná běžet 1. dnem měsíce následujícího po doručení výpovědi dodavateli. Výpověď smlouvy představuje stranami smlouvy dohodnutý výlučný nástroj pro vyjádření nesouhlasu </w:t>
      </w:r>
      <w:r w:rsidR="00C34704">
        <w:rPr>
          <w:rFonts w:ascii="Arial" w:hAnsi="Arial" w:cs="Arial"/>
        </w:rPr>
        <w:t xml:space="preserve">odběratele </w:t>
      </w:r>
      <w:r w:rsidRPr="006E281D">
        <w:rPr>
          <w:rFonts w:ascii="Arial" w:hAnsi="Arial" w:cs="Arial"/>
        </w:rPr>
        <w:t xml:space="preserve">s návrhem změny Obchodních podmínek. Právo vypovědět smlouvu z výše uvedeného důvodu může </w:t>
      </w:r>
      <w:r w:rsidR="00C34704">
        <w:rPr>
          <w:rFonts w:ascii="Arial" w:hAnsi="Arial" w:cs="Arial"/>
        </w:rPr>
        <w:t xml:space="preserve">odběratel </w:t>
      </w:r>
      <w:r w:rsidRPr="006E281D">
        <w:rPr>
          <w:rFonts w:ascii="Arial" w:hAnsi="Arial" w:cs="Arial"/>
        </w:rPr>
        <w:t xml:space="preserve">využít pouze do 30 dnů od uveřejnění oznámení a ve výpovědi musí být uveden výslovný odkaz na toto ustanovení Obchodních podmínek; pokud výpověď nebude písemná, nebude obsahovat výslovný odkaz na toto ustanovení Obchodních podmínek nebo bude dodavateli doručena po uplynutí třicetidenní lhůty, je neplatná. Po dobu výpovědní doby se smluvní vztah mezi dodavatelem a odběratelem řídí </w:t>
      </w:r>
      <w:r w:rsidR="00C34704">
        <w:rPr>
          <w:rFonts w:ascii="Arial" w:hAnsi="Arial" w:cs="Arial"/>
        </w:rPr>
        <w:t xml:space="preserve">předchozí verzí </w:t>
      </w:r>
      <w:r w:rsidRPr="006E281D">
        <w:rPr>
          <w:rFonts w:ascii="Arial" w:hAnsi="Arial" w:cs="Arial"/>
        </w:rPr>
        <w:t>Obchodní</w:t>
      </w:r>
      <w:r w:rsidR="00C34704">
        <w:rPr>
          <w:rFonts w:ascii="Arial" w:hAnsi="Arial" w:cs="Arial"/>
        </w:rPr>
        <w:t>ch</w:t>
      </w:r>
      <w:r w:rsidRPr="006E281D">
        <w:rPr>
          <w:rFonts w:ascii="Arial" w:hAnsi="Arial" w:cs="Arial"/>
        </w:rPr>
        <w:t xml:space="preserve"> podmín</w:t>
      </w:r>
      <w:r w:rsidR="00C34704">
        <w:rPr>
          <w:rFonts w:ascii="Arial" w:hAnsi="Arial" w:cs="Arial"/>
        </w:rPr>
        <w:t>e</w:t>
      </w:r>
      <w:r w:rsidRPr="006E281D">
        <w:rPr>
          <w:rFonts w:ascii="Arial" w:hAnsi="Arial" w:cs="Arial"/>
        </w:rPr>
        <w:t xml:space="preserve">k a obecně závaznými právními předpisy. </w:t>
      </w:r>
    </w:p>
    <w:p w:rsidR="00FE1AC4" w:rsidRPr="006E281D" w:rsidRDefault="00FE1AC4" w:rsidP="00366BF3">
      <w:pPr>
        <w:numPr>
          <w:ilvl w:val="1"/>
          <w:numId w:val="18"/>
        </w:numPr>
        <w:spacing w:before="120" w:line="240" w:lineRule="atLeast"/>
        <w:ind w:left="426" w:hanging="426"/>
        <w:jc w:val="both"/>
        <w:rPr>
          <w:rFonts w:ascii="Arial" w:hAnsi="Arial" w:cs="Arial"/>
        </w:rPr>
      </w:pPr>
      <w:r w:rsidRPr="00FE1AC4">
        <w:rPr>
          <w:rFonts w:ascii="Arial" w:hAnsi="Arial" w:cs="Arial"/>
        </w:rPr>
        <w:t>V případě učinění oznámení dodavatele o změně Cen</w:t>
      </w:r>
      <w:r w:rsidR="00F40EAE">
        <w:rPr>
          <w:rFonts w:ascii="Arial" w:hAnsi="Arial" w:cs="Arial"/>
        </w:rPr>
        <w:t xml:space="preserve">íku </w:t>
      </w:r>
      <w:r w:rsidRPr="00FE1AC4">
        <w:rPr>
          <w:rFonts w:ascii="Arial" w:hAnsi="Arial" w:cs="Arial"/>
        </w:rPr>
        <w:t xml:space="preserve">je odběratel oprávněn písemně vypovědět smlouvu s výpovědní dobou, která končí dnem předcházejícím dni, kdy nabývá účinnosti změna </w:t>
      </w:r>
      <w:r w:rsidR="00F40EAE">
        <w:rPr>
          <w:rFonts w:ascii="Arial" w:hAnsi="Arial" w:cs="Arial"/>
        </w:rPr>
        <w:t>Ceníku</w:t>
      </w:r>
      <w:r w:rsidRPr="00FE1AC4">
        <w:rPr>
          <w:rFonts w:ascii="Arial" w:hAnsi="Arial" w:cs="Arial"/>
        </w:rPr>
        <w:t xml:space="preserve">. Výpověď smlouvy představuje stranami smlouvy dohodnutý výlučný nástroj pro vyjádření nesouhlasu </w:t>
      </w:r>
      <w:r w:rsidR="00C34704">
        <w:rPr>
          <w:rFonts w:ascii="Arial" w:hAnsi="Arial" w:cs="Arial"/>
        </w:rPr>
        <w:t xml:space="preserve">odběratele </w:t>
      </w:r>
      <w:r w:rsidRPr="00FE1AC4">
        <w:rPr>
          <w:rFonts w:ascii="Arial" w:hAnsi="Arial" w:cs="Arial"/>
        </w:rPr>
        <w:t xml:space="preserve">s návrhem změny </w:t>
      </w:r>
      <w:r w:rsidR="00F40EAE">
        <w:rPr>
          <w:rFonts w:ascii="Arial" w:hAnsi="Arial" w:cs="Arial"/>
        </w:rPr>
        <w:t>Ceníku</w:t>
      </w:r>
      <w:r w:rsidRPr="00FE1AC4">
        <w:rPr>
          <w:rFonts w:ascii="Arial" w:hAnsi="Arial" w:cs="Arial"/>
        </w:rPr>
        <w:t xml:space="preserve">. Právo vypovědět smlouvu z výše uvedeného důvodu může </w:t>
      </w:r>
      <w:r w:rsidR="00C34704">
        <w:rPr>
          <w:rFonts w:ascii="Arial" w:hAnsi="Arial" w:cs="Arial"/>
        </w:rPr>
        <w:t xml:space="preserve">odběratel </w:t>
      </w:r>
      <w:r w:rsidRPr="00FE1AC4">
        <w:rPr>
          <w:rFonts w:ascii="Arial" w:hAnsi="Arial" w:cs="Arial"/>
        </w:rPr>
        <w:t xml:space="preserve">využít pouze do 30 dnů od uveřejnění oznámení a ve výpovědi musí být uveden výslovný odkaz na toto ustanovení </w:t>
      </w:r>
      <w:r w:rsidR="00C34704">
        <w:rPr>
          <w:rFonts w:ascii="Arial" w:hAnsi="Arial" w:cs="Arial"/>
        </w:rPr>
        <w:t>Obchodních podmínek</w:t>
      </w:r>
      <w:r w:rsidRPr="00FE1AC4">
        <w:rPr>
          <w:rFonts w:ascii="Arial" w:hAnsi="Arial" w:cs="Arial"/>
        </w:rPr>
        <w:t xml:space="preserve">; pokud výpověď nebude písemná, nebude obsahovat výslovný odkaz na toto ustanovení </w:t>
      </w:r>
      <w:r w:rsidR="00F40EAE">
        <w:rPr>
          <w:rFonts w:ascii="Arial" w:hAnsi="Arial" w:cs="Arial"/>
        </w:rPr>
        <w:t xml:space="preserve">Obchodních podmínek </w:t>
      </w:r>
      <w:r w:rsidRPr="00FE1AC4">
        <w:rPr>
          <w:rFonts w:ascii="Arial" w:hAnsi="Arial" w:cs="Arial"/>
        </w:rPr>
        <w:t xml:space="preserve">nebo bude dodavateli doručena po nabytí účinnosti změny </w:t>
      </w:r>
      <w:r w:rsidR="00F40EAE">
        <w:rPr>
          <w:rFonts w:ascii="Arial" w:hAnsi="Arial" w:cs="Arial"/>
        </w:rPr>
        <w:t>Ceníku</w:t>
      </w:r>
      <w:r w:rsidRPr="00FE1AC4">
        <w:rPr>
          <w:rFonts w:ascii="Arial" w:hAnsi="Arial" w:cs="Arial"/>
        </w:rPr>
        <w:t xml:space="preserve">, je neplatná. V případě, že odběratel platně vypoví smlouvu v uvedené lhůtě, smlouva zaniká ke dni, který předchází dni, kdy nabývá účinnosti změna </w:t>
      </w:r>
      <w:r w:rsidR="00F40EAE">
        <w:rPr>
          <w:rFonts w:ascii="Arial" w:hAnsi="Arial" w:cs="Arial"/>
        </w:rPr>
        <w:t>Ceníku.</w:t>
      </w:r>
    </w:p>
    <w:p w:rsidR="00F40EAE" w:rsidRDefault="00366BF3" w:rsidP="00F40EAE">
      <w:pPr>
        <w:numPr>
          <w:ilvl w:val="1"/>
          <w:numId w:val="18"/>
        </w:numPr>
        <w:spacing w:before="120" w:line="240" w:lineRule="atLeast"/>
        <w:ind w:left="426" w:hanging="426"/>
        <w:jc w:val="both"/>
        <w:rPr>
          <w:rFonts w:ascii="Arial" w:hAnsi="Arial" w:cs="Arial"/>
        </w:rPr>
      </w:pPr>
      <w:r w:rsidRPr="006E281D">
        <w:rPr>
          <w:rFonts w:ascii="Arial" w:hAnsi="Arial" w:cs="Arial"/>
        </w:rPr>
        <w:lastRenderedPageBreak/>
        <w:t xml:space="preserve">V případě, že odběratel po uveřejnění oznámení o změně Obchodních podmínek nevypoví smlouvu postupem </w:t>
      </w:r>
      <w:r w:rsidR="00162453">
        <w:rPr>
          <w:rFonts w:ascii="Arial" w:hAnsi="Arial" w:cs="Arial"/>
        </w:rPr>
        <w:t xml:space="preserve">a v době </w:t>
      </w:r>
      <w:r w:rsidRPr="006E281D">
        <w:rPr>
          <w:rFonts w:ascii="Arial" w:hAnsi="Arial" w:cs="Arial"/>
        </w:rPr>
        <w:t xml:space="preserve">podle bodu 12.3. těchto Obchodních podmínek, má se za to, že tak projevil svůj souhlas s návrhem změny a akceptoval návrh na změnu Obchodních podmínek a změna Obchodních podmínek je pak pro obě smluvní strany závazná. Návrh se považuje za akceptovaný i v případě, že odběratel postupuje podle změněných Obchodních podmínek, nebo pokud učiní vůči dodavateli jiné právní jednání, představující akceptaci návrhu na změnu Obchodních podmínek. </w:t>
      </w:r>
    </w:p>
    <w:p w:rsidR="00F40EAE" w:rsidRPr="00F40EAE" w:rsidRDefault="00F40EAE" w:rsidP="00F40EAE">
      <w:pPr>
        <w:numPr>
          <w:ilvl w:val="1"/>
          <w:numId w:val="18"/>
        </w:numPr>
        <w:spacing w:before="120" w:line="240" w:lineRule="atLeast"/>
        <w:ind w:left="426" w:hanging="426"/>
        <w:jc w:val="both"/>
        <w:rPr>
          <w:rFonts w:ascii="Arial" w:hAnsi="Arial" w:cs="Arial"/>
        </w:rPr>
      </w:pPr>
      <w:r w:rsidRPr="00F40EAE">
        <w:rPr>
          <w:rFonts w:ascii="Arial" w:hAnsi="Arial" w:cs="Arial"/>
        </w:rPr>
        <w:t xml:space="preserve">V případě, že odběratel po uveřejnění oznámení o změně </w:t>
      </w:r>
      <w:r>
        <w:rPr>
          <w:rFonts w:ascii="Arial" w:hAnsi="Arial" w:cs="Arial"/>
        </w:rPr>
        <w:t>Ceníku</w:t>
      </w:r>
      <w:r w:rsidRPr="00F40EAE">
        <w:rPr>
          <w:rFonts w:ascii="Arial" w:hAnsi="Arial" w:cs="Arial"/>
        </w:rPr>
        <w:t xml:space="preserve"> nevypoví smlouvu postupem </w:t>
      </w:r>
      <w:r w:rsidR="001305D4">
        <w:rPr>
          <w:rFonts w:ascii="Arial" w:hAnsi="Arial" w:cs="Arial"/>
        </w:rPr>
        <w:t xml:space="preserve">a v době </w:t>
      </w:r>
      <w:r w:rsidRPr="00F40EAE">
        <w:rPr>
          <w:rFonts w:ascii="Arial" w:hAnsi="Arial" w:cs="Arial"/>
        </w:rPr>
        <w:t xml:space="preserve">podle bodu </w:t>
      </w:r>
      <w:r>
        <w:rPr>
          <w:rFonts w:ascii="Arial" w:hAnsi="Arial" w:cs="Arial"/>
        </w:rPr>
        <w:t>12</w:t>
      </w:r>
      <w:r w:rsidRPr="00F40EAE">
        <w:rPr>
          <w:rFonts w:ascii="Arial" w:hAnsi="Arial" w:cs="Arial"/>
        </w:rPr>
        <w:t>.</w:t>
      </w:r>
      <w:r>
        <w:rPr>
          <w:rFonts w:ascii="Arial" w:hAnsi="Arial" w:cs="Arial"/>
        </w:rPr>
        <w:t xml:space="preserve">4 </w:t>
      </w:r>
      <w:r w:rsidR="001305D4">
        <w:rPr>
          <w:rFonts w:ascii="Arial" w:hAnsi="Arial" w:cs="Arial"/>
        </w:rPr>
        <w:t xml:space="preserve">těchto </w:t>
      </w:r>
      <w:r>
        <w:rPr>
          <w:rFonts w:ascii="Arial" w:hAnsi="Arial" w:cs="Arial"/>
        </w:rPr>
        <w:t>Obchodních podmínek</w:t>
      </w:r>
      <w:r w:rsidRPr="00F40EAE">
        <w:rPr>
          <w:rFonts w:ascii="Arial" w:hAnsi="Arial" w:cs="Arial"/>
        </w:rPr>
        <w:t xml:space="preserve">, má se za to, že tak projevil svůj souhlas s návrhem změny a akceptoval návrh na změnu </w:t>
      </w:r>
      <w:r>
        <w:rPr>
          <w:rFonts w:ascii="Arial" w:hAnsi="Arial" w:cs="Arial"/>
        </w:rPr>
        <w:t>Ceníku</w:t>
      </w:r>
      <w:r w:rsidRPr="00F40EAE">
        <w:rPr>
          <w:rFonts w:ascii="Arial" w:hAnsi="Arial" w:cs="Arial"/>
        </w:rPr>
        <w:t xml:space="preserve"> a změna </w:t>
      </w:r>
      <w:r>
        <w:rPr>
          <w:rFonts w:ascii="Arial" w:hAnsi="Arial" w:cs="Arial"/>
        </w:rPr>
        <w:t>Ceníku</w:t>
      </w:r>
      <w:r w:rsidRPr="00F40EAE">
        <w:rPr>
          <w:rFonts w:ascii="Arial" w:hAnsi="Arial" w:cs="Arial"/>
        </w:rPr>
        <w:t xml:space="preserve"> je pak pro obě smluvní strany závazná. Návrh se považuje</w:t>
      </w:r>
      <w:r>
        <w:rPr>
          <w:rFonts w:ascii="Arial" w:hAnsi="Arial" w:cs="Arial"/>
        </w:rPr>
        <w:t xml:space="preserve"> </w:t>
      </w:r>
      <w:r w:rsidRPr="00F40EAE">
        <w:rPr>
          <w:rFonts w:ascii="Arial" w:hAnsi="Arial" w:cs="Arial"/>
        </w:rPr>
        <w:t>za akceptovaný i v případě, že odběratel postupuje podle změněn</w:t>
      </w:r>
      <w:r>
        <w:rPr>
          <w:rFonts w:ascii="Arial" w:hAnsi="Arial" w:cs="Arial"/>
        </w:rPr>
        <w:t>ého</w:t>
      </w:r>
      <w:r w:rsidRPr="00F40EAE">
        <w:rPr>
          <w:rFonts w:ascii="Arial" w:hAnsi="Arial" w:cs="Arial"/>
        </w:rPr>
        <w:t xml:space="preserve"> </w:t>
      </w:r>
      <w:r>
        <w:rPr>
          <w:rFonts w:ascii="Arial" w:hAnsi="Arial" w:cs="Arial"/>
        </w:rPr>
        <w:t>Ceníku</w:t>
      </w:r>
      <w:r w:rsidRPr="00F40EAE">
        <w:rPr>
          <w:rFonts w:ascii="Arial" w:hAnsi="Arial" w:cs="Arial"/>
        </w:rPr>
        <w:t xml:space="preserve">, nebo pokud učiní vůči dodavateli jiné právní jednání, představující akceptaci návrhu na změnu </w:t>
      </w:r>
      <w:r w:rsidR="00803037">
        <w:rPr>
          <w:rFonts w:ascii="Arial" w:hAnsi="Arial" w:cs="Arial"/>
        </w:rPr>
        <w:t>Ceníku</w:t>
      </w:r>
      <w:r w:rsidRPr="00F40EAE">
        <w:rPr>
          <w:rFonts w:ascii="Arial" w:hAnsi="Arial" w:cs="Arial"/>
        </w:rPr>
        <w:t xml:space="preserve">. </w:t>
      </w:r>
    </w:p>
    <w:p w:rsidR="00366BF3" w:rsidRPr="006E281D" w:rsidRDefault="00366BF3" w:rsidP="00366BF3">
      <w:pPr>
        <w:numPr>
          <w:ilvl w:val="1"/>
          <w:numId w:val="18"/>
        </w:numPr>
        <w:spacing w:before="120" w:line="240" w:lineRule="atLeast"/>
        <w:ind w:left="426" w:hanging="426"/>
        <w:jc w:val="both"/>
        <w:rPr>
          <w:rFonts w:ascii="Arial" w:hAnsi="Arial" w:cs="Arial"/>
        </w:rPr>
      </w:pPr>
      <w:r w:rsidRPr="006E281D">
        <w:rPr>
          <w:rFonts w:ascii="Arial" w:hAnsi="Arial" w:cs="Arial"/>
        </w:rPr>
        <w:t>Pravidla obsažená v tomto čl. 12 těchto Obchodních podmínek platí obdobně i pro vyhlášení nových Obchodních podmínek</w:t>
      </w:r>
      <w:r w:rsidR="00803037">
        <w:rPr>
          <w:rFonts w:ascii="Arial" w:hAnsi="Arial" w:cs="Arial"/>
        </w:rPr>
        <w:t xml:space="preserve"> nebo nového Ceníku</w:t>
      </w:r>
      <w:r w:rsidRPr="006E281D">
        <w:rPr>
          <w:rFonts w:ascii="Arial" w:hAnsi="Arial" w:cs="Arial"/>
        </w:rPr>
        <w:t xml:space="preserve">. </w:t>
      </w:r>
    </w:p>
    <w:p w:rsidR="00366BF3" w:rsidRPr="006E281D" w:rsidRDefault="00366BF3" w:rsidP="00366BF3">
      <w:pPr>
        <w:numPr>
          <w:ilvl w:val="1"/>
          <w:numId w:val="18"/>
        </w:numPr>
        <w:spacing w:before="120" w:line="240" w:lineRule="atLeast"/>
        <w:ind w:left="426" w:hanging="426"/>
        <w:jc w:val="both"/>
        <w:rPr>
          <w:rFonts w:ascii="Arial" w:hAnsi="Arial" w:cs="Arial"/>
        </w:rPr>
      </w:pPr>
      <w:r w:rsidRPr="006E281D">
        <w:rPr>
          <w:rFonts w:ascii="Arial" w:hAnsi="Arial" w:cs="Arial"/>
        </w:rPr>
        <w:t>Jednotlivá ustanovení kupní smlouvy a těchto Obchodních podmínek jsou navzájem nezávislá. Pokud některé ustanovení kupní smlouvy nebo těchto Obchodních podmínek bude shledáno nepřípustným, neplatným nebo nevymahatelným dle rozhodného práva, neovlivní takové ustanovení platnost ani vymahatelnost ostatních ustanovení kupní smlouvy ani těchto Obchodních podmínek. Smluvní strany se tímto zavazují, že veškerá nepřípustná, neplatná a nevymahatelná ustanovení kupní smlouvy a těchto Obchodních podmínek nahradí ustanoveními a podmínkami přípustnými, platnými a vymahatelnými, jejichž smysl a účel bude co nejbližší původním nepřípustným, neplatným či neprosaditelným ustanovením.</w:t>
      </w:r>
    </w:p>
    <w:p w:rsidR="00366BF3" w:rsidRPr="006E281D" w:rsidRDefault="00366BF3" w:rsidP="00366BF3">
      <w:pPr>
        <w:numPr>
          <w:ilvl w:val="1"/>
          <w:numId w:val="18"/>
        </w:numPr>
        <w:tabs>
          <w:tab w:val="clear" w:pos="705"/>
          <w:tab w:val="left" w:pos="709"/>
        </w:tabs>
        <w:spacing w:before="120" w:line="240" w:lineRule="atLeast"/>
        <w:ind w:left="426" w:hanging="426"/>
        <w:jc w:val="both"/>
        <w:rPr>
          <w:rFonts w:ascii="Arial" w:hAnsi="Arial" w:cs="Arial"/>
        </w:rPr>
      </w:pPr>
      <w:r w:rsidRPr="006E281D">
        <w:rPr>
          <w:rFonts w:ascii="Arial" w:hAnsi="Arial" w:cs="Arial"/>
        </w:rPr>
        <w:t>Pokud pro konkrétní situaci nestanoví kupní smlouva jinak, odběratel nesmí provádět zápočty svých pohledávek proti pohledávkám dodavatele z jiných smluvních vztahů, než je kupní smlouva. Zápočty v rámci smluvního vztahu založeného kupní smlouvou smí odběratel provádět pouze s předchozím písemným souhlasem dodavatele a za podmínek stanovených občanským zákoníkem.</w:t>
      </w:r>
    </w:p>
    <w:p w:rsidR="00366BF3" w:rsidRPr="006E281D" w:rsidRDefault="00366BF3" w:rsidP="00366BF3">
      <w:pPr>
        <w:numPr>
          <w:ilvl w:val="1"/>
          <w:numId w:val="18"/>
        </w:numPr>
        <w:spacing w:before="120" w:line="240" w:lineRule="atLeast"/>
        <w:ind w:left="426" w:hanging="426"/>
        <w:jc w:val="both"/>
        <w:rPr>
          <w:rFonts w:ascii="Arial" w:hAnsi="Arial" w:cs="Arial"/>
        </w:rPr>
      </w:pPr>
      <w:r w:rsidRPr="006E281D">
        <w:rPr>
          <w:rFonts w:ascii="Arial" w:hAnsi="Arial" w:cs="Arial"/>
        </w:rPr>
        <w:t>Odběratel nesmí bez předchozího písemného souhlasu dodavatele postoupit třetí osobě smlouvu ani žádnou její část. Odběratel nesmí bez předchozího písemného souhlasu dodavatele postoupit, zastavit nebo převést k zajištění dluhu jakoukoliv svou pohledávku za odběratelem. Toto ustanovení nezabraňuje případnému generálnímu právnímu nástupci odběratele, aby vstoupil do právního vztahu založeného smlouvou jako odběratel.</w:t>
      </w:r>
    </w:p>
    <w:p w:rsidR="00366BF3" w:rsidRDefault="00366BF3" w:rsidP="00366BF3">
      <w:pPr>
        <w:numPr>
          <w:ilvl w:val="1"/>
          <w:numId w:val="18"/>
        </w:numPr>
        <w:spacing w:before="120" w:line="240" w:lineRule="atLeast"/>
        <w:ind w:left="426" w:hanging="426"/>
        <w:jc w:val="both"/>
        <w:rPr>
          <w:rFonts w:ascii="Arial" w:hAnsi="Arial" w:cs="Arial"/>
        </w:rPr>
      </w:pPr>
      <w:r w:rsidRPr="006E281D">
        <w:rPr>
          <w:rFonts w:ascii="Arial" w:hAnsi="Arial" w:cs="Arial"/>
        </w:rPr>
        <w:t xml:space="preserve">Smluvní strany sjednávají, že odběratel není oprávněn bez předchozího písemného souhlasu dodavatele zadržet (tj. vykonat retenční právo) žádné věci, které získal do své moci v souvislosti s plněním kupní smlouvy. </w:t>
      </w:r>
    </w:p>
    <w:p w:rsidR="00366BF3" w:rsidRDefault="005D2946" w:rsidP="00B26415">
      <w:pPr>
        <w:numPr>
          <w:ilvl w:val="1"/>
          <w:numId w:val="18"/>
        </w:numPr>
        <w:tabs>
          <w:tab w:val="clear" w:pos="705"/>
          <w:tab w:val="num" w:pos="426"/>
        </w:tabs>
        <w:ind w:left="426" w:hanging="426"/>
        <w:jc w:val="both"/>
        <w:rPr>
          <w:rFonts w:ascii="Arial" w:hAnsi="Arial" w:cs="Arial"/>
        </w:rPr>
      </w:pPr>
      <w:r>
        <w:rPr>
          <w:rFonts w:ascii="Arial" w:hAnsi="Arial" w:cs="Arial"/>
        </w:rPr>
        <w:t>Je-li o</w:t>
      </w:r>
      <w:r w:rsidRPr="005D2946">
        <w:rPr>
          <w:rFonts w:ascii="Arial" w:hAnsi="Arial" w:cs="Arial"/>
        </w:rPr>
        <w:t>dběratel</w:t>
      </w:r>
      <w:r>
        <w:rPr>
          <w:rFonts w:ascii="Arial" w:hAnsi="Arial" w:cs="Arial"/>
        </w:rPr>
        <w:t xml:space="preserve"> spotřebitelem</w:t>
      </w:r>
      <w:r w:rsidRPr="005D2946">
        <w:rPr>
          <w:rFonts w:ascii="Arial" w:hAnsi="Arial" w:cs="Arial"/>
        </w:rPr>
        <w:t xml:space="preserve"> ve smyslu § 2 odst. 1 písm. a) zákona č.634/1992 Sb., o ochraně spotřebitele, ve znění pozdějších předpisů</w:t>
      </w:r>
      <w:r w:rsidR="00403D37">
        <w:rPr>
          <w:rFonts w:ascii="Arial" w:hAnsi="Arial" w:cs="Arial"/>
        </w:rPr>
        <w:t xml:space="preserve"> (dále jen „</w:t>
      </w:r>
      <w:r w:rsidR="00403D37">
        <w:rPr>
          <w:rFonts w:ascii="Arial" w:hAnsi="Arial" w:cs="Arial"/>
          <w:b/>
        </w:rPr>
        <w:t>zákon o ochraně spotřebitele</w:t>
      </w:r>
      <w:r w:rsidR="00403D37">
        <w:rPr>
          <w:rFonts w:ascii="Arial" w:hAnsi="Arial" w:cs="Arial"/>
        </w:rPr>
        <w:t>“)</w:t>
      </w:r>
      <w:r w:rsidR="00210AE5">
        <w:rPr>
          <w:rFonts w:ascii="Arial" w:hAnsi="Arial" w:cs="Arial"/>
        </w:rPr>
        <w:t>,</w:t>
      </w:r>
      <w:r w:rsidRPr="005D2946">
        <w:rPr>
          <w:rFonts w:ascii="Arial" w:hAnsi="Arial" w:cs="Arial"/>
        </w:rPr>
        <w:t xml:space="preserve"> m</w:t>
      </w:r>
      <w:r>
        <w:rPr>
          <w:rFonts w:ascii="Arial" w:hAnsi="Arial" w:cs="Arial"/>
        </w:rPr>
        <w:t>á</w:t>
      </w:r>
      <w:r w:rsidRPr="005D2946">
        <w:rPr>
          <w:rFonts w:ascii="Arial" w:hAnsi="Arial" w:cs="Arial"/>
        </w:rPr>
        <w:t xml:space="preserve"> </w:t>
      </w:r>
      <w:r w:rsidR="00403D37">
        <w:rPr>
          <w:rFonts w:ascii="Arial" w:hAnsi="Arial" w:cs="Arial"/>
        </w:rPr>
        <w:br/>
      </w:r>
      <w:r w:rsidRPr="005D2946">
        <w:rPr>
          <w:rFonts w:ascii="Arial" w:hAnsi="Arial" w:cs="Arial"/>
        </w:rPr>
        <w:t>v souladu s</w:t>
      </w:r>
      <w:r w:rsidR="00403D37">
        <w:rPr>
          <w:rFonts w:ascii="Arial" w:hAnsi="Arial" w:cs="Arial"/>
        </w:rPr>
        <w:t xml:space="preserve"> příslušnými </w:t>
      </w:r>
      <w:r w:rsidRPr="005D2946">
        <w:rPr>
          <w:rFonts w:ascii="Arial" w:hAnsi="Arial" w:cs="Arial"/>
        </w:rPr>
        <w:t>ustanoveními uvedeného zákona možnost využít mimosoudního řešení spotřebitelského sporu</w:t>
      </w:r>
      <w:r w:rsidR="00403D37">
        <w:rPr>
          <w:rFonts w:ascii="Arial" w:hAnsi="Arial" w:cs="Arial"/>
        </w:rPr>
        <w:t xml:space="preserve"> </w:t>
      </w:r>
      <w:r w:rsidRPr="005D2946">
        <w:rPr>
          <w:rFonts w:ascii="Arial" w:hAnsi="Arial" w:cs="Arial"/>
        </w:rPr>
        <w:t xml:space="preserve">a obrátit se na příslušný orgán mimosoudního řešení spotřebitelských sporů. V oblasti teplárenství je ve smyslu zákona o ochraně spotřebitele k řešení spotřebitelských sporů příslušný Energetický regulační úřad v rozsahu působnosti stanovené </w:t>
      </w:r>
      <w:r w:rsidR="00403D37">
        <w:rPr>
          <w:rFonts w:ascii="Arial" w:hAnsi="Arial" w:cs="Arial"/>
        </w:rPr>
        <w:t>energetickým zákonem</w:t>
      </w:r>
      <w:r w:rsidRPr="005D2946">
        <w:rPr>
          <w:rFonts w:ascii="Arial" w:hAnsi="Arial" w:cs="Arial"/>
        </w:rPr>
        <w:t xml:space="preserve">. Internetová adresa tohoto orgánu je: </w:t>
      </w:r>
      <w:hyperlink r:id="rId7" w:history="1">
        <w:r w:rsidR="00B26415" w:rsidRPr="00184D04">
          <w:rPr>
            <w:rStyle w:val="Hypertextovodkaz"/>
            <w:rFonts w:ascii="Arial" w:hAnsi="Arial" w:cs="Arial"/>
          </w:rPr>
          <w:t>http://www.eru.cz/cs/</w:t>
        </w:r>
      </w:hyperlink>
      <w:r w:rsidRPr="005D2946">
        <w:rPr>
          <w:rFonts w:ascii="Arial" w:hAnsi="Arial" w:cs="Arial"/>
        </w:rPr>
        <w:t>.</w:t>
      </w:r>
    </w:p>
    <w:p w:rsidR="00B26415" w:rsidRPr="00B26415" w:rsidRDefault="00B26415" w:rsidP="00B26415">
      <w:pPr>
        <w:ind w:left="426"/>
        <w:jc w:val="both"/>
        <w:rPr>
          <w:rFonts w:ascii="Arial" w:hAnsi="Arial" w:cs="Arial"/>
          <w:sz w:val="8"/>
          <w:szCs w:val="8"/>
        </w:rPr>
      </w:pPr>
    </w:p>
    <w:p w:rsidR="00803037" w:rsidRPr="00803037" w:rsidRDefault="00FC442A" w:rsidP="00B26415">
      <w:pPr>
        <w:pStyle w:val="Default"/>
        <w:jc w:val="both"/>
        <w:rPr>
          <w:sz w:val="20"/>
          <w:szCs w:val="20"/>
        </w:rPr>
      </w:pPr>
      <w:r w:rsidRPr="00803037">
        <w:rPr>
          <w:sz w:val="20"/>
          <w:szCs w:val="20"/>
        </w:rPr>
        <w:t>T</w:t>
      </w:r>
      <w:r>
        <w:rPr>
          <w:sz w:val="20"/>
          <w:szCs w:val="20"/>
        </w:rPr>
        <w:t>ato revize č. 1</w:t>
      </w:r>
      <w:r w:rsidRPr="00803037">
        <w:rPr>
          <w:sz w:val="20"/>
          <w:szCs w:val="20"/>
        </w:rPr>
        <w:t xml:space="preserve"> </w:t>
      </w:r>
      <w:r w:rsidR="00803037" w:rsidRPr="00803037">
        <w:rPr>
          <w:sz w:val="20"/>
          <w:szCs w:val="20"/>
        </w:rPr>
        <w:t>Obchodní</w:t>
      </w:r>
      <w:r>
        <w:rPr>
          <w:sz w:val="20"/>
          <w:szCs w:val="20"/>
        </w:rPr>
        <w:t>ch</w:t>
      </w:r>
      <w:r w:rsidR="00803037" w:rsidRPr="00803037">
        <w:rPr>
          <w:sz w:val="20"/>
          <w:szCs w:val="20"/>
        </w:rPr>
        <w:t xml:space="preserve"> podmín</w:t>
      </w:r>
      <w:r>
        <w:rPr>
          <w:sz w:val="20"/>
          <w:szCs w:val="20"/>
        </w:rPr>
        <w:t>e</w:t>
      </w:r>
      <w:r w:rsidR="00803037" w:rsidRPr="00803037">
        <w:rPr>
          <w:sz w:val="20"/>
          <w:szCs w:val="20"/>
        </w:rPr>
        <w:t>k nabýv</w:t>
      </w:r>
      <w:r w:rsidR="00E410F9">
        <w:rPr>
          <w:sz w:val="20"/>
          <w:szCs w:val="20"/>
        </w:rPr>
        <w:t>á</w:t>
      </w:r>
      <w:r w:rsidR="00803037" w:rsidRPr="00803037">
        <w:rPr>
          <w:sz w:val="20"/>
          <w:szCs w:val="20"/>
        </w:rPr>
        <w:t xml:space="preserve"> účinnosti dne </w:t>
      </w:r>
      <w:r w:rsidR="00B32FD1">
        <w:rPr>
          <w:sz w:val="20"/>
          <w:szCs w:val="20"/>
        </w:rPr>
        <w:t>1.</w:t>
      </w:r>
      <w:r w:rsidR="005015C0">
        <w:rPr>
          <w:sz w:val="20"/>
          <w:szCs w:val="20"/>
        </w:rPr>
        <w:t>2</w:t>
      </w:r>
      <w:r w:rsidR="00B32FD1">
        <w:rPr>
          <w:sz w:val="20"/>
          <w:szCs w:val="20"/>
        </w:rPr>
        <w:t>.2017</w:t>
      </w:r>
      <w:r w:rsidR="00803037" w:rsidRPr="00803037">
        <w:rPr>
          <w:sz w:val="20"/>
          <w:szCs w:val="20"/>
        </w:rPr>
        <w:t>. Odběratel, příp. vlastník je povinen se řádně seznámit se všemi ustanoveními těchto Obchodních podmínek a se všemi jejich změnami, výslovně je v</w:t>
      </w:r>
      <w:r w:rsidR="00803037">
        <w:rPr>
          <w:sz w:val="20"/>
          <w:szCs w:val="20"/>
        </w:rPr>
        <w:t>e</w:t>
      </w:r>
      <w:r w:rsidR="00803037" w:rsidRPr="00803037">
        <w:rPr>
          <w:sz w:val="20"/>
          <w:szCs w:val="20"/>
        </w:rPr>
        <w:t> smlouvě přijmout a dodržovat je.</w:t>
      </w:r>
    </w:p>
    <w:bookmarkEnd w:id="1"/>
    <w:p w:rsidR="004550D8" w:rsidRPr="00173156" w:rsidRDefault="004550D8" w:rsidP="00B26415">
      <w:pPr>
        <w:pStyle w:val="Default"/>
        <w:spacing w:after="14"/>
        <w:jc w:val="both"/>
        <w:rPr>
          <w:sz w:val="20"/>
          <w:szCs w:val="20"/>
        </w:rPr>
      </w:pPr>
    </w:p>
    <w:p w:rsidR="00803037" w:rsidRPr="00803037" w:rsidRDefault="00725A42" w:rsidP="00803037">
      <w:pPr>
        <w:ind w:right="-517"/>
        <w:jc w:val="both"/>
        <w:rPr>
          <w:rFonts w:ascii="Arial" w:hAnsi="Arial" w:cs="Arial"/>
        </w:rPr>
      </w:pPr>
      <w:r>
        <w:rPr>
          <w:rFonts w:ascii="Arial" w:hAnsi="Arial" w:cs="Arial"/>
        </w:rPr>
        <w:t xml:space="preserve">V Českých Budějovicích dne </w:t>
      </w:r>
      <w:r w:rsidR="00ED7256">
        <w:rPr>
          <w:rFonts w:ascii="Arial" w:hAnsi="Arial" w:cs="Arial"/>
        </w:rPr>
        <w:t>22. června</w:t>
      </w:r>
      <w:r>
        <w:rPr>
          <w:rFonts w:ascii="Arial" w:hAnsi="Arial" w:cs="Arial"/>
        </w:rPr>
        <w:t xml:space="preserve"> 201</w:t>
      </w:r>
      <w:r w:rsidR="004A1BC2">
        <w:rPr>
          <w:rFonts w:ascii="Arial" w:hAnsi="Arial" w:cs="Arial"/>
        </w:rPr>
        <w:t>8</w:t>
      </w:r>
    </w:p>
    <w:p w:rsidR="00803037" w:rsidRPr="00803037" w:rsidRDefault="00803037" w:rsidP="00803037">
      <w:pPr>
        <w:ind w:right="-517"/>
        <w:jc w:val="both"/>
        <w:rPr>
          <w:rFonts w:ascii="Arial" w:hAnsi="Arial" w:cs="Arial"/>
        </w:rPr>
      </w:pPr>
    </w:p>
    <w:p w:rsidR="00B26415" w:rsidRPr="00803037" w:rsidRDefault="00803037" w:rsidP="00B26415">
      <w:pPr>
        <w:ind w:right="-517"/>
        <w:jc w:val="both"/>
        <w:rPr>
          <w:rFonts w:ascii="Arial" w:hAnsi="Arial" w:cs="Arial"/>
          <w:b/>
        </w:rPr>
      </w:pPr>
      <w:r w:rsidRPr="00803037">
        <w:rPr>
          <w:rFonts w:ascii="Arial" w:hAnsi="Arial" w:cs="Arial"/>
          <w:b/>
        </w:rPr>
        <w:t>Odběratel:</w:t>
      </w:r>
      <w:r w:rsidR="00B26415">
        <w:rPr>
          <w:rFonts w:ascii="Arial" w:hAnsi="Arial" w:cs="Arial"/>
          <w:b/>
        </w:rPr>
        <w:tab/>
      </w:r>
      <w:r w:rsidR="00B26415">
        <w:rPr>
          <w:rFonts w:ascii="Arial" w:hAnsi="Arial" w:cs="Arial"/>
          <w:b/>
        </w:rPr>
        <w:tab/>
      </w:r>
      <w:r w:rsidR="00B26415">
        <w:rPr>
          <w:rFonts w:ascii="Arial" w:hAnsi="Arial" w:cs="Arial"/>
          <w:b/>
        </w:rPr>
        <w:tab/>
      </w:r>
      <w:r w:rsidR="00B26415">
        <w:rPr>
          <w:rFonts w:ascii="Arial" w:hAnsi="Arial" w:cs="Arial"/>
          <w:b/>
        </w:rPr>
        <w:tab/>
      </w:r>
      <w:r w:rsidR="00B26415">
        <w:rPr>
          <w:rFonts w:ascii="Arial" w:hAnsi="Arial" w:cs="Arial"/>
          <w:b/>
        </w:rPr>
        <w:tab/>
      </w:r>
      <w:r w:rsidR="00B26415">
        <w:rPr>
          <w:rFonts w:ascii="Arial" w:hAnsi="Arial" w:cs="Arial"/>
          <w:b/>
        </w:rPr>
        <w:tab/>
      </w:r>
      <w:r w:rsidR="00B26415" w:rsidRPr="00803037">
        <w:rPr>
          <w:rFonts w:ascii="Arial" w:hAnsi="Arial" w:cs="Arial"/>
          <w:b/>
        </w:rPr>
        <w:t>Vlastník:</w:t>
      </w:r>
    </w:p>
    <w:p w:rsidR="00803037" w:rsidRPr="00803037" w:rsidRDefault="00803037" w:rsidP="00803037">
      <w:pPr>
        <w:ind w:right="-517"/>
        <w:jc w:val="both"/>
        <w:rPr>
          <w:rFonts w:ascii="Arial" w:hAnsi="Arial" w:cs="Arial"/>
          <w:b/>
        </w:rPr>
      </w:pPr>
    </w:p>
    <w:p w:rsidR="00803037" w:rsidRDefault="00803037" w:rsidP="00803037">
      <w:pPr>
        <w:ind w:right="-517"/>
        <w:jc w:val="both"/>
        <w:rPr>
          <w:rFonts w:ascii="Arial" w:hAnsi="Arial" w:cs="Arial"/>
          <w:b/>
        </w:rPr>
      </w:pPr>
    </w:p>
    <w:p w:rsidR="00F93A65" w:rsidRDefault="00F93A65" w:rsidP="00803037">
      <w:pPr>
        <w:ind w:right="-517"/>
        <w:jc w:val="both"/>
        <w:rPr>
          <w:rFonts w:ascii="Arial" w:hAnsi="Arial" w:cs="Arial"/>
          <w:b/>
        </w:rPr>
      </w:pPr>
    </w:p>
    <w:p w:rsidR="00F93A65" w:rsidRPr="00803037" w:rsidRDefault="00F93A65" w:rsidP="00803037">
      <w:pPr>
        <w:ind w:right="-517"/>
        <w:jc w:val="both"/>
        <w:rPr>
          <w:rFonts w:ascii="Arial" w:hAnsi="Arial" w:cs="Arial"/>
          <w:b/>
        </w:rPr>
      </w:pPr>
    </w:p>
    <w:p w:rsidR="004A2B58" w:rsidRPr="00B26415" w:rsidRDefault="00803037" w:rsidP="00B26415">
      <w:pPr>
        <w:rPr>
          <w:rFonts w:ascii="Arial" w:hAnsi="Arial" w:cs="Arial"/>
        </w:rPr>
      </w:pPr>
      <w:r w:rsidRPr="00803037">
        <w:rPr>
          <w:rFonts w:ascii="Arial" w:hAnsi="Arial" w:cs="Arial"/>
          <w:b/>
        </w:rPr>
        <w:t>……………………………….</w:t>
      </w:r>
      <w:r w:rsidR="00B26415">
        <w:rPr>
          <w:rFonts w:ascii="Arial" w:hAnsi="Arial" w:cs="Arial"/>
          <w:b/>
        </w:rPr>
        <w:tab/>
      </w:r>
      <w:r w:rsidR="00B26415">
        <w:rPr>
          <w:rFonts w:ascii="Arial" w:hAnsi="Arial" w:cs="Arial"/>
          <w:b/>
        </w:rPr>
        <w:tab/>
      </w:r>
      <w:r w:rsidR="00B26415">
        <w:rPr>
          <w:rFonts w:ascii="Arial" w:hAnsi="Arial" w:cs="Arial"/>
          <w:b/>
        </w:rPr>
        <w:tab/>
      </w:r>
      <w:r w:rsidR="00B26415">
        <w:rPr>
          <w:rFonts w:ascii="Arial" w:hAnsi="Arial" w:cs="Arial"/>
          <w:b/>
        </w:rPr>
        <w:tab/>
      </w:r>
      <w:r w:rsidR="00B26415" w:rsidRPr="00803037">
        <w:rPr>
          <w:rFonts w:ascii="Arial" w:hAnsi="Arial" w:cs="Arial"/>
          <w:b/>
        </w:rPr>
        <w:t>…………….………………….</w:t>
      </w:r>
      <w:r w:rsidR="00B26415">
        <w:rPr>
          <w:rFonts w:ascii="Arial" w:hAnsi="Arial" w:cs="Arial"/>
        </w:rPr>
        <w:t>.</w:t>
      </w:r>
      <w:r w:rsidR="00082F7E">
        <w:t xml:space="preserve"> </w:t>
      </w:r>
    </w:p>
    <w:sectPr w:rsidR="004A2B58" w:rsidRPr="00B26415">
      <w:footerReference w:type="default" r:id="rId8"/>
      <w:pgSz w:w="11907" w:h="16840" w:code="9"/>
      <w:pgMar w:top="1474" w:right="1418" w:bottom="1418" w:left="1418" w:header="708" w:footer="124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E4B" w:rsidRDefault="006B5E4B">
      <w:r>
        <w:separator/>
      </w:r>
    </w:p>
  </w:endnote>
  <w:endnote w:type="continuationSeparator" w:id="0">
    <w:p w:rsidR="006B5E4B" w:rsidRDefault="006B5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0F9" w:rsidRDefault="00E410F9">
    <w:pPr>
      <w:pStyle w:val="Zpat"/>
      <w:jc w:val="center"/>
    </w:pPr>
    <w:r>
      <w:rPr>
        <w:rStyle w:val="slostrnky"/>
      </w:rPr>
      <w:fldChar w:fldCharType="begin"/>
    </w:r>
    <w:r>
      <w:rPr>
        <w:rStyle w:val="slostrnky"/>
      </w:rPr>
      <w:instrText xml:space="preserve"> PAGE </w:instrText>
    </w:r>
    <w:r>
      <w:rPr>
        <w:rStyle w:val="slostrnky"/>
      </w:rPr>
      <w:fldChar w:fldCharType="separate"/>
    </w:r>
    <w:r w:rsidR="004729F0">
      <w:rPr>
        <w:rStyle w:val="slostrnky"/>
        <w:noProof/>
      </w:rPr>
      <w:t>1</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E4B" w:rsidRDefault="006B5E4B">
      <w:r>
        <w:separator/>
      </w:r>
    </w:p>
  </w:footnote>
  <w:footnote w:type="continuationSeparator" w:id="0">
    <w:p w:rsidR="006B5E4B" w:rsidRDefault="006B5E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412C6"/>
    <w:multiLevelType w:val="multilevel"/>
    <w:tmpl w:val="DCE6F224"/>
    <w:lvl w:ilvl="0">
      <w:start w:val="6"/>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2255572B"/>
    <w:multiLevelType w:val="multilevel"/>
    <w:tmpl w:val="AD5AE898"/>
    <w:lvl w:ilvl="0">
      <w:start w:val="8"/>
      <w:numFmt w:val="decimal"/>
      <w:lvlText w:val="%1"/>
      <w:lvlJc w:val="left"/>
      <w:pPr>
        <w:tabs>
          <w:tab w:val="num" w:pos="570"/>
        </w:tabs>
        <w:ind w:left="570" w:hanging="570"/>
      </w:pPr>
      <w:rPr>
        <w:rFonts w:hint="default"/>
      </w:rPr>
    </w:lvl>
    <w:lvl w:ilvl="1">
      <w:start w:val="4"/>
      <w:numFmt w:val="decimal"/>
      <w:lvlText w:val="%1.%2"/>
      <w:lvlJc w:val="left"/>
      <w:pPr>
        <w:tabs>
          <w:tab w:val="num" w:pos="783"/>
        </w:tabs>
        <w:ind w:left="783" w:hanging="570"/>
      </w:pPr>
      <w:rPr>
        <w:rFonts w:hint="default"/>
      </w:rPr>
    </w:lvl>
    <w:lvl w:ilvl="2">
      <w:start w:val="2"/>
      <w:numFmt w:val="decimal"/>
      <w:lvlText w:val="%1.%2.%3"/>
      <w:lvlJc w:val="left"/>
      <w:pPr>
        <w:tabs>
          <w:tab w:val="num" w:pos="1146"/>
        </w:tabs>
        <w:ind w:left="1146" w:hanging="720"/>
      </w:pPr>
      <w:rPr>
        <w:rFonts w:hint="default"/>
      </w:rPr>
    </w:lvl>
    <w:lvl w:ilvl="3">
      <w:start w:val="1"/>
      <w:numFmt w:val="decimal"/>
      <w:lvlText w:val="%1.%2.%3.%4"/>
      <w:lvlJc w:val="left"/>
      <w:pPr>
        <w:tabs>
          <w:tab w:val="num" w:pos="1359"/>
        </w:tabs>
        <w:ind w:left="1359" w:hanging="72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abstractNum w:abstractNumId="2" w15:restartNumberingAfterBreak="0">
    <w:nsid w:val="258F06DC"/>
    <w:multiLevelType w:val="multilevel"/>
    <w:tmpl w:val="9A6CAA9E"/>
    <w:lvl w:ilvl="0">
      <w:start w:val="4"/>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2BAC2949"/>
    <w:multiLevelType w:val="singleLevel"/>
    <w:tmpl w:val="0E8A346A"/>
    <w:lvl w:ilvl="0">
      <w:start w:val="1"/>
      <w:numFmt w:val="lowerLetter"/>
      <w:lvlText w:val="%1)"/>
      <w:lvlJc w:val="left"/>
      <w:pPr>
        <w:tabs>
          <w:tab w:val="num" w:pos="870"/>
        </w:tabs>
        <w:ind w:left="870" w:hanging="435"/>
      </w:pPr>
      <w:rPr>
        <w:rFonts w:hint="default"/>
      </w:rPr>
    </w:lvl>
  </w:abstractNum>
  <w:abstractNum w:abstractNumId="4" w15:restartNumberingAfterBreak="0">
    <w:nsid w:val="2BBB5A5E"/>
    <w:multiLevelType w:val="multilevel"/>
    <w:tmpl w:val="288C11C4"/>
    <w:lvl w:ilvl="0">
      <w:start w:val="8"/>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5" w15:restartNumberingAfterBreak="0">
    <w:nsid w:val="2CF6096D"/>
    <w:multiLevelType w:val="singleLevel"/>
    <w:tmpl w:val="AE86DCA8"/>
    <w:lvl w:ilvl="0">
      <w:start w:val="3"/>
      <w:numFmt w:val="decimal"/>
      <w:lvlText w:val="6.%1. "/>
      <w:legacy w:legacy="1" w:legacySpace="0" w:legacyIndent="283"/>
      <w:lvlJc w:val="left"/>
      <w:pPr>
        <w:ind w:left="283" w:hanging="283"/>
      </w:pPr>
      <w:rPr>
        <w:rFonts w:ascii="Arial" w:hAnsi="Arial" w:hint="default"/>
        <w:b/>
        <w:i w:val="0"/>
        <w:sz w:val="20"/>
        <w:u w:val="none"/>
      </w:rPr>
    </w:lvl>
  </w:abstractNum>
  <w:abstractNum w:abstractNumId="6" w15:restartNumberingAfterBreak="0">
    <w:nsid w:val="468B14C7"/>
    <w:multiLevelType w:val="multilevel"/>
    <w:tmpl w:val="9154E078"/>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F681FCB"/>
    <w:multiLevelType w:val="multilevel"/>
    <w:tmpl w:val="C07CDD9A"/>
    <w:lvl w:ilvl="0">
      <w:start w:val="8"/>
      <w:numFmt w:val="decimal"/>
      <w:lvlText w:val="%1"/>
      <w:lvlJc w:val="left"/>
      <w:pPr>
        <w:tabs>
          <w:tab w:val="num" w:pos="420"/>
        </w:tabs>
        <w:ind w:left="420" w:hanging="420"/>
      </w:pPr>
      <w:rPr>
        <w:rFonts w:hint="default"/>
        <w:b/>
      </w:rPr>
    </w:lvl>
    <w:lvl w:ilvl="1">
      <w:start w:val="4"/>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54755A11"/>
    <w:multiLevelType w:val="singleLevel"/>
    <w:tmpl w:val="1700CB0E"/>
    <w:lvl w:ilvl="0">
      <w:start w:val="5"/>
      <w:numFmt w:val="decimal"/>
      <w:lvlText w:val="%1."/>
      <w:lvlJc w:val="left"/>
      <w:pPr>
        <w:tabs>
          <w:tab w:val="num" w:pos="360"/>
        </w:tabs>
        <w:ind w:left="360" w:hanging="360"/>
      </w:pPr>
      <w:rPr>
        <w:rFonts w:hint="default"/>
        <w:b/>
      </w:rPr>
    </w:lvl>
  </w:abstractNum>
  <w:abstractNum w:abstractNumId="9" w15:restartNumberingAfterBreak="0">
    <w:nsid w:val="57593C23"/>
    <w:multiLevelType w:val="singleLevel"/>
    <w:tmpl w:val="8448444E"/>
    <w:lvl w:ilvl="0">
      <w:start w:val="3"/>
      <w:numFmt w:val="lowerLetter"/>
      <w:lvlText w:val="%1)"/>
      <w:lvlJc w:val="left"/>
      <w:pPr>
        <w:tabs>
          <w:tab w:val="num" w:pos="786"/>
        </w:tabs>
        <w:ind w:left="786" w:hanging="360"/>
      </w:pPr>
      <w:rPr>
        <w:rFonts w:hint="default"/>
        <w:b/>
      </w:rPr>
    </w:lvl>
  </w:abstractNum>
  <w:abstractNum w:abstractNumId="10" w15:restartNumberingAfterBreak="0">
    <w:nsid w:val="57B15B67"/>
    <w:multiLevelType w:val="multilevel"/>
    <w:tmpl w:val="76A895C2"/>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sz w:val="18"/>
        <w:szCs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1" w15:restartNumberingAfterBreak="0">
    <w:nsid w:val="59241187"/>
    <w:multiLevelType w:val="multilevel"/>
    <w:tmpl w:val="1ECCE56A"/>
    <w:lvl w:ilvl="0">
      <w:start w:val="8"/>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5CCA0CAA"/>
    <w:multiLevelType w:val="multilevel"/>
    <w:tmpl w:val="FCB2C234"/>
    <w:lvl w:ilvl="0">
      <w:start w:val="7"/>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6BB84F99"/>
    <w:multiLevelType w:val="hybridMultilevel"/>
    <w:tmpl w:val="CAA4966E"/>
    <w:lvl w:ilvl="0" w:tplc="12A81EEE">
      <w:start w:val="1"/>
      <w:numFmt w:val="decimal"/>
      <w:lvlText w:val="15.%1"/>
      <w:lvlJc w:val="left"/>
      <w:pPr>
        <w:ind w:left="73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C2D4BF1"/>
    <w:multiLevelType w:val="multilevel"/>
    <w:tmpl w:val="3D88D5DE"/>
    <w:lvl w:ilvl="0">
      <w:start w:val="11"/>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723D6FA2"/>
    <w:multiLevelType w:val="multilevel"/>
    <w:tmpl w:val="E2568C30"/>
    <w:lvl w:ilvl="0">
      <w:start w:val="5"/>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7748609A"/>
    <w:multiLevelType w:val="hybridMultilevel"/>
    <w:tmpl w:val="4C605E64"/>
    <w:lvl w:ilvl="0" w:tplc="0405000F">
      <w:start w:val="1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7DC76A6"/>
    <w:multiLevelType w:val="singleLevel"/>
    <w:tmpl w:val="2AEC188E"/>
    <w:lvl w:ilvl="0">
      <w:start w:val="5"/>
      <w:numFmt w:val="decimal"/>
      <w:lvlText w:val="4.%1. "/>
      <w:legacy w:legacy="1" w:legacySpace="0" w:legacyIndent="283"/>
      <w:lvlJc w:val="left"/>
      <w:pPr>
        <w:ind w:left="283" w:hanging="283"/>
      </w:pPr>
      <w:rPr>
        <w:rFonts w:ascii="Arial" w:hAnsi="Arial" w:hint="default"/>
        <w:b/>
        <w:i w:val="0"/>
        <w:sz w:val="20"/>
        <w:u w:val="none"/>
      </w:rPr>
    </w:lvl>
  </w:abstractNum>
  <w:abstractNum w:abstractNumId="18" w15:restartNumberingAfterBreak="0">
    <w:nsid w:val="7B7344C5"/>
    <w:multiLevelType w:val="multilevel"/>
    <w:tmpl w:val="184A10A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7"/>
  </w:num>
  <w:num w:numId="2">
    <w:abstractNumId w:val="17"/>
    <w:lvlOverride w:ilvl="0">
      <w:lvl w:ilvl="0">
        <w:start w:val="1"/>
        <w:numFmt w:val="decimal"/>
        <w:lvlText w:val="4.%1. "/>
        <w:legacy w:legacy="1" w:legacySpace="0" w:legacyIndent="283"/>
        <w:lvlJc w:val="left"/>
        <w:pPr>
          <w:ind w:left="283" w:hanging="283"/>
        </w:pPr>
        <w:rPr>
          <w:rFonts w:ascii="Arial" w:hAnsi="Arial" w:hint="default"/>
          <w:b/>
          <w:i w:val="0"/>
          <w:sz w:val="20"/>
          <w:u w:val="none"/>
        </w:rPr>
      </w:lvl>
    </w:lvlOverride>
  </w:num>
  <w:num w:numId="3">
    <w:abstractNumId w:val="5"/>
  </w:num>
  <w:num w:numId="4">
    <w:abstractNumId w:val="2"/>
  </w:num>
  <w:num w:numId="5">
    <w:abstractNumId w:val="15"/>
  </w:num>
  <w:num w:numId="6">
    <w:abstractNumId w:val="6"/>
  </w:num>
  <w:num w:numId="7">
    <w:abstractNumId w:val="0"/>
  </w:num>
  <w:num w:numId="8">
    <w:abstractNumId w:val="11"/>
  </w:num>
  <w:num w:numId="9">
    <w:abstractNumId w:val="7"/>
  </w:num>
  <w:num w:numId="10">
    <w:abstractNumId w:val="1"/>
  </w:num>
  <w:num w:numId="11">
    <w:abstractNumId w:val="9"/>
  </w:num>
  <w:num w:numId="12">
    <w:abstractNumId w:val="14"/>
  </w:num>
  <w:num w:numId="13">
    <w:abstractNumId w:val="12"/>
  </w:num>
  <w:num w:numId="14">
    <w:abstractNumId w:val="3"/>
  </w:num>
  <w:num w:numId="15">
    <w:abstractNumId w:val="4"/>
  </w:num>
  <w:num w:numId="16">
    <w:abstractNumId w:val="18"/>
  </w:num>
  <w:num w:numId="17">
    <w:abstractNumId w:val="13"/>
  </w:num>
  <w:num w:numId="18">
    <w:abstractNumId w:val="10"/>
  </w:num>
  <w:num w:numId="19">
    <w:abstractNumId w:val="1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9F0"/>
    <w:rsid w:val="00022D7E"/>
    <w:rsid w:val="00052B9C"/>
    <w:rsid w:val="000709DF"/>
    <w:rsid w:val="00070EC2"/>
    <w:rsid w:val="00082F7E"/>
    <w:rsid w:val="000871AD"/>
    <w:rsid w:val="000C5205"/>
    <w:rsid w:val="00111EC9"/>
    <w:rsid w:val="001243BD"/>
    <w:rsid w:val="001305D4"/>
    <w:rsid w:val="00132C56"/>
    <w:rsid w:val="00161AA5"/>
    <w:rsid w:val="00162453"/>
    <w:rsid w:val="00173156"/>
    <w:rsid w:val="001918F7"/>
    <w:rsid w:val="001961CE"/>
    <w:rsid w:val="001D1170"/>
    <w:rsid w:val="001E5DF5"/>
    <w:rsid w:val="00210AE5"/>
    <w:rsid w:val="002357B2"/>
    <w:rsid w:val="0026308F"/>
    <w:rsid w:val="002709F2"/>
    <w:rsid w:val="002E2AB9"/>
    <w:rsid w:val="002F0F6B"/>
    <w:rsid w:val="00302B13"/>
    <w:rsid w:val="003201D5"/>
    <w:rsid w:val="00343562"/>
    <w:rsid w:val="00366BF3"/>
    <w:rsid w:val="00392F93"/>
    <w:rsid w:val="003956EC"/>
    <w:rsid w:val="003962DB"/>
    <w:rsid w:val="003A5D96"/>
    <w:rsid w:val="003B00B9"/>
    <w:rsid w:val="003E7029"/>
    <w:rsid w:val="00403D37"/>
    <w:rsid w:val="00432AE1"/>
    <w:rsid w:val="004519C0"/>
    <w:rsid w:val="004550D8"/>
    <w:rsid w:val="004567C6"/>
    <w:rsid w:val="004729F0"/>
    <w:rsid w:val="00476A69"/>
    <w:rsid w:val="004840C3"/>
    <w:rsid w:val="00491C1B"/>
    <w:rsid w:val="00495CBA"/>
    <w:rsid w:val="004A1BC2"/>
    <w:rsid w:val="004A2B58"/>
    <w:rsid w:val="004A2D4B"/>
    <w:rsid w:val="004C2851"/>
    <w:rsid w:val="004C38B2"/>
    <w:rsid w:val="004D2863"/>
    <w:rsid w:val="004D5C10"/>
    <w:rsid w:val="004E23F2"/>
    <w:rsid w:val="004E42B8"/>
    <w:rsid w:val="005015C0"/>
    <w:rsid w:val="0051515A"/>
    <w:rsid w:val="005233B5"/>
    <w:rsid w:val="00536E9C"/>
    <w:rsid w:val="0055795E"/>
    <w:rsid w:val="005636B4"/>
    <w:rsid w:val="0058197D"/>
    <w:rsid w:val="00581C24"/>
    <w:rsid w:val="005848DC"/>
    <w:rsid w:val="005861E8"/>
    <w:rsid w:val="005C11D8"/>
    <w:rsid w:val="005C1391"/>
    <w:rsid w:val="005D2946"/>
    <w:rsid w:val="005F37F2"/>
    <w:rsid w:val="005F7F6A"/>
    <w:rsid w:val="0060294F"/>
    <w:rsid w:val="00603253"/>
    <w:rsid w:val="00610885"/>
    <w:rsid w:val="006314DC"/>
    <w:rsid w:val="00634937"/>
    <w:rsid w:val="006A350D"/>
    <w:rsid w:val="006A5F74"/>
    <w:rsid w:val="006B0EBB"/>
    <w:rsid w:val="006B5E4B"/>
    <w:rsid w:val="006E281D"/>
    <w:rsid w:val="006F4AC6"/>
    <w:rsid w:val="006F707A"/>
    <w:rsid w:val="00701912"/>
    <w:rsid w:val="00702A73"/>
    <w:rsid w:val="007173DF"/>
    <w:rsid w:val="00725A42"/>
    <w:rsid w:val="00725B79"/>
    <w:rsid w:val="00732AF2"/>
    <w:rsid w:val="007463D7"/>
    <w:rsid w:val="0074701E"/>
    <w:rsid w:val="007508ED"/>
    <w:rsid w:val="00750EA1"/>
    <w:rsid w:val="007578FB"/>
    <w:rsid w:val="00795DD0"/>
    <w:rsid w:val="007B2AE6"/>
    <w:rsid w:val="007B5D60"/>
    <w:rsid w:val="007B7A19"/>
    <w:rsid w:val="007C32AC"/>
    <w:rsid w:val="007D21F7"/>
    <w:rsid w:val="007D2BFA"/>
    <w:rsid w:val="0080274E"/>
    <w:rsid w:val="00803037"/>
    <w:rsid w:val="0083348A"/>
    <w:rsid w:val="00844428"/>
    <w:rsid w:val="00850033"/>
    <w:rsid w:val="008504DD"/>
    <w:rsid w:val="00852467"/>
    <w:rsid w:val="0087142C"/>
    <w:rsid w:val="00872972"/>
    <w:rsid w:val="00876141"/>
    <w:rsid w:val="0089266F"/>
    <w:rsid w:val="008D3ECA"/>
    <w:rsid w:val="0090006A"/>
    <w:rsid w:val="0093571D"/>
    <w:rsid w:val="009407A9"/>
    <w:rsid w:val="00941929"/>
    <w:rsid w:val="00941AE8"/>
    <w:rsid w:val="00941ED2"/>
    <w:rsid w:val="009439BA"/>
    <w:rsid w:val="0097139A"/>
    <w:rsid w:val="009743FB"/>
    <w:rsid w:val="00981B2F"/>
    <w:rsid w:val="009A60AB"/>
    <w:rsid w:val="009C2092"/>
    <w:rsid w:val="009C3342"/>
    <w:rsid w:val="009D3E96"/>
    <w:rsid w:val="009D6DD5"/>
    <w:rsid w:val="009E2446"/>
    <w:rsid w:val="009F493E"/>
    <w:rsid w:val="00A14462"/>
    <w:rsid w:val="00A30076"/>
    <w:rsid w:val="00A354A4"/>
    <w:rsid w:val="00A40F4D"/>
    <w:rsid w:val="00A41FCD"/>
    <w:rsid w:val="00A5119D"/>
    <w:rsid w:val="00A76DBB"/>
    <w:rsid w:val="00AB3786"/>
    <w:rsid w:val="00AC2724"/>
    <w:rsid w:val="00AC2CED"/>
    <w:rsid w:val="00AF48D9"/>
    <w:rsid w:val="00AF4A86"/>
    <w:rsid w:val="00AF6416"/>
    <w:rsid w:val="00B124EE"/>
    <w:rsid w:val="00B23E60"/>
    <w:rsid w:val="00B2521F"/>
    <w:rsid w:val="00B26415"/>
    <w:rsid w:val="00B32FD1"/>
    <w:rsid w:val="00B354A5"/>
    <w:rsid w:val="00B46472"/>
    <w:rsid w:val="00B56B3A"/>
    <w:rsid w:val="00B70631"/>
    <w:rsid w:val="00B712D3"/>
    <w:rsid w:val="00B96BDE"/>
    <w:rsid w:val="00B97ACA"/>
    <w:rsid w:val="00BA4594"/>
    <w:rsid w:val="00BA75CE"/>
    <w:rsid w:val="00BC74A5"/>
    <w:rsid w:val="00BE381B"/>
    <w:rsid w:val="00BE68DB"/>
    <w:rsid w:val="00BF1E2D"/>
    <w:rsid w:val="00C34704"/>
    <w:rsid w:val="00C52544"/>
    <w:rsid w:val="00C65B27"/>
    <w:rsid w:val="00C84098"/>
    <w:rsid w:val="00C941C8"/>
    <w:rsid w:val="00C96FED"/>
    <w:rsid w:val="00CA2950"/>
    <w:rsid w:val="00CA4187"/>
    <w:rsid w:val="00CE482C"/>
    <w:rsid w:val="00D15624"/>
    <w:rsid w:val="00D52DFD"/>
    <w:rsid w:val="00DA030C"/>
    <w:rsid w:val="00DA0DEA"/>
    <w:rsid w:val="00DA0EA5"/>
    <w:rsid w:val="00DA3B65"/>
    <w:rsid w:val="00DB7897"/>
    <w:rsid w:val="00DC5120"/>
    <w:rsid w:val="00DD0952"/>
    <w:rsid w:val="00DE641F"/>
    <w:rsid w:val="00E12DA3"/>
    <w:rsid w:val="00E410F9"/>
    <w:rsid w:val="00E71EE0"/>
    <w:rsid w:val="00E96AF6"/>
    <w:rsid w:val="00EB20BA"/>
    <w:rsid w:val="00ED1975"/>
    <w:rsid w:val="00ED7256"/>
    <w:rsid w:val="00EE3A7C"/>
    <w:rsid w:val="00EF5F7C"/>
    <w:rsid w:val="00F0390E"/>
    <w:rsid w:val="00F043CD"/>
    <w:rsid w:val="00F07C98"/>
    <w:rsid w:val="00F40EAE"/>
    <w:rsid w:val="00F4578E"/>
    <w:rsid w:val="00F478C0"/>
    <w:rsid w:val="00F55BDE"/>
    <w:rsid w:val="00F608E6"/>
    <w:rsid w:val="00F61551"/>
    <w:rsid w:val="00F93A65"/>
    <w:rsid w:val="00F9513B"/>
    <w:rsid w:val="00F95328"/>
    <w:rsid w:val="00FB68AC"/>
    <w:rsid w:val="00FC442A"/>
    <w:rsid w:val="00FC588A"/>
    <w:rsid w:val="00FC69E7"/>
    <w:rsid w:val="00FD5B49"/>
    <w:rsid w:val="00FE0588"/>
    <w:rsid w:val="00FE1AC4"/>
    <w:rsid w:val="00FE73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5:chartTrackingRefBased/>
  <w15:docId w15:val="{82661F55-D416-42C1-A21E-C23488BF3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odsazen">
    <w:name w:val="Body Text Indent"/>
    <w:basedOn w:val="Normln"/>
    <w:pPr>
      <w:spacing w:before="120" w:line="240" w:lineRule="atLeast"/>
      <w:ind w:left="426"/>
    </w:pPr>
    <w:rPr>
      <w:rFonts w:ascii="Arial" w:hAnsi="Arial"/>
    </w:rPr>
  </w:style>
  <w:style w:type="paragraph" w:styleId="Zkladntextodsazen2">
    <w:name w:val="Body Text Indent 2"/>
    <w:basedOn w:val="Normln"/>
    <w:pPr>
      <w:keepNext/>
      <w:tabs>
        <w:tab w:val="left" w:pos="993"/>
      </w:tabs>
      <w:spacing w:before="120" w:line="240" w:lineRule="atLeast"/>
      <w:ind w:left="425"/>
      <w:jc w:val="both"/>
    </w:pPr>
    <w:rPr>
      <w:rFonts w:ascii="Arial" w:hAnsi="Arial"/>
    </w:rPr>
  </w:style>
  <w:style w:type="paragraph" w:styleId="Zkladntext">
    <w:name w:val="Body Text"/>
    <w:basedOn w:val="Normln"/>
    <w:pPr>
      <w:spacing w:before="120" w:line="240" w:lineRule="atLeast"/>
    </w:pPr>
    <w:rPr>
      <w:rFonts w:ascii="Arial" w:hAnsi="Arial"/>
      <w:b/>
    </w:rPr>
  </w:style>
  <w:style w:type="paragraph" w:styleId="Zkladntextodsazen3">
    <w:name w:val="Body Text Indent 3"/>
    <w:basedOn w:val="Normln"/>
    <w:pPr>
      <w:tabs>
        <w:tab w:val="left" w:pos="426"/>
      </w:tabs>
      <w:spacing w:before="120" w:line="240" w:lineRule="atLeast"/>
      <w:ind w:left="426" w:hanging="426"/>
      <w:jc w:val="both"/>
    </w:pPr>
    <w:rPr>
      <w:rFonts w:ascii="Arial" w:hAnsi="Arial"/>
    </w:rPr>
  </w:style>
  <w:style w:type="paragraph" w:styleId="Textbubliny">
    <w:name w:val="Balloon Text"/>
    <w:basedOn w:val="Normln"/>
    <w:semiHidden/>
    <w:rsid w:val="009407A9"/>
    <w:rPr>
      <w:rFonts w:ascii="Tahoma" w:hAnsi="Tahoma" w:cs="Tahoma"/>
      <w:sz w:val="16"/>
      <w:szCs w:val="16"/>
    </w:rPr>
  </w:style>
  <w:style w:type="character" w:styleId="Odkaznakoment">
    <w:name w:val="annotation reference"/>
    <w:semiHidden/>
    <w:rsid w:val="0090006A"/>
    <w:rPr>
      <w:sz w:val="16"/>
      <w:szCs w:val="16"/>
    </w:rPr>
  </w:style>
  <w:style w:type="paragraph" w:styleId="Textkomente">
    <w:name w:val="annotation text"/>
    <w:basedOn w:val="Normln"/>
    <w:semiHidden/>
    <w:rsid w:val="0090006A"/>
  </w:style>
  <w:style w:type="paragraph" w:styleId="Pedmtkomente">
    <w:name w:val="annotation subject"/>
    <w:basedOn w:val="Textkomente"/>
    <w:next w:val="Textkomente"/>
    <w:semiHidden/>
    <w:rsid w:val="0090006A"/>
    <w:rPr>
      <w:b/>
      <w:bCs/>
    </w:rPr>
  </w:style>
  <w:style w:type="paragraph" w:customStyle="1" w:styleId="Default">
    <w:name w:val="Default"/>
    <w:rsid w:val="00173156"/>
    <w:pPr>
      <w:autoSpaceDE w:val="0"/>
      <w:autoSpaceDN w:val="0"/>
      <w:adjustRightInd w:val="0"/>
    </w:pPr>
    <w:rPr>
      <w:rFonts w:ascii="Arial" w:hAnsi="Arial" w:cs="Arial"/>
      <w:color w:val="000000"/>
      <w:sz w:val="24"/>
      <w:szCs w:val="24"/>
    </w:rPr>
  </w:style>
  <w:style w:type="paragraph" w:customStyle="1" w:styleId="2ur">
    <w:name w:val="2ur"/>
    <w:basedOn w:val="Normln"/>
    <w:link w:val="2urChar"/>
    <w:qFormat/>
    <w:rsid w:val="00634937"/>
    <w:pPr>
      <w:tabs>
        <w:tab w:val="num" w:pos="705"/>
      </w:tabs>
      <w:spacing w:after="120"/>
      <w:ind w:left="705" w:hanging="705"/>
      <w:jc w:val="both"/>
    </w:pPr>
    <w:rPr>
      <w:rFonts w:eastAsia="Calibri"/>
      <w:sz w:val="24"/>
      <w:szCs w:val="24"/>
      <w:lang w:val="x-none" w:eastAsia="x-none"/>
    </w:rPr>
  </w:style>
  <w:style w:type="character" w:customStyle="1" w:styleId="2urChar">
    <w:name w:val="2ur Char"/>
    <w:link w:val="2ur"/>
    <w:rsid w:val="00634937"/>
    <w:rPr>
      <w:rFonts w:eastAsia="Calibri"/>
      <w:sz w:val="24"/>
      <w:szCs w:val="24"/>
      <w:lang w:val="x-none" w:eastAsia="x-none"/>
    </w:rPr>
  </w:style>
  <w:style w:type="paragraph" w:styleId="Odstavecseseznamem">
    <w:name w:val="List Paragraph"/>
    <w:basedOn w:val="Normln"/>
    <w:uiPriority w:val="34"/>
    <w:qFormat/>
    <w:rsid w:val="007C32AC"/>
    <w:pPr>
      <w:ind w:left="720"/>
      <w:contextualSpacing/>
    </w:pPr>
  </w:style>
  <w:style w:type="character" w:styleId="Hypertextovodkaz">
    <w:name w:val="Hyperlink"/>
    <w:rsid w:val="00B2641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ru.cz/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50726\Desktop\Zve&#345;ejn&#283;n&#237;\TV\V&#353;eobecn&#233;%20obchodn&#237;%20podm&#237;nky.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Všeobecné obchodní podmínky.dot</Template>
  <TotalTime>1</TotalTime>
  <Pages>10</Pages>
  <Words>4591</Words>
  <Characters>27089</Characters>
  <Application>Microsoft Office Word</Application>
  <DocSecurity>0</DocSecurity>
  <Lines>225</Lines>
  <Paragraphs>63</Paragraphs>
  <ScaleCrop>false</ScaleCrop>
  <HeadingPairs>
    <vt:vector size="2" baseType="variant">
      <vt:variant>
        <vt:lpstr>Název</vt:lpstr>
      </vt:variant>
      <vt:variant>
        <vt:i4>1</vt:i4>
      </vt:variant>
    </vt:vector>
  </HeadingPairs>
  <TitlesOfParts>
    <vt:vector size="1" baseType="lpstr">
      <vt:lpstr>Příloha 1</vt:lpstr>
    </vt:vector>
  </TitlesOfParts>
  <Company>PTH</Company>
  <LinksUpToDate>false</LinksUpToDate>
  <CharactersWithSpaces>31617</CharactersWithSpaces>
  <SharedDoc>false</SharedDoc>
  <HLinks>
    <vt:vector size="6" baseType="variant">
      <vt:variant>
        <vt:i4>262165</vt:i4>
      </vt:variant>
      <vt:variant>
        <vt:i4>0</vt:i4>
      </vt:variant>
      <vt:variant>
        <vt:i4>0</vt:i4>
      </vt:variant>
      <vt:variant>
        <vt:i4>5</vt:i4>
      </vt:variant>
      <vt:variant>
        <vt:lpwstr>http://www.eru.cz/cs/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1</dc:title>
  <dc:subject/>
  <dc:creator>Sýkorová Alena</dc:creator>
  <cp:keywords/>
  <cp:lastModifiedBy>Sýkorová Alena</cp:lastModifiedBy>
  <cp:revision>1</cp:revision>
  <cp:lastPrinted>2016-11-30T13:40:00Z</cp:lastPrinted>
  <dcterms:created xsi:type="dcterms:W3CDTF">2018-10-31T12:52:00Z</dcterms:created>
  <dcterms:modified xsi:type="dcterms:W3CDTF">2018-10-31T12:53:00Z</dcterms:modified>
</cp:coreProperties>
</file>