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B5" w:rsidRPr="00365320" w:rsidRDefault="00E87D61" w:rsidP="0095482D">
      <w:pPr>
        <w:spacing w:before="360" w:after="120"/>
        <w:jc w:val="center"/>
        <w:outlineLvl w:val="0"/>
        <w:rPr>
          <w:rFonts w:cs="Arial"/>
          <w:b/>
        </w:rPr>
      </w:pPr>
      <w:bookmarkStart w:id="0" w:name="_GoBack"/>
      <w:bookmarkEnd w:id="0"/>
      <w:r w:rsidRPr="00365320">
        <w:rPr>
          <w:rFonts w:cs="Arial"/>
          <w:b/>
        </w:rPr>
        <w:t>OBCHODNÍ PODMÍNKY</w:t>
      </w:r>
      <w:r w:rsidR="00567D14" w:rsidRPr="00365320">
        <w:rPr>
          <w:rFonts w:cs="Arial"/>
          <w:b/>
        </w:rPr>
        <w:t xml:space="preserve"> </w:t>
      </w:r>
      <w:r w:rsidR="00CB67D6" w:rsidRPr="00365320">
        <w:rPr>
          <w:rFonts w:cs="Arial"/>
          <w:b/>
        </w:rPr>
        <w:t xml:space="preserve">– ZÁVAZNÁ USTANOVENÍ </w:t>
      </w:r>
      <w:r w:rsidR="00567D14" w:rsidRPr="00365320">
        <w:rPr>
          <w:rFonts w:cs="Arial"/>
          <w:b/>
        </w:rPr>
        <w:t>RÁMCOVÉ DOHODY</w:t>
      </w:r>
    </w:p>
    <w:p w:rsidR="005A714C" w:rsidRPr="007E320F" w:rsidRDefault="00277A51" w:rsidP="007E320F">
      <w:pPr>
        <w:pStyle w:val="Nadpis1"/>
      </w:pPr>
      <w:r w:rsidRPr="007E320F">
        <w:t>Upřesnění pojmů:</w:t>
      </w:r>
    </w:p>
    <w:p w:rsidR="007C043B" w:rsidRPr="00365320" w:rsidRDefault="00360E1E" w:rsidP="007E320F">
      <w:pPr>
        <w:pStyle w:val="Nadpis2"/>
        <w:rPr>
          <w:noProof/>
        </w:rPr>
      </w:pPr>
      <w:r w:rsidRPr="00365320">
        <w:rPr>
          <w:noProof/>
        </w:rPr>
        <w:t>Zadavatel</w:t>
      </w:r>
      <w:r w:rsidR="00277A51" w:rsidRPr="00365320">
        <w:rPr>
          <w:noProof/>
        </w:rPr>
        <w:t xml:space="preserve"> zakázky bud</w:t>
      </w:r>
      <w:r w:rsidR="006F7D02" w:rsidRPr="00365320">
        <w:rPr>
          <w:noProof/>
        </w:rPr>
        <w:t>e</w:t>
      </w:r>
      <w:r w:rsidR="00277A51" w:rsidRPr="00365320">
        <w:rPr>
          <w:noProof/>
        </w:rPr>
        <w:t xml:space="preserve"> v návrhu </w:t>
      </w:r>
      <w:r w:rsidR="006F7D02" w:rsidRPr="00365320">
        <w:rPr>
          <w:noProof/>
        </w:rPr>
        <w:t xml:space="preserve">dohody </w:t>
      </w:r>
      <w:r w:rsidR="00277A51" w:rsidRPr="00365320">
        <w:rPr>
          <w:noProof/>
        </w:rPr>
        <w:t xml:space="preserve">označován jako </w:t>
      </w:r>
      <w:r w:rsidR="004378C2" w:rsidRPr="00365320">
        <w:rPr>
          <w:noProof/>
        </w:rPr>
        <w:t>„</w:t>
      </w:r>
      <w:r w:rsidR="00277A51" w:rsidRPr="00365320">
        <w:rPr>
          <w:noProof/>
        </w:rPr>
        <w:t>objednatel</w:t>
      </w:r>
      <w:r w:rsidR="004378C2" w:rsidRPr="00365320">
        <w:rPr>
          <w:noProof/>
        </w:rPr>
        <w:t>“</w:t>
      </w:r>
      <w:r w:rsidR="00277A51" w:rsidRPr="00365320">
        <w:rPr>
          <w:noProof/>
        </w:rPr>
        <w:t>.</w:t>
      </w:r>
    </w:p>
    <w:p w:rsidR="00567D14" w:rsidRPr="00365320" w:rsidRDefault="00277A51" w:rsidP="007E320F">
      <w:pPr>
        <w:pStyle w:val="Nadpis2"/>
        <w:tabs>
          <w:tab w:val="clear" w:pos="0"/>
          <w:tab w:val="num" w:pos="709"/>
        </w:tabs>
        <w:rPr>
          <w:rFonts w:cs="Arial"/>
          <w:noProof/>
          <w:szCs w:val="20"/>
        </w:rPr>
      </w:pPr>
      <w:r w:rsidRPr="007E320F">
        <w:rPr>
          <w:noProof/>
        </w:rPr>
        <w:t>Účastník</w:t>
      </w:r>
      <w:r w:rsidRPr="00365320">
        <w:rPr>
          <w:rFonts w:cs="Arial"/>
          <w:noProof/>
          <w:szCs w:val="20"/>
        </w:rPr>
        <w:t xml:space="preserve"> zadávacího řízení bude ve smlouvě označen jako </w:t>
      </w:r>
      <w:r w:rsidR="004378C2" w:rsidRPr="00365320">
        <w:rPr>
          <w:rFonts w:cs="Arial"/>
          <w:noProof/>
          <w:szCs w:val="20"/>
        </w:rPr>
        <w:t>„</w:t>
      </w:r>
      <w:r w:rsidRPr="00365320">
        <w:rPr>
          <w:rFonts w:cs="Arial"/>
          <w:noProof/>
          <w:szCs w:val="20"/>
        </w:rPr>
        <w:t>dodavatel</w:t>
      </w:r>
      <w:r w:rsidR="004378C2" w:rsidRPr="00365320">
        <w:rPr>
          <w:rFonts w:cs="Arial"/>
          <w:noProof/>
          <w:szCs w:val="20"/>
        </w:rPr>
        <w:t>“</w:t>
      </w:r>
      <w:r w:rsidR="007C0AF5" w:rsidRPr="00365320">
        <w:rPr>
          <w:rFonts w:cs="Arial"/>
          <w:noProof/>
          <w:szCs w:val="20"/>
        </w:rPr>
        <w:t>,</w:t>
      </w:r>
      <w:r w:rsidRPr="00365320">
        <w:rPr>
          <w:rFonts w:cs="Arial"/>
          <w:noProof/>
          <w:szCs w:val="20"/>
        </w:rPr>
        <w:t xml:space="preserve"> </w:t>
      </w:r>
      <w:r w:rsidR="004378C2" w:rsidRPr="00365320">
        <w:rPr>
          <w:rFonts w:cs="Arial"/>
          <w:noProof/>
          <w:szCs w:val="20"/>
        </w:rPr>
        <w:t>„</w:t>
      </w:r>
      <w:r w:rsidRPr="00365320">
        <w:rPr>
          <w:rFonts w:cs="Arial"/>
          <w:noProof/>
          <w:szCs w:val="20"/>
        </w:rPr>
        <w:t>poskytovatel služby</w:t>
      </w:r>
      <w:r w:rsidR="004378C2" w:rsidRPr="00365320">
        <w:rPr>
          <w:rFonts w:cs="Arial"/>
          <w:noProof/>
          <w:szCs w:val="20"/>
        </w:rPr>
        <w:t>“</w:t>
      </w:r>
      <w:r w:rsidR="007C0AF5" w:rsidRPr="00365320">
        <w:rPr>
          <w:rFonts w:cs="Arial"/>
          <w:noProof/>
          <w:szCs w:val="20"/>
        </w:rPr>
        <w:t xml:space="preserve"> nebo </w:t>
      </w:r>
      <w:r w:rsidR="004378C2" w:rsidRPr="00365320">
        <w:rPr>
          <w:rFonts w:cs="Arial"/>
          <w:noProof/>
          <w:szCs w:val="20"/>
        </w:rPr>
        <w:t>„</w:t>
      </w:r>
      <w:r w:rsidR="007C0AF5" w:rsidRPr="00365320">
        <w:rPr>
          <w:rFonts w:cs="Arial"/>
          <w:noProof/>
          <w:szCs w:val="20"/>
        </w:rPr>
        <w:t>operátor</w:t>
      </w:r>
      <w:r w:rsidR="004378C2" w:rsidRPr="00365320">
        <w:rPr>
          <w:rFonts w:cs="Arial"/>
          <w:noProof/>
          <w:szCs w:val="20"/>
        </w:rPr>
        <w:t>“</w:t>
      </w:r>
      <w:r w:rsidRPr="00365320">
        <w:rPr>
          <w:rFonts w:cs="Arial"/>
          <w:noProof/>
          <w:szCs w:val="20"/>
        </w:rPr>
        <w:t>.</w:t>
      </w:r>
    </w:p>
    <w:p w:rsidR="00567D14" w:rsidRPr="007E320F" w:rsidRDefault="00567D14" w:rsidP="0041029B">
      <w:pPr>
        <w:pStyle w:val="Nadpis2"/>
      </w:pPr>
      <w:r w:rsidRPr="007E320F">
        <w:rPr>
          <w:noProof/>
        </w:rPr>
        <w:t>Údaje</w:t>
      </w:r>
      <w:r w:rsidRPr="007E320F">
        <w:t xml:space="preserve"> uvedené v návrhu rámcové dohody nesmí být v rozporu s údaji uvedenými v jiné části nabídky, v případě že </w:t>
      </w:r>
      <w:r w:rsidRPr="0041029B">
        <w:t>tento</w:t>
      </w:r>
      <w:r w:rsidRPr="007E320F">
        <w:t xml:space="preserve"> rozpor přesto nastane, jsou rozhodující údaje uvedené účastníkem v návrhu rámcové dohody.</w:t>
      </w:r>
    </w:p>
    <w:p w:rsidR="00567D14" w:rsidRPr="00365320" w:rsidRDefault="00567D14" w:rsidP="007E320F">
      <w:pPr>
        <w:pStyle w:val="Nadpis2"/>
        <w:rPr>
          <w:rFonts w:cs="Arial"/>
          <w:color w:val="000000" w:themeColor="text1"/>
          <w:szCs w:val="20"/>
        </w:rPr>
      </w:pPr>
      <w:r w:rsidRPr="007E320F">
        <w:rPr>
          <w:noProof/>
        </w:rPr>
        <w:t>Rámcová</w:t>
      </w:r>
      <w:r w:rsidRPr="00365320">
        <w:rPr>
          <w:rFonts w:cs="Arial"/>
          <w:color w:val="000000" w:themeColor="text1"/>
          <w:szCs w:val="20"/>
        </w:rPr>
        <w:t xml:space="preserve"> dohoda, předložená dodavatelem, splňující požadavky zadavatele, je všeobecným obchodním a provozním podmínkám dodavatele a všeobecným ceníkům služeb dodavatele nadřazena. </w:t>
      </w:r>
    </w:p>
    <w:p w:rsidR="007C043B" w:rsidRPr="00365320" w:rsidRDefault="00360E1E" w:rsidP="007C043B">
      <w:pPr>
        <w:pStyle w:val="Nadpis1"/>
        <w:rPr>
          <w:rFonts w:cs="Arial"/>
        </w:rPr>
      </w:pPr>
      <w:r w:rsidRPr="00365320">
        <w:rPr>
          <w:rFonts w:cs="Arial"/>
        </w:rPr>
        <w:t>Vymezení předmětu plnění veřejné zakázky</w:t>
      </w:r>
    </w:p>
    <w:p w:rsidR="006F69BD" w:rsidRPr="00365320" w:rsidRDefault="00360E1E" w:rsidP="006F69BD">
      <w:pPr>
        <w:rPr>
          <w:rFonts w:cs="Arial"/>
          <w:szCs w:val="20"/>
        </w:rPr>
      </w:pPr>
      <w:r w:rsidRPr="00365320">
        <w:rPr>
          <w:rFonts w:cs="Arial"/>
          <w:szCs w:val="20"/>
        </w:rPr>
        <w:t xml:space="preserve">Předmětem plnění veřejné zakázky je průběžné poskytování komplexních hlasových a datových mobilních telekomunikačních služeb pro </w:t>
      </w:r>
      <w:r w:rsidR="006F7D02" w:rsidRPr="00865504">
        <w:rPr>
          <w:rFonts w:cs="Arial"/>
          <w:szCs w:val="20"/>
        </w:rPr>
        <w:t>zadavatele</w:t>
      </w:r>
      <w:r w:rsidR="00DE1444" w:rsidRPr="00865504">
        <w:rPr>
          <w:rFonts w:cs="Arial"/>
          <w:szCs w:val="20"/>
        </w:rPr>
        <w:t>.</w:t>
      </w:r>
      <w:r w:rsidR="006F69BD" w:rsidRPr="00865504">
        <w:rPr>
          <w:rFonts w:cs="Arial"/>
          <w:szCs w:val="20"/>
        </w:rPr>
        <w:t xml:space="preserve"> </w:t>
      </w:r>
      <w:r w:rsidR="00DE1444" w:rsidRPr="00865504">
        <w:rPr>
          <w:rFonts w:cs="Arial"/>
          <w:szCs w:val="20"/>
        </w:rPr>
        <w:t>P</w:t>
      </w:r>
      <w:r w:rsidRPr="00865504">
        <w:rPr>
          <w:rFonts w:cs="Arial"/>
          <w:szCs w:val="20"/>
        </w:rPr>
        <w:t>ředmět plnění bude poskytován na</w:t>
      </w:r>
      <w:r w:rsidR="006F69BD" w:rsidRPr="00865504">
        <w:rPr>
          <w:rFonts w:cs="Arial"/>
          <w:szCs w:val="20"/>
        </w:rPr>
        <w:t xml:space="preserve"> základě rámcov</w:t>
      </w:r>
      <w:r w:rsidR="006F7D02" w:rsidRPr="00865504">
        <w:rPr>
          <w:rFonts w:cs="Arial"/>
          <w:szCs w:val="20"/>
        </w:rPr>
        <w:t>é</w:t>
      </w:r>
      <w:r w:rsidR="006F69BD" w:rsidRPr="00865504">
        <w:rPr>
          <w:rFonts w:cs="Arial"/>
          <w:szCs w:val="20"/>
        </w:rPr>
        <w:t xml:space="preserve"> dohod</w:t>
      </w:r>
      <w:r w:rsidR="006F7D02" w:rsidRPr="00865504">
        <w:rPr>
          <w:rFonts w:cs="Arial"/>
          <w:szCs w:val="20"/>
        </w:rPr>
        <w:t>y</w:t>
      </w:r>
      <w:r w:rsidR="006F69BD" w:rsidRPr="00865504">
        <w:rPr>
          <w:rFonts w:cs="Arial"/>
          <w:szCs w:val="20"/>
        </w:rPr>
        <w:t xml:space="preserve"> (dále též sml</w:t>
      </w:r>
      <w:r w:rsidR="006F7D02" w:rsidRPr="00865504">
        <w:rPr>
          <w:rFonts w:cs="Arial"/>
          <w:szCs w:val="20"/>
        </w:rPr>
        <w:t>o</w:t>
      </w:r>
      <w:r w:rsidR="006F69BD" w:rsidRPr="00865504">
        <w:rPr>
          <w:rFonts w:cs="Arial"/>
          <w:szCs w:val="20"/>
        </w:rPr>
        <w:t>uv</w:t>
      </w:r>
      <w:r w:rsidR="006F7D02" w:rsidRPr="00865504">
        <w:rPr>
          <w:rFonts w:cs="Arial"/>
          <w:szCs w:val="20"/>
        </w:rPr>
        <w:t>y</w:t>
      </w:r>
      <w:r w:rsidR="006F69BD" w:rsidRPr="00865504">
        <w:rPr>
          <w:rFonts w:cs="Arial"/>
          <w:szCs w:val="20"/>
        </w:rPr>
        <w:t>), uzavřen</w:t>
      </w:r>
      <w:r w:rsidR="006F7D02" w:rsidRPr="00865504">
        <w:rPr>
          <w:rFonts w:cs="Arial"/>
          <w:szCs w:val="20"/>
        </w:rPr>
        <w:t>é</w:t>
      </w:r>
      <w:r w:rsidR="006F69BD" w:rsidRPr="00865504">
        <w:rPr>
          <w:rFonts w:cs="Arial"/>
          <w:szCs w:val="20"/>
        </w:rPr>
        <w:t xml:space="preserve"> </w:t>
      </w:r>
      <w:r w:rsidR="006F7D02" w:rsidRPr="00365320">
        <w:rPr>
          <w:rFonts w:cs="Arial"/>
          <w:szCs w:val="20"/>
        </w:rPr>
        <w:t xml:space="preserve">objednatelem </w:t>
      </w:r>
      <w:r w:rsidR="006F69BD" w:rsidRPr="00365320">
        <w:rPr>
          <w:rFonts w:cs="Arial"/>
          <w:szCs w:val="20"/>
        </w:rPr>
        <w:t>s vybraným poskytovatelem. Smlouv</w:t>
      </w:r>
      <w:r w:rsidR="006F7D02" w:rsidRPr="00365320">
        <w:rPr>
          <w:rFonts w:cs="Arial"/>
          <w:szCs w:val="20"/>
        </w:rPr>
        <w:t>a</w:t>
      </w:r>
      <w:r w:rsidR="006F69BD" w:rsidRPr="00365320">
        <w:rPr>
          <w:rFonts w:cs="Arial"/>
          <w:szCs w:val="20"/>
        </w:rPr>
        <w:t xml:space="preserve"> bud</w:t>
      </w:r>
      <w:r w:rsidR="006F7D02" w:rsidRPr="00365320">
        <w:rPr>
          <w:rFonts w:cs="Arial"/>
          <w:szCs w:val="20"/>
        </w:rPr>
        <w:t>e</w:t>
      </w:r>
      <w:r w:rsidR="006F69BD" w:rsidRPr="00365320">
        <w:rPr>
          <w:rFonts w:cs="Arial"/>
          <w:szCs w:val="20"/>
        </w:rPr>
        <w:t xml:space="preserve"> uzavřen</w:t>
      </w:r>
      <w:r w:rsidR="006F7D02" w:rsidRPr="00365320">
        <w:rPr>
          <w:rFonts w:cs="Arial"/>
          <w:szCs w:val="20"/>
        </w:rPr>
        <w:t>a</w:t>
      </w:r>
      <w:r w:rsidR="006F69BD" w:rsidRPr="00365320">
        <w:rPr>
          <w:rFonts w:cs="Arial"/>
          <w:szCs w:val="20"/>
        </w:rPr>
        <w:t xml:space="preserve"> na dobu určitou v délce 48 měsíců od okamžiku jej</w:t>
      </w:r>
      <w:r w:rsidR="006F7D02" w:rsidRPr="00365320">
        <w:rPr>
          <w:rFonts w:cs="Arial"/>
          <w:szCs w:val="20"/>
        </w:rPr>
        <w:t>í</w:t>
      </w:r>
      <w:r w:rsidR="006F69BD" w:rsidRPr="00365320">
        <w:rPr>
          <w:rFonts w:cs="Arial"/>
          <w:szCs w:val="20"/>
        </w:rPr>
        <w:t xml:space="preserve"> účinnosti.</w:t>
      </w:r>
    </w:p>
    <w:p w:rsidR="00BB2A47" w:rsidRPr="00365320" w:rsidRDefault="00961FA8" w:rsidP="00BB2A47">
      <w:pPr>
        <w:pStyle w:val="Nadpis1"/>
        <w:rPr>
          <w:rFonts w:cs="Arial"/>
        </w:rPr>
      </w:pPr>
      <w:r w:rsidRPr="00365320">
        <w:rPr>
          <w:rFonts w:cs="Arial"/>
        </w:rPr>
        <w:t>Rozsah poskytovaných služeb</w:t>
      </w:r>
      <w:r w:rsidR="009B4166" w:rsidRPr="00365320">
        <w:rPr>
          <w:rFonts w:cs="Arial"/>
        </w:rPr>
        <w:t xml:space="preserve"> a výše závazku</w:t>
      </w:r>
      <w:r w:rsidRPr="00365320">
        <w:rPr>
          <w:rFonts w:cs="Arial"/>
        </w:rPr>
        <w:t>:</w:t>
      </w:r>
      <w:r w:rsidR="007C043B" w:rsidRPr="00365320">
        <w:rPr>
          <w:rFonts w:cs="Arial"/>
        </w:rPr>
        <w:t xml:space="preserve"> </w:t>
      </w:r>
    </w:p>
    <w:p w:rsidR="003D566F" w:rsidRDefault="003D566F" w:rsidP="003D566F">
      <w:pPr>
        <w:pStyle w:val="Nadpis2"/>
      </w:pPr>
      <w:r>
        <w:t>Rozsah poskytovaných služeb</w:t>
      </w:r>
    </w:p>
    <w:p w:rsidR="007C043B" w:rsidRPr="00365320" w:rsidRDefault="007C043B" w:rsidP="00865504">
      <w:pPr>
        <w:pStyle w:val="Nadpis3"/>
      </w:pPr>
      <w:r w:rsidRPr="00365320">
        <w:t>zajištění základních hlasových a doplňkových služeb – záznamová schránka, zmeškané hovory formou SMS na číslo účastníka, přesměrování hovoru, přidržení hovoru, signalizace dalšího hovoru, konferenční hovory, možnost skrytí telefonního čísla, roaming a další standardní doplňkové služby</w:t>
      </w:r>
    </w:p>
    <w:p w:rsidR="007C043B" w:rsidRPr="00365320" w:rsidRDefault="007C043B" w:rsidP="00865504">
      <w:pPr>
        <w:pStyle w:val="Nadpis3"/>
      </w:pPr>
      <w:r w:rsidRPr="00365320">
        <w:t xml:space="preserve">zajištění datových služeb – SMS, MMS, internet v mobilu a dalších mobilních zařízení (tablet, </w:t>
      </w:r>
      <w:r w:rsidRPr="007E320F">
        <w:t>notebook</w:t>
      </w:r>
      <w:r w:rsidRPr="00365320">
        <w:t>), sledování a hlídání vozidel nebo zabezpečovací zařízení a další standardní datové mobilní služby</w:t>
      </w:r>
    </w:p>
    <w:p w:rsidR="00DF6D10" w:rsidRPr="00365320" w:rsidRDefault="007C043B" w:rsidP="00865504">
      <w:pPr>
        <w:pStyle w:val="Nadpis3"/>
      </w:pPr>
      <w:r w:rsidRPr="00365320">
        <w:t>zřízení a poskytování virtuální privátní sítě (dále jen „VPN“)</w:t>
      </w:r>
      <w:r w:rsidR="00A16594" w:rsidRPr="00365320">
        <w:t>:</w:t>
      </w:r>
    </w:p>
    <w:p w:rsidR="004B4A17" w:rsidRPr="00365320" w:rsidRDefault="00A16594" w:rsidP="00865504">
      <w:pPr>
        <w:pStyle w:val="Nadpis3"/>
        <w:numPr>
          <w:ilvl w:val="2"/>
          <w:numId w:val="5"/>
        </w:numPr>
        <w:tabs>
          <w:tab w:val="clear" w:pos="1855"/>
          <w:tab w:val="num" w:pos="1985"/>
        </w:tabs>
        <w:spacing w:before="0" w:after="0"/>
        <w:ind w:left="1843" w:hanging="436"/>
        <w:rPr>
          <w:rFonts w:cs="Arial"/>
          <w:szCs w:val="20"/>
        </w:rPr>
      </w:pPr>
      <w:r w:rsidRPr="00365320">
        <w:rPr>
          <w:rFonts w:cs="Arial"/>
          <w:szCs w:val="20"/>
        </w:rPr>
        <w:t>D</w:t>
      </w:r>
      <w:r w:rsidR="007C043B" w:rsidRPr="00365320">
        <w:rPr>
          <w:rFonts w:cs="Arial"/>
          <w:szCs w:val="20"/>
        </w:rPr>
        <w:t xml:space="preserve">o sítě </w:t>
      </w:r>
      <w:r w:rsidR="00961FA8" w:rsidRPr="00365320">
        <w:rPr>
          <w:rFonts w:cs="Arial"/>
          <w:szCs w:val="20"/>
        </w:rPr>
        <w:t>budou</w:t>
      </w:r>
      <w:r w:rsidR="007C043B" w:rsidRPr="00365320">
        <w:rPr>
          <w:rFonts w:cs="Arial"/>
          <w:szCs w:val="20"/>
        </w:rPr>
        <w:t xml:space="preserve"> zahrn</w:t>
      </w:r>
      <w:r w:rsidR="00961FA8" w:rsidRPr="00365320">
        <w:rPr>
          <w:rFonts w:cs="Arial"/>
          <w:szCs w:val="20"/>
        </w:rPr>
        <w:t>uty</w:t>
      </w:r>
      <w:r w:rsidR="006F69BD" w:rsidRPr="00365320">
        <w:rPr>
          <w:rFonts w:cs="Arial"/>
          <w:szCs w:val="20"/>
        </w:rPr>
        <w:t xml:space="preserve"> všechny </w:t>
      </w:r>
      <w:r w:rsidR="007C043B" w:rsidRPr="00365320">
        <w:rPr>
          <w:rFonts w:cs="Arial"/>
          <w:szCs w:val="20"/>
        </w:rPr>
        <w:t>aktivní SIM</w:t>
      </w:r>
      <w:r w:rsidR="006F69BD" w:rsidRPr="00365320">
        <w:rPr>
          <w:rFonts w:cs="Arial"/>
          <w:szCs w:val="20"/>
        </w:rPr>
        <w:t xml:space="preserve"> karty</w:t>
      </w:r>
      <w:r w:rsidR="007C043B" w:rsidRPr="00365320">
        <w:rPr>
          <w:rFonts w:cs="Arial"/>
          <w:szCs w:val="20"/>
        </w:rPr>
        <w:t xml:space="preserve"> </w:t>
      </w:r>
      <w:r w:rsidR="000515A8" w:rsidRPr="00365320">
        <w:rPr>
          <w:rFonts w:cs="Arial"/>
          <w:szCs w:val="20"/>
        </w:rPr>
        <w:t>objedn</w:t>
      </w:r>
      <w:r w:rsidR="00755564" w:rsidRPr="00365320">
        <w:rPr>
          <w:rFonts w:cs="Arial"/>
          <w:szCs w:val="20"/>
        </w:rPr>
        <w:t>atel</w:t>
      </w:r>
      <w:r w:rsidR="00961FA8" w:rsidRPr="00365320">
        <w:rPr>
          <w:rFonts w:cs="Arial"/>
          <w:szCs w:val="20"/>
        </w:rPr>
        <w:t>e</w:t>
      </w:r>
      <w:r w:rsidRPr="00365320">
        <w:rPr>
          <w:rFonts w:cs="Arial"/>
          <w:szCs w:val="20"/>
        </w:rPr>
        <w:t>.</w:t>
      </w:r>
    </w:p>
    <w:p w:rsidR="004B4A17" w:rsidRPr="00365320" w:rsidRDefault="00A16594" w:rsidP="00865504">
      <w:pPr>
        <w:pStyle w:val="Nadpis3"/>
        <w:numPr>
          <w:ilvl w:val="2"/>
          <w:numId w:val="5"/>
        </w:numPr>
        <w:tabs>
          <w:tab w:val="clear" w:pos="1855"/>
          <w:tab w:val="num" w:pos="1985"/>
        </w:tabs>
        <w:spacing w:before="0" w:after="0"/>
        <w:ind w:left="1843" w:hanging="436"/>
        <w:rPr>
          <w:rFonts w:cs="Arial"/>
          <w:szCs w:val="20"/>
        </w:rPr>
      </w:pPr>
      <w:r w:rsidRPr="00365320">
        <w:rPr>
          <w:rFonts w:cs="Arial"/>
          <w:szCs w:val="20"/>
        </w:rPr>
        <w:t>Hlasová komunikace v rámci VPN je požadována bezplatně, bez započtení takto provolaných minut do poskytnutých volných minut.</w:t>
      </w:r>
    </w:p>
    <w:p w:rsidR="004B4A17" w:rsidRPr="00365320" w:rsidRDefault="00A16594" w:rsidP="00865504">
      <w:pPr>
        <w:pStyle w:val="Nadpis3"/>
        <w:numPr>
          <w:ilvl w:val="2"/>
          <w:numId w:val="5"/>
        </w:numPr>
        <w:tabs>
          <w:tab w:val="clear" w:pos="1855"/>
          <w:tab w:val="num" w:pos="1985"/>
        </w:tabs>
        <w:spacing w:before="0" w:after="0"/>
        <w:ind w:left="1843" w:hanging="436"/>
        <w:rPr>
          <w:rFonts w:cs="Arial"/>
          <w:szCs w:val="20"/>
        </w:rPr>
      </w:pPr>
      <w:r w:rsidRPr="00365320">
        <w:rPr>
          <w:rFonts w:cs="Arial"/>
          <w:szCs w:val="20"/>
        </w:rPr>
        <w:t>V ceně služeb jsou zahrnuty i všechny služby spojené s VPN (např. zařazení čísla do VPN, měsíční poplatky apod.).</w:t>
      </w:r>
    </w:p>
    <w:p w:rsidR="0045003C" w:rsidRPr="00365320" w:rsidRDefault="009B3E6E" w:rsidP="00865504">
      <w:pPr>
        <w:pStyle w:val="Nadpis3"/>
        <w:numPr>
          <w:ilvl w:val="2"/>
          <w:numId w:val="4"/>
        </w:numPr>
        <w:tabs>
          <w:tab w:val="clear" w:pos="1855"/>
          <w:tab w:val="num" w:pos="1985"/>
        </w:tabs>
        <w:spacing w:before="0" w:after="0"/>
        <w:ind w:left="1843" w:hanging="436"/>
        <w:rPr>
          <w:rFonts w:cs="Arial"/>
          <w:szCs w:val="20"/>
        </w:rPr>
      </w:pPr>
      <w:r w:rsidRPr="00365320">
        <w:rPr>
          <w:rFonts w:cs="Arial"/>
          <w:szCs w:val="20"/>
        </w:rPr>
        <w:t>VPN umožní nastavení různých restrikcí na libovolném čísle s funkcí blokování hovorů z</w:t>
      </w:r>
      <w:r w:rsidR="0041029B">
        <w:rPr>
          <w:rFonts w:cs="Arial"/>
          <w:szCs w:val="20"/>
        </w:rPr>
        <w:t> </w:t>
      </w:r>
      <w:r w:rsidRPr="00365320">
        <w:rPr>
          <w:rFonts w:cs="Arial"/>
          <w:szCs w:val="20"/>
        </w:rPr>
        <w:t>a</w:t>
      </w:r>
      <w:r w:rsidR="0041029B">
        <w:rPr>
          <w:rFonts w:cs="Arial"/>
          <w:szCs w:val="20"/>
        </w:rPr>
        <w:t> </w:t>
      </w:r>
      <w:r w:rsidRPr="00365320">
        <w:rPr>
          <w:rFonts w:cs="Arial"/>
          <w:szCs w:val="20"/>
        </w:rPr>
        <w:t>do VPN.</w:t>
      </w:r>
    </w:p>
    <w:p w:rsidR="002437BC" w:rsidRPr="00365320" w:rsidRDefault="002437BC" w:rsidP="00865504">
      <w:pPr>
        <w:pStyle w:val="Nadpis3"/>
      </w:pPr>
      <w:r w:rsidRPr="00365320">
        <w:t>Finanční výše závazku, do které lze zasílat výzvy/objednávky na změny poskytovaných služeb, tj. sjednaná cena rámcové dohody činí …………… Kč.</w:t>
      </w:r>
    </w:p>
    <w:p w:rsidR="009B4166" w:rsidRDefault="009B4166" w:rsidP="00865504">
      <w:pPr>
        <w:pStyle w:val="Nadpis3"/>
      </w:pPr>
      <w:r w:rsidRPr="00365320">
        <w:t>Dodavatel je povinen upozornit objednatele na dosažení 90 % finančního závazku, vyplývajícího z rámcové dohody. V případě nesplnění této povinnosti se zavazuje uhradit</w:t>
      </w:r>
      <w:r w:rsidR="00DC21F7" w:rsidRPr="00365320">
        <w:t xml:space="preserve"> objednateli</w:t>
      </w:r>
      <w:r w:rsidRPr="00365320">
        <w:t xml:space="preserve"> smluvní pokutu ve výši </w:t>
      </w:r>
      <w:r w:rsidR="006854CB" w:rsidRPr="00365320">
        <w:t>20 000,- Kč</w:t>
      </w:r>
      <w:r w:rsidR="00DC21F7" w:rsidRPr="00365320">
        <w:t>.</w:t>
      </w:r>
    </w:p>
    <w:p w:rsidR="007C043B" w:rsidRPr="00365320" w:rsidRDefault="00961FA8" w:rsidP="00E1023D">
      <w:pPr>
        <w:pStyle w:val="Nadpis2"/>
        <w:tabs>
          <w:tab w:val="num" w:pos="709"/>
        </w:tabs>
        <w:rPr>
          <w:rFonts w:cs="Arial"/>
          <w:szCs w:val="22"/>
        </w:rPr>
      </w:pPr>
      <w:r w:rsidRPr="00365320">
        <w:rPr>
          <w:rFonts w:cs="Arial"/>
          <w:szCs w:val="22"/>
        </w:rPr>
        <w:lastRenderedPageBreak/>
        <w:t>Sjednaný t</w:t>
      </w:r>
      <w:r w:rsidR="007C043B" w:rsidRPr="00365320">
        <w:rPr>
          <w:rFonts w:cs="Arial"/>
          <w:szCs w:val="22"/>
        </w:rPr>
        <w:t>yp hlasových tarifů:</w:t>
      </w:r>
    </w:p>
    <w:p w:rsidR="007C043B" w:rsidRPr="00365320" w:rsidRDefault="00DF6D10" w:rsidP="0041029B">
      <w:pPr>
        <w:pStyle w:val="Nadpis3"/>
      </w:pPr>
      <w:r w:rsidRPr="00365320">
        <w:rPr>
          <w:b/>
        </w:rPr>
        <w:t xml:space="preserve">1. Neomezený tarif bez dat </w:t>
      </w:r>
      <w:r w:rsidR="007C043B" w:rsidRPr="00365320">
        <w:t>pro neomezená volání do všech sítí</w:t>
      </w:r>
      <w:r w:rsidR="00551B7C" w:rsidRPr="00365320">
        <w:t xml:space="preserve"> a neomezené </w:t>
      </w:r>
      <w:r w:rsidR="00551B7C" w:rsidRPr="0041029B">
        <w:t>množství</w:t>
      </w:r>
      <w:r w:rsidR="007C043B" w:rsidRPr="00365320">
        <w:t xml:space="preserve"> SMS do všech sítí.</w:t>
      </w:r>
    </w:p>
    <w:p w:rsidR="007C043B" w:rsidRPr="00365320" w:rsidRDefault="00DF6D10" w:rsidP="0041029B">
      <w:pPr>
        <w:pStyle w:val="Nadpis3"/>
        <w:rPr>
          <w:b/>
        </w:rPr>
      </w:pPr>
      <w:r w:rsidRPr="00365320">
        <w:rPr>
          <w:b/>
        </w:rPr>
        <w:t xml:space="preserve">2. Neomezený tarif s daty (min. 3 GB) </w:t>
      </w:r>
      <w:r w:rsidR="007C043B" w:rsidRPr="00365320">
        <w:t>pro neomezená volání do všech sítí</w:t>
      </w:r>
      <w:r w:rsidR="00551B7C" w:rsidRPr="00365320">
        <w:t>,</w:t>
      </w:r>
      <w:r w:rsidR="007C043B" w:rsidRPr="00365320">
        <w:t xml:space="preserve"> </w:t>
      </w:r>
      <w:r w:rsidR="00551B7C" w:rsidRPr="00365320">
        <w:t xml:space="preserve">neomezené množství SMS do </w:t>
      </w:r>
      <w:r w:rsidR="00551B7C" w:rsidRPr="0041029B">
        <w:t>všech</w:t>
      </w:r>
      <w:r w:rsidR="00551B7C" w:rsidRPr="00365320">
        <w:t xml:space="preserve"> sítí a</w:t>
      </w:r>
      <w:r w:rsidR="007C043B" w:rsidRPr="00365320">
        <w:t xml:space="preserve"> datov</w:t>
      </w:r>
      <w:r w:rsidR="00551B7C" w:rsidRPr="00365320">
        <w:t>é</w:t>
      </w:r>
      <w:r w:rsidR="007C043B" w:rsidRPr="00365320">
        <w:t xml:space="preserve"> služb</w:t>
      </w:r>
      <w:r w:rsidR="00551B7C" w:rsidRPr="00365320">
        <w:t>y</w:t>
      </w:r>
      <w:r w:rsidR="007C043B" w:rsidRPr="00365320">
        <w:t xml:space="preserve"> s minimálním limitem </w:t>
      </w:r>
      <w:r w:rsidR="004B4A17" w:rsidRPr="00365320">
        <w:rPr>
          <w:b/>
        </w:rPr>
        <w:t>FUP 3</w:t>
      </w:r>
      <w:r w:rsidRPr="00365320">
        <w:rPr>
          <w:b/>
        </w:rPr>
        <w:t> </w:t>
      </w:r>
      <w:r w:rsidR="004B4A17" w:rsidRPr="00365320">
        <w:rPr>
          <w:b/>
        </w:rPr>
        <w:t>GB</w:t>
      </w:r>
      <w:r w:rsidR="007C043B" w:rsidRPr="00365320">
        <w:t>.</w:t>
      </w:r>
    </w:p>
    <w:p w:rsidR="00C71F37" w:rsidRPr="00365320" w:rsidRDefault="00DF6D10" w:rsidP="0041029B">
      <w:pPr>
        <w:pStyle w:val="Nadpis3"/>
      </w:pPr>
      <w:r w:rsidRPr="00365320">
        <w:rPr>
          <w:b/>
        </w:rPr>
        <w:t xml:space="preserve">3. </w:t>
      </w:r>
      <w:r w:rsidRPr="0041029B">
        <w:rPr>
          <w:b/>
        </w:rPr>
        <w:t>Neomezený</w:t>
      </w:r>
      <w:r w:rsidRPr="00365320">
        <w:rPr>
          <w:b/>
        </w:rPr>
        <w:t xml:space="preserve"> tarif s daty (min. 10 GB) </w:t>
      </w:r>
      <w:r w:rsidR="00C71F37" w:rsidRPr="00365320">
        <w:t>pro neomezená volání do všech sítí</w:t>
      </w:r>
      <w:r w:rsidR="00551B7C" w:rsidRPr="00365320">
        <w:t>,</w:t>
      </w:r>
      <w:r w:rsidR="00C71F37" w:rsidRPr="00365320">
        <w:t xml:space="preserve"> </w:t>
      </w:r>
      <w:r w:rsidR="00551B7C" w:rsidRPr="00365320">
        <w:t xml:space="preserve">neomezené množství SMS do všech sítí a datové služby </w:t>
      </w:r>
      <w:r w:rsidR="00C71F37" w:rsidRPr="00365320">
        <w:t xml:space="preserve">s minimálním limitem </w:t>
      </w:r>
      <w:r w:rsidR="004B4A17" w:rsidRPr="00365320">
        <w:rPr>
          <w:b/>
        </w:rPr>
        <w:t>FUP 10</w:t>
      </w:r>
      <w:r w:rsidRPr="00365320">
        <w:rPr>
          <w:b/>
        </w:rPr>
        <w:t> </w:t>
      </w:r>
      <w:r w:rsidR="004B4A17" w:rsidRPr="00365320">
        <w:rPr>
          <w:b/>
        </w:rPr>
        <w:t>GB</w:t>
      </w:r>
      <w:r w:rsidR="00C71F37" w:rsidRPr="00365320">
        <w:t>.</w:t>
      </w:r>
    </w:p>
    <w:p w:rsidR="00846F1D" w:rsidRPr="00365320" w:rsidRDefault="003A22B4" w:rsidP="0041029B">
      <w:pPr>
        <w:pStyle w:val="Nadpis3"/>
      </w:pPr>
      <w:r w:rsidRPr="00365320">
        <w:rPr>
          <w:b/>
        </w:rPr>
        <w:t xml:space="preserve">4. </w:t>
      </w:r>
      <w:r w:rsidRPr="0041029B">
        <w:rPr>
          <w:b/>
        </w:rPr>
        <w:t>Minutový</w:t>
      </w:r>
      <w:r w:rsidRPr="00365320">
        <w:rPr>
          <w:b/>
        </w:rPr>
        <w:t xml:space="preserve"> tar</w:t>
      </w:r>
      <w:r w:rsidRPr="0041029B">
        <w:t>i</w:t>
      </w:r>
      <w:r w:rsidRPr="00365320">
        <w:rPr>
          <w:b/>
        </w:rPr>
        <w:t xml:space="preserve">f </w:t>
      </w:r>
      <w:r w:rsidR="004B4A17" w:rsidRPr="00365320">
        <w:t>se sazbou za hovorné</w:t>
      </w:r>
      <w:r w:rsidR="001927FC" w:rsidRPr="00365320">
        <w:t>, za SMS a MMS;</w:t>
      </w:r>
    </w:p>
    <w:p w:rsidR="004B4A17" w:rsidRPr="00365320" w:rsidRDefault="001927FC" w:rsidP="0041029B">
      <w:pPr>
        <w:pStyle w:val="Nadpis3"/>
        <w:numPr>
          <w:ilvl w:val="2"/>
          <w:numId w:val="6"/>
        </w:numPr>
        <w:tabs>
          <w:tab w:val="clear" w:pos="1855"/>
          <w:tab w:val="num" w:pos="1985"/>
        </w:tabs>
        <w:spacing w:before="0" w:after="0"/>
        <w:ind w:left="1418" w:hanging="436"/>
        <w:rPr>
          <w:rFonts w:cs="Arial"/>
          <w:szCs w:val="20"/>
        </w:rPr>
      </w:pPr>
      <w:r w:rsidRPr="00365320">
        <w:rPr>
          <w:rFonts w:cs="Arial"/>
          <w:szCs w:val="20"/>
        </w:rPr>
        <w:t>20 volných minut do všech sítí (volné minuty se neodečítají při volání v rámci VPN) a 20 volných SMS do všech sítí</w:t>
      </w:r>
      <w:r w:rsidR="00523DC5" w:rsidRPr="00365320">
        <w:rPr>
          <w:rFonts w:cs="Arial"/>
          <w:szCs w:val="20"/>
        </w:rPr>
        <w:t>.</w:t>
      </w:r>
    </w:p>
    <w:p w:rsidR="004B4A17" w:rsidRPr="00365320" w:rsidRDefault="00C848AC" w:rsidP="0041029B">
      <w:pPr>
        <w:pStyle w:val="Nadpis3"/>
        <w:numPr>
          <w:ilvl w:val="2"/>
          <w:numId w:val="6"/>
        </w:numPr>
        <w:tabs>
          <w:tab w:val="clear" w:pos="1855"/>
          <w:tab w:val="num" w:pos="1985"/>
        </w:tabs>
        <w:spacing w:before="0" w:after="0"/>
        <w:ind w:left="1418" w:hanging="436"/>
        <w:rPr>
          <w:rFonts w:cs="Arial"/>
          <w:szCs w:val="20"/>
        </w:rPr>
      </w:pPr>
      <w:r w:rsidRPr="00365320">
        <w:rPr>
          <w:rFonts w:cs="Arial"/>
          <w:szCs w:val="20"/>
        </w:rPr>
        <w:t>T</w:t>
      </w:r>
      <w:r w:rsidR="001927FC" w:rsidRPr="00365320">
        <w:rPr>
          <w:rFonts w:cs="Arial"/>
          <w:szCs w:val="20"/>
        </w:rPr>
        <w:t>arifikac</w:t>
      </w:r>
      <w:r w:rsidR="004939D0" w:rsidRPr="00365320">
        <w:rPr>
          <w:rFonts w:cs="Arial"/>
          <w:szCs w:val="20"/>
        </w:rPr>
        <w:t xml:space="preserve">e </w:t>
      </w:r>
      <w:r w:rsidR="001927FC" w:rsidRPr="00365320">
        <w:rPr>
          <w:rFonts w:cs="Arial"/>
          <w:szCs w:val="20"/>
        </w:rPr>
        <w:t>hovorů 1+1</w:t>
      </w:r>
      <w:r w:rsidRPr="00365320">
        <w:rPr>
          <w:rFonts w:cs="Arial"/>
          <w:szCs w:val="20"/>
        </w:rPr>
        <w:t>,</w:t>
      </w:r>
      <w:r w:rsidR="001927FC" w:rsidRPr="00365320">
        <w:rPr>
          <w:rFonts w:cs="Arial"/>
          <w:szCs w:val="20"/>
        </w:rPr>
        <w:t xml:space="preserve"> </w:t>
      </w:r>
      <w:r w:rsidRPr="00365320">
        <w:rPr>
          <w:rFonts w:cs="Arial"/>
          <w:szCs w:val="20"/>
        </w:rPr>
        <w:t>účtování odchozích hovorů bude po vteřinách od jeho počátku s tím, že cena každé vteřiny bude vždy rovna 1/60 ceny odchozího hovoru za minutu.</w:t>
      </w:r>
    </w:p>
    <w:p w:rsidR="000515A8" w:rsidRPr="00365320" w:rsidRDefault="00D104EA" w:rsidP="00D104EA">
      <w:pPr>
        <w:pStyle w:val="Nadpis3"/>
        <w:numPr>
          <w:ilvl w:val="0"/>
          <w:numId w:val="0"/>
        </w:numPr>
        <w:spacing w:before="120" w:after="120"/>
        <w:ind w:left="1276"/>
        <w:rPr>
          <w:rFonts w:cs="Arial"/>
          <w:i/>
          <w:color w:val="002060"/>
          <w:szCs w:val="20"/>
        </w:rPr>
      </w:pPr>
      <w:r w:rsidRPr="00365320">
        <w:rPr>
          <w:rFonts w:cs="Arial"/>
          <w:i/>
          <w:color w:val="002060"/>
          <w:szCs w:val="20"/>
        </w:rPr>
        <w:t xml:space="preserve">(Komentář: </w:t>
      </w:r>
      <w:r w:rsidR="00846F1D" w:rsidRPr="00365320">
        <w:rPr>
          <w:rFonts w:cs="Arial"/>
          <w:i/>
          <w:color w:val="002060"/>
          <w:szCs w:val="20"/>
        </w:rPr>
        <w:t>D</w:t>
      </w:r>
      <w:r w:rsidR="001927FC" w:rsidRPr="00365320">
        <w:rPr>
          <w:rFonts w:cs="Arial"/>
          <w:i/>
          <w:color w:val="002060"/>
          <w:szCs w:val="20"/>
        </w:rPr>
        <w:t>odavatel může nabídnout více volných jednotek</w:t>
      </w:r>
      <w:r w:rsidR="000515A8" w:rsidRPr="00365320">
        <w:rPr>
          <w:rFonts w:cs="Arial"/>
          <w:i/>
          <w:color w:val="002060"/>
          <w:szCs w:val="20"/>
        </w:rPr>
        <w:t>.</w:t>
      </w:r>
      <w:r w:rsidRPr="00365320">
        <w:rPr>
          <w:rFonts w:cs="Arial"/>
          <w:i/>
          <w:color w:val="002060"/>
          <w:szCs w:val="20"/>
        </w:rPr>
        <w:t>)</w:t>
      </w:r>
      <w:r w:rsidR="001927FC" w:rsidRPr="00365320">
        <w:rPr>
          <w:rFonts w:cs="Arial"/>
          <w:i/>
          <w:color w:val="002060"/>
          <w:szCs w:val="20"/>
        </w:rPr>
        <w:t xml:space="preserve"> </w:t>
      </w:r>
    </w:p>
    <w:p w:rsidR="0045003C" w:rsidRPr="00365320" w:rsidRDefault="00BB03C0" w:rsidP="0041029B">
      <w:r w:rsidRPr="00365320">
        <w:t xml:space="preserve">Dodavatel umožní volný přechod mezi tarify pouze na základě požadavku </w:t>
      </w:r>
      <w:r w:rsidR="002437BC" w:rsidRPr="00365320">
        <w:t>pověřeného zástupce objednatele.</w:t>
      </w:r>
    </w:p>
    <w:p w:rsidR="00BB2A47" w:rsidRPr="00365320" w:rsidRDefault="00BB2A47" w:rsidP="0041029B">
      <w:pPr>
        <w:rPr>
          <w:b/>
        </w:rPr>
      </w:pPr>
      <w:r w:rsidRPr="00365320">
        <w:rPr>
          <w:b/>
        </w:rPr>
        <w:t>U všech tarifů n</w:t>
      </w:r>
      <w:r w:rsidRPr="00365320">
        <w:t>eomezené připojení v rámci mobilních sítí na území ČR, vždy s maximální rychlostí přenosu dle místně dostupné technologie sítě.</w:t>
      </w:r>
    </w:p>
    <w:p w:rsidR="007C043B" w:rsidRPr="00365320" w:rsidRDefault="00961FA8" w:rsidP="007C043B">
      <w:pPr>
        <w:pStyle w:val="Nadpis2"/>
        <w:rPr>
          <w:rFonts w:cs="Arial"/>
        </w:rPr>
      </w:pPr>
      <w:r w:rsidRPr="00365320">
        <w:rPr>
          <w:rFonts w:cs="Arial"/>
        </w:rPr>
        <w:t>Sjedna</w:t>
      </w:r>
      <w:r w:rsidR="007C043B" w:rsidRPr="00365320">
        <w:rPr>
          <w:rFonts w:cs="Arial"/>
        </w:rPr>
        <w:t>ný typ datových tarifů:</w:t>
      </w:r>
    </w:p>
    <w:p w:rsidR="00865504" w:rsidRDefault="00523DC5" w:rsidP="00865504">
      <w:pPr>
        <w:pStyle w:val="Nadpis3"/>
        <w:jc w:val="left"/>
      </w:pPr>
      <w:r w:rsidRPr="00365320">
        <w:rPr>
          <w:b/>
        </w:rPr>
        <w:t xml:space="preserve">5. </w:t>
      </w:r>
      <w:r w:rsidRPr="00865504">
        <w:t>Datové</w:t>
      </w:r>
      <w:r w:rsidRPr="00365320">
        <w:rPr>
          <w:b/>
        </w:rPr>
        <w:t xml:space="preserve"> služby – Internet v mobilu</w:t>
      </w:r>
      <w:r w:rsidR="007C043B" w:rsidRPr="00365320">
        <w:t xml:space="preserve"> </w:t>
      </w:r>
      <w:r w:rsidR="0086250C" w:rsidRPr="00865504">
        <w:t xml:space="preserve">(k </w:t>
      </w:r>
      <w:r w:rsidR="00976B64" w:rsidRPr="00865504">
        <w:t>t</w:t>
      </w:r>
      <w:r w:rsidR="0086250C" w:rsidRPr="00865504">
        <w:t xml:space="preserve">arifům </w:t>
      </w:r>
      <w:r w:rsidR="0096774D" w:rsidRPr="00865504">
        <w:t>3</w:t>
      </w:r>
      <w:r w:rsidR="0086250C" w:rsidRPr="00865504">
        <w:t xml:space="preserve">.2.4. nebo </w:t>
      </w:r>
      <w:r w:rsidR="0096774D" w:rsidRPr="00865504">
        <w:t>3</w:t>
      </w:r>
      <w:r w:rsidR="0086250C" w:rsidRPr="00865504">
        <w:t>.2.1.)</w:t>
      </w:r>
      <w:r w:rsidR="0086250C" w:rsidRPr="00365320">
        <w:t xml:space="preserve"> </w:t>
      </w:r>
      <w:r w:rsidR="007C043B" w:rsidRPr="00365320">
        <w:t>pro telefony s hlasovou SIM kartou připočítaný ke zvolenému hlasovému tarifu s těmito minimálními hodnotami:</w:t>
      </w:r>
    </w:p>
    <w:p w:rsidR="007C043B" w:rsidRPr="00365320" w:rsidRDefault="004B4A17" w:rsidP="00865504">
      <w:pPr>
        <w:pStyle w:val="Nadpis3"/>
        <w:numPr>
          <w:ilvl w:val="0"/>
          <w:numId w:val="0"/>
        </w:numPr>
        <w:spacing w:before="0"/>
        <w:ind w:left="1418"/>
        <w:jc w:val="left"/>
      </w:pPr>
      <w:r w:rsidRPr="00365320">
        <w:t>5. a)</w:t>
      </w:r>
      <w:r w:rsidR="007C043B" w:rsidRPr="00365320">
        <w:t xml:space="preserve"> FUP 300 MB</w:t>
      </w:r>
      <w:r w:rsidR="004939D0" w:rsidRPr="00365320">
        <w:br/>
      </w:r>
      <w:r w:rsidR="00523DC5" w:rsidRPr="00365320">
        <w:t>5. b)</w:t>
      </w:r>
      <w:r w:rsidR="007C043B" w:rsidRPr="00365320">
        <w:t xml:space="preserve"> FUP </w:t>
      </w:r>
      <w:r w:rsidR="00755564" w:rsidRPr="00365320">
        <w:t xml:space="preserve">1,5 </w:t>
      </w:r>
      <w:r w:rsidR="007C043B" w:rsidRPr="00365320">
        <w:t>GB</w:t>
      </w:r>
      <w:r w:rsidR="007C043B" w:rsidRPr="00365320">
        <w:br/>
      </w:r>
      <w:r w:rsidR="00523DC5" w:rsidRPr="00365320">
        <w:t>5. c)</w:t>
      </w:r>
      <w:r w:rsidR="007C043B" w:rsidRPr="00365320">
        <w:t xml:space="preserve"> FUP </w:t>
      </w:r>
      <w:r w:rsidR="00755564" w:rsidRPr="00365320">
        <w:t xml:space="preserve">3 </w:t>
      </w:r>
      <w:r w:rsidR="007C043B" w:rsidRPr="00365320">
        <w:t>GB</w:t>
      </w:r>
      <w:r w:rsidR="008D26AF" w:rsidRPr="00365320">
        <w:br/>
      </w:r>
      <w:r w:rsidR="00523DC5" w:rsidRPr="00365320">
        <w:t>5. d)</w:t>
      </w:r>
      <w:r w:rsidR="008D26AF" w:rsidRPr="00365320">
        <w:t xml:space="preserve"> FUP 10</w:t>
      </w:r>
      <w:r w:rsidR="00EE5CC1" w:rsidRPr="00365320">
        <w:t xml:space="preserve"> GB</w:t>
      </w:r>
    </w:p>
    <w:p w:rsidR="00865504" w:rsidRDefault="00523DC5" w:rsidP="00865504">
      <w:pPr>
        <w:pStyle w:val="Nadpis3"/>
      </w:pPr>
      <w:r w:rsidRPr="00365320">
        <w:rPr>
          <w:b/>
        </w:rPr>
        <w:t xml:space="preserve">6. Datové služby – </w:t>
      </w:r>
      <w:r w:rsidRPr="00865504">
        <w:t>Internet</w:t>
      </w:r>
      <w:r w:rsidRPr="00365320">
        <w:rPr>
          <w:b/>
        </w:rPr>
        <w:t xml:space="preserve"> na cesty</w:t>
      </w:r>
      <w:r w:rsidR="007C043B" w:rsidRPr="00365320">
        <w:t xml:space="preserve"> (tablet, notebook) využívající interní nebo externí modem s těmito minimálními hodnotami:</w:t>
      </w:r>
    </w:p>
    <w:p w:rsidR="007C043B" w:rsidRPr="00365320" w:rsidRDefault="00523DC5" w:rsidP="00865504">
      <w:pPr>
        <w:pStyle w:val="Nadpis3"/>
        <w:numPr>
          <w:ilvl w:val="0"/>
          <w:numId w:val="0"/>
        </w:numPr>
        <w:spacing w:before="0"/>
        <w:ind w:left="1418"/>
        <w:jc w:val="left"/>
        <w:rPr>
          <w:rFonts w:cs="Arial"/>
          <w:szCs w:val="20"/>
        </w:rPr>
      </w:pPr>
      <w:r w:rsidRPr="00365320">
        <w:rPr>
          <w:rFonts w:cs="Arial"/>
          <w:szCs w:val="20"/>
        </w:rPr>
        <w:t>6</w:t>
      </w:r>
      <w:r w:rsidR="007C043B" w:rsidRPr="00365320">
        <w:rPr>
          <w:rFonts w:cs="Arial"/>
          <w:szCs w:val="20"/>
        </w:rPr>
        <w:t>.</w:t>
      </w:r>
      <w:r w:rsidRPr="00365320">
        <w:rPr>
          <w:rFonts w:cs="Arial"/>
          <w:szCs w:val="20"/>
        </w:rPr>
        <w:t xml:space="preserve"> a)</w:t>
      </w:r>
      <w:r w:rsidR="007C043B" w:rsidRPr="00365320">
        <w:rPr>
          <w:rFonts w:cs="Arial"/>
          <w:szCs w:val="20"/>
        </w:rPr>
        <w:t xml:space="preserve"> FUP 3 GB</w:t>
      </w:r>
      <w:r w:rsidR="007C043B" w:rsidRPr="00365320">
        <w:rPr>
          <w:rFonts w:cs="Arial"/>
          <w:szCs w:val="20"/>
        </w:rPr>
        <w:br/>
      </w:r>
      <w:r w:rsidRPr="00365320">
        <w:rPr>
          <w:rFonts w:cs="Arial"/>
          <w:szCs w:val="20"/>
        </w:rPr>
        <w:t>6. b)</w:t>
      </w:r>
      <w:r w:rsidR="007C043B" w:rsidRPr="00365320">
        <w:rPr>
          <w:rFonts w:cs="Arial"/>
          <w:szCs w:val="20"/>
        </w:rPr>
        <w:t xml:space="preserve"> FUP 10 GB</w:t>
      </w:r>
      <w:r w:rsidR="007C043B" w:rsidRPr="00365320">
        <w:rPr>
          <w:rFonts w:cs="Arial"/>
          <w:szCs w:val="20"/>
        </w:rPr>
        <w:br/>
      </w:r>
      <w:r w:rsidRPr="00365320">
        <w:rPr>
          <w:rFonts w:cs="Arial"/>
          <w:szCs w:val="20"/>
        </w:rPr>
        <w:t>6. c)</w:t>
      </w:r>
      <w:r w:rsidR="007C043B" w:rsidRPr="00365320">
        <w:rPr>
          <w:rFonts w:cs="Arial"/>
          <w:szCs w:val="20"/>
        </w:rPr>
        <w:t xml:space="preserve"> FUP 30 GB</w:t>
      </w:r>
    </w:p>
    <w:p w:rsidR="007A6BAE" w:rsidRPr="00365320" w:rsidRDefault="00523DC5" w:rsidP="00865504">
      <w:pPr>
        <w:pStyle w:val="Nadpis3"/>
      </w:pPr>
      <w:r w:rsidRPr="00365320">
        <w:rPr>
          <w:b/>
        </w:rPr>
        <w:t>7. Datové služby M2M</w:t>
      </w:r>
      <w:r w:rsidR="008C3213" w:rsidRPr="00365320">
        <w:rPr>
          <w:b/>
        </w:rPr>
        <w:t xml:space="preserve"> (Machine to Machine Communication)</w:t>
      </w:r>
      <w:r w:rsidR="004B4A17" w:rsidRPr="00365320">
        <w:t xml:space="preserve"> – komunikace mezi dvěma zařízeními určené např. pro sledování vozidel</w:t>
      </w:r>
      <w:r w:rsidR="008C3213" w:rsidRPr="00365320">
        <w:t xml:space="preserve">, </w:t>
      </w:r>
      <w:r w:rsidR="007C043B" w:rsidRPr="00365320">
        <w:t>zabezpečovací</w:t>
      </w:r>
      <w:r w:rsidR="008C3213" w:rsidRPr="00365320">
        <w:t>ch</w:t>
      </w:r>
      <w:r w:rsidR="007C043B" w:rsidRPr="00365320">
        <w:t xml:space="preserve"> zařízení apod.</w:t>
      </w:r>
      <w:r w:rsidR="007C043B" w:rsidRPr="00365320">
        <w:br/>
        <w:t>5 MB volných jednotek v ceně tarifu</w:t>
      </w:r>
    </w:p>
    <w:p w:rsidR="0045003C" w:rsidRPr="00865504" w:rsidRDefault="002437BC" w:rsidP="00865504">
      <w:pPr>
        <w:rPr>
          <w:b/>
        </w:rPr>
      </w:pPr>
      <w:r w:rsidRPr="00865504">
        <w:rPr>
          <w:b/>
        </w:rPr>
        <w:t>Dodavatel umožní volný přechod mezi tarify pouze na základě požadavku pověřeného zástupce objednatele.</w:t>
      </w:r>
    </w:p>
    <w:p w:rsidR="007C043B" w:rsidRPr="00365320" w:rsidRDefault="002437BC" w:rsidP="00865504">
      <w:r w:rsidRPr="00365320">
        <w:rPr>
          <w:b/>
        </w:rPr>
        <w:t>U všech tarifů</w:t>
      </w:r>
      <w:r w:rsidR="009B4166" w:rsidRPr="00365320">
        <w:rPr>
          <w:b/>
        </w:rPr>
        <w:t xml:space="preserve"> </w:t>
      </w:r>
      <w:r w:rsidRPr="00365320">
        <w:rPr>
          <w:b/>
        </w:rPr>
        <w:t>n</w:t>
      </w:r>
      <w:r w:rsidR="007C043B" w:rsidRPr="00365320">
        <w:t>eomezené připojení ke všem službám Internetu v rámci mobilních sítí na území ČR, vždy s maximální rychlostí přenosu dat dle místně dostupné technologie sítě bez umělého omezení maximální rychlosti dodavatelem v jeho systémech.</w:t>
      </w:r>
    </w:p>
    <w:p w:rsidR="00D91558" w:rsidRPr="00365320" w:rsidRDefault="00D91558" w:rsidP="007C043B">
      <w:pPr>
        <w:pStyle w:val="Nadpis2"/>
        <w:rPr>
          <w:rFonts w:cs="Arial"/>
        </w:rPr>
      </w:pPr>
      <w:r w:rsidRPr="00365320">
        <w:rPr>
          <w:rFonts w:cs="Arial"/>
        </w:rPr>
        <w:t>D</w:t>
      </w:r>
      <w:r w:rsidR="0037599D" w:rsidRPr="00365320">
        <w:rPr>
          <w:rFonts w:cs="Arial"/>
        </w:rPr>
        <w:t>oplňkový</w:t>
      </w:r>
      <w:r w:rsidRPr="00365320">
        <w:rPr>
          <w:rFonts w:cs="Arial"/>
        </w:rPr>
        <w:t xml:space="preserve"> tarif</w:t>
      </w:r>
    </w:p>
    <w:p w:rsidR="004B4A17" w:rsidRPr="00365320" w:rsidRDefault="0096774D" w:rsidP="00865504">
      <w:pPr>
        <w:pStyle w:val="Nadpis3"/>
      </w:pPr>
      <w:r w:rsidRPr="00365320">
        <w:rPr>
          <w:b/>
        </w:rPr>
        <w:t xml:space="preserve">8. </w:t>
      </w:r>
      <w:r w:rsidR="004B4A17" w:rsidRPr="00365320">
        <w:rPr>
          <w:b/>
        </w:rPr>
        <w:t xml:space="preserve">Duplicitní SIM </w:t>
      </w:r>
      <w:r w:rsidR="004B4A17" w:rsidRPr="00865504">
        <w:t>karta</w:t>
      </w:r>
      <w:r w:rsidR="004B4A17" w:rsidRPr="00365320">
        <w:rPr>
          <w:b/>
        </w:rPr>
        <w:t xml:space="preserve"> do jiného zařízení</w:t>
      </w:r>
      <w:r w:rsidR="00D91558" w:rsidRPr="00365320">
        <w:t xml:space="preserve"> pro stejné telefonní číslo. Aktivní bude vždy jen jedno zařízení se stejnými službami.</w:t>
      </w:r>
    </w:p>
    <w:p w:rsidR="007C043B" w:rsidRPr="00365320" w:rsidRDefault="00961FA8" w:rsidP="00865504">
      <w:pPr>
        <w:pStyle w:val="Nadpis2"/>
      </w:pPr>
      <w:r w:rsidRPr="00865504">
        <w:lastRenderedPageBreak/>
        <w:t>D</w:t>
      </w:r>
      <w:r w:rsidR="00F8010E" w:rsidRPr="00865504">
        <w:t>ostupnost</w:t>
      </w:r>
      <w:r w:rsidR="00F8010E" w:rsidRPr="00365320">
        <w:t xml:space="preserve"> služeb</w:t>
      </w:r>
    </w:p>
    <w:p w:rsidR="005D63AE" w:rsidRPr="000F57F9" w:rsidRDefault="00360E1E" w:rsidP="00914CE9">
      <w:pPr>
        <w:pStyle w:val="Nadpis3"/>
        <w:ind w:left="1416"/>
        <w:rPr>
          <w:rFonts w:cs="Arial"/>
          <w:szCs w:val="20"/>
        </w:rPr>
      </w:pPr>
      <w:r w:rsidRPr="000F57F9">
        <w:t>V</w:t>
      </w:r>
      <w:r w:rsidRPr="000F57F9">
        <w:rPr>
          <w:shd w:val="clear" w:color="auto" w:fill="FFFFFF"/>
        </w:rPr>
        <w:t> ceně služeb</w:t>
      </w:r>
      <w:r w:rsidRPr="000F57F9">
        <w:t xml:space="preserve"> bude zajištěno </w:t>
      </w:r>
      <w:r w:rsidRPr="000F57F9">
        <w:rPr>
          <w:shd w:val="clear" w:color="auto" w:fill="FFFFFF"/>
        </w:rPr>
        <w:t>ke dni účinnosti smlouvy a dále</w:t>
      </w:r>
      <w:r w:rsidRPr="000F57F9">
        <w:t xml:space="preserve"> po celou dobu její </w:t>
      </w:r>
      <w:r w:rsidRPr="000F57F9">
        <w:rPr>
          <w:rFonts w:cs="Arial"/>
          <w:szCs w:val="20"/>
        </w:rPr>
        <w:t>platnosti kvalitní pokrytí signálem v prostorách budov sídel objednatele</w:t>
      </w:r>
      <w:r w:rsidR="00300836" w:rsidRPr="000F57F9">
        <w:rPr>
          <w:rFonts w:cs="Arial"/>
          <w:szCs w:val="20"/>
        </w:rPr>
        <w:t>,</w:t>
      </w:r>
      <w:r w:rsidR="00300836" w:rsidRPr="000F57F9">
        <w:rPr>
          <w:rFonts w:cs="Arial"/>
          <w:b/>
          <w:szCs w:val="20"/>
        </w:rPr>
        <w:t xml:space="preserve"> dále pokrytí na území ČR a v případě odpovídajících tarifů rovněž na území EU, a to minimálně na úrovni běžně poskytovaných služeb ostatním zákazníkům.</w:t>
      </w:r>
    </w:p>
    <w:p w:rsidR="00DB11F8" w:rsidRPr="00365320" w:rsidRDefault="0054733E" w:rsidP="0054733E">
      <w:pPr>
        <w:pStyle w:val="Nadpis3"/>
      </w:pPr>
      <w:r>
        <w:t>P</w:t>
      </w:r>
      <w:r w:rsidR="006F7D02" w:rsidRPr="00365320">
        <w:t xml:space="preserve">latí pouze pro </w:t>
      </w:r>
      <w:r w:rsidR="00961FA8" w:rsidRPr="00365320">
        <w:t>objednatel</w:t>
      </w:r>
      <w:r w:rsidR="006D3CC5" w:rsidRPr="00365320">
        <w:t>e Slumeko s.r.o.</w:t>
      </w:r>
      <w:r>
        <w:t xml:space="preserve"> –</w:t>
      </w:r>
      <w:r w:rsidR="006F7D02" w:rsidRPr="00365320">
        <w:t xml:space="preserve"> v</w:t>
      </w:r>
      <w:r>
        <w:t> </w:t>
      </w:r>
      <w:r w:rsidR="006F7D02" w:rsidRPr="00365320">
        <w:t xml:space="preserve">Rámcové dohodě </w:t>
      </w:r>
      <w:r w:rsidR="006D3CC5" w:rsidRPr="00365320">
        <w:t>bude uvedeno</w:t>
      </w:r>
      <w:r w:rsidR="00DB11F8" w:rsidRPr="00365320">
        <w:t>:</w:t>
      </w:r>
    </w:p>
    <w:p w:rsidR="006D3CC5" w:rsidRPr="00365320" w:rsidRDefault="007C043B" w:rsidP="0054733E">
      <w:pPr>
        <w:pStyle w:val="Nadpis3"/>
        <w:numPr>
          <w:ilvl w:val="0"/>
          <w:numId w:val="0"/>
        </w:numPr>
        <w:spacing w:before="0" w:after="0"/>
        <w:ind w:left="1418"/>
        <w:rPr>
          <w:rFonts w:cs="Arial"/>
          <w:szCs w:val="20"/>
        </w:rPr>
      </w:pPr>
      <w:r w:rsidRPr="00365320">
        <w:rPr>
          <w:rFonts w:cs="Arial"/>
          <w:szCs w:val="20"/>
        </w:rPr>
        <w:t xml:space="preserve">Mimo tato místa </w:t>
      </w:r>
      <w:r w:rsidR="00961FA8" w:rsidRPr="00365320">
        <w:rPr>
          <w:rFonts w:cs="Arial"/>
          <w:szCs w:val="20"/>
        </w:rPr>
        <w:t>bude zajištěno</w:t>
      </w:r>
      <w:r w:rsidRPr="00365320">
        <w:rPr>
          <w:rFonts w:cs="Arial"/>
          <w:szCs w:val="20"/>
        </w:rPr>
        <w:t xml:space="preserve"> spolehlivé pokrytí </w:t>
      </w:r>
      <w:r w:rsidR="007A41F1" w:rsidRPr="00365320">
        <w:rPr>
          <w:rFonts w:cs="Arial"/>
          <w:szCs w:val="20"/>
        </w:rPr>
        <w:t>na</w:t>
      </w:r>
      <w:r w:rsidRPr="00365320">
        <w:rPr>
          <w:rFonts w:cs="Arial"/>
          <w:szCs w:val="20"/>
        </w:rPr>
        <w:t xml:space="preserve"> odloučených </w:t>
      </w:r>
      <w:r w:rsidR="006D3CC5" w:rsidRPr="00365320">
        <w:rPr>
          <w:rFonts w:cs="Arial"/>
          <w:szCs w:val="20"/>
        </w:rPr>
        <w:t xml:space="preserve">pracovištích </w:t>
      </w:r>
      <w:r w:rsidR="00A302DB" w:rsidRPr="00365320">
        <w:rPr>
          <w:rFonts w:cs="Arial"/>
          <w:szCs w:val="20"/>
        </w:rPr>
        <w:t>v</w:t>
      </w:r>
      <w:r w:rsidR="00633773" w:rsidRPr="00365320">
        <w:rPr>
          <w:rFonts w:cs="Arial"/>
          <w:szCs w:val="20"/>
        </w:rPr>
        <w:t> </w:t>
      </w:r>
      <w:r w:rsidR="00A302DB" w:rsidRPr="00365320">
        <w:rPr>
          <w:rFonts w:cs="Arial"/>
          <w:szCs w:val="20"/>
        </w:rPr>
        <w:t>lokalitách</w:t>
      </w:r>
      <w:r w:rsidR="00633773" w:rsidRPr="00365320">
        <w:rPr>
          <w:rFonts w:cs="Arial"/>
          <w:szCs w:val="20"/>
        </w:rPr>
        <w:t>:</w:t>
      </w:r>
    </w:p>
    <w:p w:rsidR="00A302DB" w:rsidRPr="00365320" w:rsidRDefault="007C043B" w:rsidP="0054733E">
      <w:pPr>
        <w:pStyle w:val="Nadpis3"/>
        <w:numPr>
          <w:ilvl w:val="0"/>
          <w:numId w:val="0"/>
        </w:numPr>
        <w:spacing w:before="0" w:after="0"/>
        <w:ind w:left="2832"/>
        <w:jc w:val="left"/>
        <w:rPr>
          <w:rFonts w:cs="Arial"/>
          <w:szCs w:val="20"/>
        </w:rPr>
      </w:pPr>
      <w:r w:rsidRPr="00365320">
        <w:rPr>
          <w:rFonts w:cs="Arial"/>
          <w:szCs w:val="20"/>
        </w:rPr>
        <w:t>49.658777 N, 17.832038 E (Odry)</w:t>
      </w:r>
      <w:r w:rsidRPr="00365320">
        <w:rPr>
          <w:rFonts w:cs="Arial"/>
          <w:szCs w:val="20"/>
        </w:rPr>
        <w:br/>
        <w:t>49.659378 N, 18.138201 E (Skotnice)</w:t>
      </w:r>
      <w:r w:rsidRPr="00365320">
        <w:rPr>
          <w:rFonts w:cs="Arial"/>
          <w:szCs w:val="20"/>
        </w:rPr>
        <w:br/>
        <w:t>49.689045 N, 18.132564 E (Mošnov)</w:t>
      </w:r>
      <w:r w:rsidRPr="00365320">
        <w:rPr>
          <w:rFonts w:cs="Arial"/>
          <w:szCs w:val="20"/>
        </w:rPr>
        <w:br/>
        <w:t>49.612879 N, 18.102785 E (Závišice)</w:t>
      </w:r>
      <w:r w:rsidRPr="00365320">
        <w:rPr>
          <w:rFonts w:cs="Arial"/>
          <w:szCs w:val="20"/>
        </w:rPr>
        <w:br/>
        <w:t>49.564283 N, 18.168917 E (Lichnov)</w:t>
      </w:r>
    </w:p>
    <w:p w:rsidR="00FB6F42" w:rsidRPr="00365320" w:rsidRDefault="00FB6F42" w:rsidP="0054733E">
      <w:pPr>
        <w:ind w:left="1416"/>
      </w:pPr>
      <w:r w:rsidRPr="00365320">
        <w:t>Poskytovatel zajistí požadované pokrytí signálem pro tyto odloučené lokality nejpozději do 6 měsíců ode dne nabytí účinnosti rámcové dohody.</w:t>
      </w:r>
    </w:p>
    <w:p w:rsidR="006D3CC5" w:rsidRPr="0054733E" w:rsidRDefault="00FB6F42" w:rsidP="0054733E">
      <w:pPr>
        <w:pStyle w:val="Nadpis3"/>
        <w:rPr>
          <w:rFonts w:cs="Arial"/>
          <w:szCs w:val="20"/>
        </w:rPr>
      </w:pPr>
      <w:r w:rsidRPr="00365320">
        <w:t xml:space="preserve">Platí pouze </w:t>
      </w:r>
      <w:r w:rsidRPr="0054733E">
        <w:t xml:space="preserve">pro objednatele Město Štramberk </w:t>
      </w:r>
      <w:r w:rsidR="0054733E">
        <w:t>–</w:t>
      </w:r>
      <w:r w:rsidRPr="0054733E">
        <w:t xml:space="preserve"> v Rámcové dohodě bude</w:t>
      </w:r>
      <w:r w:rsidR="005D63AE" w:rsidRPr="0054733E">
        <w:rPr>
          <w:rFonts w:cs="Arial"/>
          <w:szCs w:val="20"/>
        </w:rPr>
        <w:t xml:space="preserve"> </w:t>
      </w:r>
      <w:r w:rsidRPr="0054733E">
        <w:rPr>
          <w:rFonts w:cs="Arial"/>
          <w:szCs w:val="20"/>
        </w:rPr>
        <w:t>uvedeno:</w:t>
      </w:r>
    </w:p>
    <w:p w:rsidR="006D3CC5" w:rsidRPr="00365320" w:rsidRDefault="006D3CC5" w:rsidP="0054733E">
      <w:pPr>
        <w:pStyle w:val="Nadpis3"/>
        <w:numPr>
          <w:ilvl w:val="0"/>
          <w:numId w:val="0"/>
        </w:numPr>
        <w:spacing w:before="0" w:after="0"/>
        <w:ind w:left="1418" w:hanging="2"/>
        <w:rPr>
          <w:rFonts w:cs="Arial"/>
          <w:szCs w:val="20"/>
        </w:rPr>
      </w:pPr>
      <w:r w:rsidRPr="00365320">
        <w:rPr>
          <w:rFonts w:cs="Arial"/>
          <w:szCs w:val="20"/>
        </w:rPr>
        <w:t>Mimo tato místa bude zajištěno spolehlivé pokrytí na odloučených pracovištích v</w:t>
      </w:r>
      <w:r w:rsidR="0054733E">
        <w:rPr>
          <w:rFonts w:cs="Arial"/>
          <w:szCs w:val="20"/>
        </w:rPr>
        <w:t> </w:t>
      </w:r>
      <w:r w:rsidRPr="00365320">
        <w:rPr>
          <w:rFonts w:cs="Arial"/>
          <w:szCs w:val="20"/>
        </w:rPr>
        <w:t>lokalitách</w:t>
      </w:r>
      <w:r w:rsidR="0054733E">
        <w:rPr>
          <w:rFonts w:cs="Arial"/>
          <w:szCs w:val="20"/>
        </w:rPr>
        <w:t>:</w:t>
      </w:r>
    </w:p>
    <w:p w:rsidR="007C043B" w:rsidRPr="00365320" w:rsidRDefault="007C043B" w:rsidP="0054733E">
      <w:pPr>
        <w:spacing w:before="0" w:after="0"/>
        <w:ind w:left="2829"/>
        <w:jc w:val="left"/>
        <w:rPr>
          <w:rFonts w:cs="Arial"/>
          <w:szCs w:val="20"/>
        </w:rPr>
      </w:pPr>
      <w:r w:rsidRPr="00365320">
        <w:rPr>
          <w:rFonts w:cs="Arial"/>
          <w:szCs w:val="20"/>
        </w:rPr>
        <w:t>49.593055 N, 18.11294 E (Štramberk)</w:t>
      </w:r>
      <w:r w:rsidRPr="00365320">
        <w:rPr>
          <w:rFonts w:cs="Arial"/>
          <w:szCs w:val="20"/>
        </w:rPr>
        <w:br/>
        <w:t>49.596133 N, 18.110645 E (Štramberk)</w:t>
      </w:r>
      <w:r w:rsidRPr="00365320">
        <w:rPr>
          <w:rFonts w:cs="Arial"/>
          <w:szCs w:val="20"/>
        </w:rPr>
        <w:br/>
        <w:t>49,59106 N, 18,1174477 E (Štramberk)</w:t>
      </w:r>
      <w:r w:rsidRPr="00365320">
        <w:rPr>
          <w:rFonts w:cs="Arial"/>
          <w:szCs w:val="20"/>
        </w:rPr>
        <w:br/>
        <w:t>49,5770461 N, 18,127215 E (Štramberk)</w:t>
      </w:r>
      <w:r w:rsidRPr="00365320">
        <w:rPr>
          <w:rFonts w:cs="Arial"/>
          <w:szCs w:val="20"/>
        </w:rPr>
        <w:br/>
        <w:t>49,5871230 N, 18,094683 E (Štramberk)</w:t>
      </w:r>
    </w:p>
    <w:p w:rsidR="00FB6F42" w:rsidRPr="00365320" w:rsidRDefault="00FB6F42" w:rsidP="0054733E">
      <w:pPr>
        <w:ind w:left="1418"/>
        <w:rPr>
          <w:rFonts w:cs="Arial"/>
          <w:szCs w:val="20"/>
        </w:rPr>
      </w:pPr>
      <w:r w:rsidRPr="0054733E">
        <w:t>Poskytovatel zajistí požadované pokrytí signálem pro tyto odloučené lokality nejpozději do 6 měsíců</w:t>
      </w:r>
      <w:r w:rsidRPr="00365320">
        <w:rPr>
          <w:rFonts w:cs="Arial"/>
          <w:szCs w:val="20"/>
        </w:rPr>
        <w:t xml:space="preserve"> ode dne nabytí účinnosti rámcové dohody.</w:t>
      </w:r>
    </w:p>
    <w:p w:rsidR="00567D14" w:rsidRPr="00365320" w:rsidRDefault="00F02CB3" w:rsidP="0054733E">
      <w:pPr>
        <w:pStyle w:val="Nadpis3"/>
      </w:pPr>
      <w:r w:rsidRPr="00365320">
        <w:t>V</w:t>
      </w:r>
      <w:r w:rsidR="00567D14" w:rsidRPr="00365320">
        <w:t> </w:t>
      </w:r>
      <w:r w:rsidRPr="00365320">
        <w:t>případě</w:t>
      </w:r>
      <w:r w:rsidR="00567D14" w:rsidRPr="00365320">
        <w:t xml:space="preserve"> že ke</w:t>
      </w:r>
      <w:r w:rsidRPr="00365320">
        <w:t xml:space="preserve"> </w:t>
      </w:r>
      <w:r w:rsidR="00567D14" w:rsidRPr="00365320">
        <w:rPr>
          <w:shd w:val="clear" w:color="auto" w:fill="FFFFFF"/>
        </w:rPr>
        <w:t>dni účinnosti smlouvy a dále</w:t>
      </w:r>
      <w:r w:rsidR="00567D14" w:rsidRPr="00365320">
        <w:t xml:space="preserve"> po celou dobu její platnosti nebude zajištěno kvalitní pokrytí signálem v prostorách budov sídel objednatel</w:t>
      </w:r>
      <w:r w:rsidR="006D3CC5" w:rsidRPr="00365320">
        <w:t xml:space="preserve">e, má </w:t>
      </w:r>
      <w:r w:rsidR="00567D14" w:rsidRPr="00365320">
        <w:t xml:space="preserve">poskytovatel povinnost uhradit </w:t>
      </w:r>
      <w:r w:rsidR="00360E1E" w:rsidRPr="00365320">
        <w:t>objednateli</w:t>
      </w:r>
      <w:r w:rsidR="00935EAB" w:rsidRPr="00365320">
        <w:t xml:space="preserve"> </w:t>
      </w:r>
      <w:r w:rsidR="00567D14" w:rsidRPr="00365320">
        <w:t>jednorázovo</w:t>
      </w:r>
      <w:r w:rsidR="0054733E">
        <w:t>u smluvní pokutu ve výši 20.000 </w:t>
      </w:r>
      <w:r w:rsidR="00567D14" w:rsidRPr="00365320">
        <w:t>Kč,</w:t>
      </w:r>
      <w:r w:rsidR="00567D14" w:rsidRPr="00365320">
        <w:rPr>
          <w:b/>
        </w:rPr>
        <w:t xml:space="preserve"> od tohoto dne </w:t>
      </w:r>
      <w:r w:rsidR="00567D14" w:rsidRPr="00365320">
        <w:t>pak další pokutu ve výši 0,5%</w:t>
      </w:r>
      <w:r w:rsidR="00567D14" w:rsidRPr="00365320">
        <w:rPr>
          <w:b/>
        </w:rPr>
        <w:t xml:space="preserve"> </w:t>
      </w:r>
      <w:r w:rsidR="0058647C" w:rsidRPr="00365320">
        <w:rPr>
          <w:rFonts w:cs="Arial"/>
          <w:b/>
          <w:szCs w:val="20"/>
        </w:rPr>
        <w:t>z celkové ceny uzavřené Rámcové dohody s</w:t>
      </w:r>
      <w:r w:rsidR="0058647C">
        <w:rPr>
          <w:rFonts w:cs="Arial"/>
          <w:b/>
          <w:szCs w:val="20"/>
        </w:rPr>
        <w:t> </w:t>
      </w:r>
      <w:r w:rsidR="0058647C" w:rsidRPr="00365320">
        <w:rPr>
          <w:rFonts w:cs="Arial"/>
          <w:b/>
          <w:szCs w:val="20"/>
        </w:rPr>
        <w:t>objednatelem</w:t>
      </w:r>
      <w:r w:rsidR="0058647C">
        <w:rPr>
          <w:rFonts w:cs="Arial"/>
          <w:b/>
          <w:szCs w:val="20"/>
        </w:rPr>
        <w:t xml:space="preserve"> bez DPH, </w:t>
      </w:r>
      <w:r w:rsidR="00567D14" w:rsidRPr="00365320">
        <w:t>za každý den</w:t>
      </w:r>
      <w:r w:rsidR="004D53A2" w:rsidRPr="00365320">
        <w:t>, ve kterém nebude signál zajištěn</w:t>
      </w:r>
      <w:r w:rsidR="0058647C">
        <w:t>.</w:t>
      </w:r>
    </w:p>
    <w:p w:rsidR="004B4A17" w:rsidRPr="00365320" w:rsidRDefault="00F02CB3" w:rsidP="0054733E">
      <w:pPr>
        <w:pStyle w:val="Nadpis3"/>
      </w:pPr>
      <w:r w:rsidRPr="00365320">
        <w:t xml:space="preserve">V </w:t>
      </w:r>
      <w:r w:rsidR="00567D14" w:rsidRPr="00365320">
        <w:t>p</w:t>
      </w:r>
      <w:r w:rsidRPr="00365320">
        <w:t xml:space="preserve">řípadě nepokrytí signálem dle bodu </w:t>
      </w:r>
      <w:r w:rsidR="00C07248" w:rsidRPr="00365320">
        <w:t>3.5.</w:t>
      </w:r>
      <w:r w:rsidR="0054733E">
        <w:t xml:space="preserve">2 a </w:t>
      </w:r>
      <w:r w:rsidR="005D63AE" w:rsidRPr="00365320">
        <w:t xml:space="preserve">3.5.3 </w:t>
      </w:r>
      <w:r w:rsidRPr="00365320">
        <w:t xml:space="preserve">této smlouvy </w:t>
      </w:r>
      <w:r w:rsidR="00326635" w:rsidRPr="00365320">
        <w:t>ani do 10 měsíců od nabytí účinnosti rámcové doh</w:t>
      </w:r>
      <w:r w:rsidR="0021285D" w:rsidRPr="00365320">
        <w:t>o</w:t>
      </w:r>
      <w:r w:rsidR="00326635" w:rsidRPr="00365320">
        <w:t>dy</w:t>
      </w:r>
      <w:r w:rsidR="0021285D" w:rsidRPr="00365320">
        <w:t>, může být tato skutečnost důvodem pro odstoupení od rámcové dohody ze strany objednatele. V takovém případě se jedná o podstatné porušení smluvních podmínek. Tím není dotčena povinnost dodavatele uhradit smluvní pokuty a není tím dotčeno právo objednatele na náhradu případné škody.</w:t>
      </w:r>
    </w:p>
    <w:p w:rsidR="004B4A17" w:rsidRPr="00365320" w:rsidRDefault="00623175" w:rsidP="0054733E">
      <w:pPr>
        <w:pStyle w:val="Nadpis3"/>
      </w:pPr>
      <w:r w:rsidRPr="00365320">
        <w:t xml:space="preserve">Pokud </w:t>
      </w:r>
      <w:r w:rsidR="00D87056" w:rsidRPr="00365320">
        <w:t>objednatel</w:t>
      </w:r>
      <w:r w:rsidRPr="00365320">
        <w:t xml:space="preserve"> v průběhu plnění rámcové dohody zjistí, že jedna nebo více lokalit uvedených </w:t>
      </w:r>
      <w:r w:rsidR="00FB6F42" w:rsidRPr="00365320">
        <w:t>v Rámcové dohodě</w:t>
      </w:r>
      <w:r w:rsidRPr="00365320">
        <w:t xml:space="preserve"> </w:t>
      </w:r>
      <w:r w:rsidRPr="0054733E">
        <w:t>není</w:t>
      </w:r>
      <w:r w:rsidRPr="00365320">
        <w:t xml:space="preserve"> pokryta signálem, je </w:t>
      </w:r>
      <w:r w:rsidR="006303BD" w:rsidRPr="00365320">
        <w:t>dodavatel</w:t>
      </w:r>
      <w:r w:rsidRPr="00365320">
        <w:t xml:space="preserve"> povinen provést ověření signálu do 3 pracovních dnů od doručení písemné výzvy </w:t>
      </w:r>
      <w:r w:rsidR="006303BD" w:rsidRPr="00365320">
        <w:t>objednatele</w:t>
      </w:r>
      <w:r w:rsidRPr="00365320">
        <w:t>. Ověřeni dostupnosti signálu GSM pro hlasová mobilní zaří</w:t>
      </w:r>
      <w:r w:rsidR="0037599D" w:rsidRPr="00365320">
        <w:t>zení musí být provedeno přímo v </w:t>
      </w:r>
      <w:r w:rsidRPr="00365320">
        <w:t xml:space="preserve">prostoru určeném </w:t>
      </w:r>
      <w:r w:rsidR="006303BD" w:rsidRPr="00365320">
        <w:t>objednatelem</w:t>
      </w:r>
      <w:r w:rsidRPr="00365320">
        <w:t xml:space="preserve"> za jeho účasti na standardním mobilním zařízení využívaným </w:t>
      </w:r>
      <w:r w:rsidR="006303BD" w:rsidRPr="00365320">
        <w:t>objednatelem</w:t>
      </w:r>
      <w:r w:rsidRPr="00365320">
        <w:t>, které je schváleno pro prov</w:t>
      </w:r>
      <w:r w:rsidR="0037599D" w:rsidRPr="00365320">
        <w:t xml:space="preserve">oz na území CR. </w:t>
      </w:r>
      <w:r w:rsidR="0021285D" w:rsidRPr="00365320">
        <w:t>O</w:t>
      </w:r>
      <w:r w:rsidR="006303BD" w:rsidRPr="00365320">
        <w:t>bjednatel</w:t>
      </w:r>
      <w:r w:rsidR="0037599D" w:rsidRPr="00365320">
        <w:t xml:space="preserve"> určí k </w:t>
      </w:r>
      <w:r w:rsidRPr="00365320">
        <w:t>ověření dostupnosti signálu jen takové prostory, které běžně neznemožňují propustnost GSM signálu.</w:t>
      </w:r>
      <w:r w:rsidR="006D3CC5" w:rsidRPr="00365320">
        <w:t xml:space="preserve"> Smluvní pokuta bude stanovena ve výši dle bodu </w:t>
      </w:r>
      <w:r w:rsidR="00C07248" w:rsidRPr="00365320">
        <w:t>3.5.</w:t>
      </w:r>
      <w:r w:rsidR="00FB6F42" w:rsidRPr="00365320">
        <w:t>4</w:t>
      </w:r>
      <w:r w:rsidR="00C07248" w:rsidRPr="00365320">
        <w:t>.</w:t>
      </w:r>
    </w:p>
    <w:p w:rsidR="004B4A17" w:rsidRPr="00365320" w:rsidRDefault="00623175" w:rsidP="0054733E">
      <w:pPr>
        <w:pStyle w:val="Nadpis3"/>
      </w:pPr>
      <w:r w:rsidRPr="0054733E">
        <w:t>Nedostaví</w:t>
      </w:r>
      <w:r w:rsidRPr="00365320">
        <w:t xml:space="preserve">-li se </w:t>
      </w:r>
      <w:r w:rsidR="006303BD" w:rsidRPr="00365320">
        <w:t>dodavatel</w:t>
      </w:r>
      <w:r w:rsidRPr="00365320">
        <w:t xml:space="preserve"> k ověření dostupnosti signálu GSM ve lhůtě uvedené v bodě </w:t>
      </w:r>
      <w:r w:rsidR="00B64F06" w:rsidRPr="00365320">
        <w:t>3.5.</w:t>
      </w:r>
      <w:r w:rsidR="00FB6F42" w:rsidRPr="00365320">
        <w:t xml:space="preserve">6 </w:t>
      </w:r>
      <w:r w:rsidRPr="00365320">
        <w:t>je</w:t>
      </w:r>
      <w:r w:rsidR="006303BD" w:rsidRPr="00365320">
        <w:t xml:space="preserve"> tento</w:t>
      </w:r>
      <w:r w:rsidRPr="00365320">
        <w:t xml:space="preserve"> </w:t>
      </w:r>
      <w:r w:rsidR="006303BD" w:rsidRPr="00365320">
        <w:t>objednatel</w:t>
      </w:r>
      <w:r w:rsidRPr="00365320">
        <w:t xml:space="preserve"> oprávněn požadovat po </w:t>
      </w:r>
      <w:r w:rsidR="00091684" w:rsidRPr="00365320">
        <w:t>dodavateli</w:t>
      </w:r>
      <w:r w:rsidRPr="00365320">
        <w:t xml:space="preserve"> a </w:t>
      </w:r>
      <w:r w:rsidR="006303BD" w:rsidRPr="00365320">
        <w:t>dodavatel</w:t>
      </w:r>
      <w:r w:rsidRPr="00365320">
        <w:t xml:space="preserve"> má povinnost uhradit jednorá</w:t>
      </w:r>
      <w:r w:rsidR="0054733E">
        <w:t>zovou smluvní pokutu ve výši 20.000 Kč.</w:t>
      </w:r>
    </w:p>
    <w:p w:rsidR="004B4A17" w:rsidRPr="00365320" w:rsidRDefault="00F8010E" w:rsidP="0054733E">
      <w:pPr>
        <w:pStyle w:val="Nadpis3"/>
      </w:pPr>
      <w:r w:rsidRPr="00365320">
        <w:t xml:space="preserve">Pokud </w:t>
      </w:r>
      <w:r w:rsidR="006303BD" w:rsidRPr="00365320">
        <w:t>dodavatel</w:t>
      </w:r>
      <w:r w:rsidRPr="00365320">
        <w:t xml:space="preserve"> nepředvede funkčnost signálu </w:t>
      </w:r>
      <w:r w:rsidR="006303BD" w:rsidRPr="00365320">
        <w:t>objednatel</w:t>
      </w:r>
      <w:r w:rsidR="00B415FB" w:rsidRPr="00365320">
        <w:t>i</w:t>
      </w:r>
      <w:r w:rsidR="006303BD" w:rsidRPr="00365320">
        <w:t xml:space="preserve"> </w:t>
      </w:r>
      <w:r w:rsidRPr="00365320">
        <w:t xml:space="preserve">ani do 14 kalendářních dnů od doručení písemné výzvy, může být tato skutečnost důvodem pro odstoupení od rámcové dohody ze strany </w:t>
      </w:r>
      <w:r w:rsidR="006303BD" w:rsidRPr="00365320">
        <w:t>tohoto objednatele</w:t>
      </w:r>
      <w:r w:rsidRPr="00365320">
        <w:t xml:space="preserve">. V takovém případě se jedná o podstatné porušení smluvních podmínek. Tím není dotčena povinnost </w:t>
      </w:r>
      <w:r w:rsidR="006303BD" w:rsidRPr="00365320">
        <w:t>dodavatele</w:t>
      </w:r>
      <w:r w:rsidRPr="00365320">
        <w:t xml:space="preserve"> </w:t>
      </w:r>
      <w:r w:rsidRPr="00365320">
        <w:lastRenderedPageBreak/>
        <w:t xml:space="preserve">uhradit smluvní pokuty a není tím dotčeno právo </w:t>
      </w:r>
      <w:r w:rsidR="006303BD" w:rsidRPr="00365320">
        <w:t>objednatele</w:t>
      </w:r>
      <w:r w:rsidRPr="00365320">
        <w:t xml:space="preserve"> na náhradu případné škody.</w:t>
      </w:r>
    </w:p>
    <w:p w:rsidR="004B4A17" w:rsidRPr="00365320" w:rsidRDefault="00E87D61" w:rsidP="0054733E">
      <w:pPr>
        <w:pStyle w:val="Nadpis1"/>
      </w:pPr>
      <w:r w:rsidRPr="00365320">
        <w:t xml:space="preserve">Další </w:t>
      </w:r>
      <w:r w:rsidRPr="0054733E">
        <w:t>p</w:t>
      </w:r>
      <w:r w:rsidR="007C043B" w:rsidRPr="0054733E">
        <w:t>ožadavky</w:t>
      </w:r>
      <w:r w:rsidR="007C043B" w:rsidRPr="00365320">
        <w:t xml:space="preserve"> na obchodní podmínky:</w:t>
      </w:r>
    </w:p>
    <w:p w:rsidR="0054733E" w:rsidRPr="009163D7" w:rsidRDefault="00091684" w:rsidP="0054733E">
      <w:pPr>
        <w:pStyle w:val="Nadpis2"/>
      </w:pPr>
      <w:r w:rsidRPr="009163D7">
        <w:t>Budou</w:t>
      </w:r>
      <w:r w:rsidR="007C043B" w:rsidRPr="009163D7">
        <w:t xml:space="preserve"> zachován</w:t>
      </w:r>
      <w:r w:rsidRPr="009163D7">
        <w:t>a</w:t>
      </w:r>
      <w:r w:rsidR="007C043B" w:rsidRPr="009163D7">
        <w:t xml:space="preserve"> stávající telefonní čísl</w:t>
      </w:r>
      <w:r w:rsidRPr="009163D7">
        <w:t>a</w:t>
      </w:r>
      <w:r w:rsidR="007C043B" w:rsidRPr="009163D7">
        <w:t>.</w:t>
      </w:r>
    </w:p>
    <w:p w:rsidR="009163D7" w:rsidRPr="009163D7" w:rsidRDefault="000E2046" w:rsidP="0054733E">
      <w:pPr>
        <w:pStyle w:val="Nadpis2"/>
      </w:pPr>
      <w:r w:rsidRPr="009163D7">
        <w:t xml:space="preserve">Výměna SIM karty stávajícímu účastníkovi v případě ztráty </w:t>
      </w:r>
      <w:r w:rsidR="0054733E" w:rsidRPr="009163D7">
        <w:t>nebo poškození (max. 2x ročně u </w:t>
      </w:r>
      <w:r w:rsidRPr="009163D7">
        <w:t>každého čísla) nebo v případě potřeby novější verze SIM karty bude zdarma</w:t>
      </w:r>
      <w:r w:rsidR="00D44ECF" w:rsidRPr="009163D7">
        <w:t>.</w:t>
      </w:r>
    </w:p>
    <w:p w:rsidR="007C043B" w:rsidRPr="009163D7" w:rsidRDefault="00091684" w:rsidP="0054733E">
      <w:pPr>
        <w:pStyle w:val="Nadpis2"/>
      </w:pPr>
      <w:r w:rsidRPr="009163D7">
        <w:t>Sjednané</w:t>
      </w:r>
      <w:r w:rsidR="007C043B" w:rsidRPr="009163D7">
        <w:t xml:space="preserve"> jednotkové ceny za služby budou platné po celou dobu platnosti </w:t>
      </w:r>
      <w:r w:rsidR="00025B1C" w:rsidRPr="009163D7">
        <w:t>rámcové dohody</w:t>
      </w:r>
      <w:r w:rsidR="007C043B" w:rsidRPr="009163D7">
        <w:t>, pokud nebudou nabídnuty během trvání smlouvy ceny výhodnější, tato změna však nesmí mít vliv na délku platnosti smlouvy.</w:t>
      </w:r>
    </w:p>
    <w:p w:rsidR="005B3E2B" w:rsidRPr="00365320" w:rsidRDefault="007C043B" w:rsidP="0054733E">
      <w:pPr>
        <w:pStyle w:val="Nadpis2"/>
      </w:pPr>
      <w:r w:rsidRPr="00365320">
        <w:t>Změn</w:t>
      </w:r>
      <w:r w:rsidR="00091684" w:rsidRPr="00365320">
        <w:t>a</w:t>
      </w:r>
      <w:r w:rsidRPr="00365320">
        <w:t xml:space="preserve"> operátora </w:t>
      </w:r>
      <w:r w:rsidR="00091684" w:rsidRPr="00365320">
        <w:t>bude zajištěna</w:t>
      </w:r>
      <w:r w:rsidRPr="00365320">
        <w:t xml:space="preserve"> v souladu se zákonem č. 127/2005 Sb., o elektronických komunikacích, v</w:t>
      </w:r>
      <w:r w:rsidR="002054D6" w:rsidRPr="00365320">
        <w:t>e</w:t>
      </w:r>
      <w:r w:rsidRPr="00365320">
        <w:t> </w:t>
      </w:r>
      <w:r w:rsidR="002054D6" w:rsidRPr="00365320">
        <w:t>z</w:t>
      </w:r>
      <w:r w:rsidRPr="00365320">
        <w:t>nění</w:t>
      </w:r>
      <w:r w:rsidR="002054D6" w:rsidRPr="00365320">
        <w:t xml:space="preserve"> pozdějších předpisů</w:t>
      </w:r>
      <w:r w:rsidRPr="00365320">
        <w:t xml:space="preserve">. Migrace telefonních čísel bude prováděna zdarma. Nefunkčnost přenášené SIM karty nesmí být delší než 12 hodin a musí být, pokud je to technicky možné, časově umístěna v hodinách mimo běžnou pracovní dobu. </w:t>
      </w:r>
      <w:r w:rsidR="00091684" w:rsidRPr="00365320">
        <w:t>Objednatel</w:t>
      </w:r>
      <w:r w:rsidR="00014EAA" w:rsidRPr="00365320">
        <w:t xml:space="preserve"> </w:t>
      </w:r>
      <w:r w:rsidRPr="00365320">
        <w:t>k tomuto převodu poskytn</w:t>
      </w:r>
      <w:r w:rsidR="00014EAA" w:rsidRPr="00365320">
        <w:t>ou</w:t>
      </w:r>
      <w:r w:rsidRPr="00365320">
        <w:t xml:space="preserve"> nezbytnou součinnost, včetně např. udělení plné moci. Přidání nebo odebrání SIM karet pod smlouvu bude prováděno vždy zdarma,</w:t>
      </w:r>
      <w:r w:rsidR="00360E1E" w:rsidRPr="00365320">
        <w:t xml:space="preserve"> tzn. převody čísel v rámci používaného operátora, migrace čísel mezi operátory, aktivace nových čísel. </w:t>
      </w:r>
    </w:p>
    <w:p w:rsidR="00F707F1" w:rsidRPr="00ED481E" w:rsidRDefault="00360E1E" w:rsidP="0054733E">
      <w:pPr>
        <w:pStyle w:val="Nadpis2"/>
        <w:rPr>
          <w:b/>
        </w:rPr>
      </w:pPr>
      <w:r w:rsidRPr="00ED481E">
        <w:t xml:space="preserve">Každá změna </w:t>
      </w:r>
      <w:r w:rsidR="00F707F1" w:rsidRPr="00ED481E">
        <w:t xml:space="preserve">dohody </w:t>
      </w:r>
      <w:r w:rsidRPr="00ED481E">
        <w:t xml:space="preserve">musí být provedena v souladu s ustanovením § 222 zák. č. 134/2016 Sb. o zadávání veřejných zakázek a </w:t>
      </w:r>
      <w:r w:rsidR="005C6B83" w:rsidRPr="00ED481E">
        <w:t xml:space="preserve">součet všech změn </w:t>
      </w:r>
      <w:r w:rsidRPr="00ED481E">
        <w:t xml:space="preserve">nesmí překročit </w:t>
      </w:r>
      <w:r w:rsidR="006854CB" w:rsidRPr="00ED481E">
        <w:t>1</w:t>
      </w:r>
      <w:r w:rsidRPr="00ED481E">
        <w:t xml:space="preserve">0% původního závazku sjednaného rámcovou </w:t>
      </w:r>
      <w:r w:rsidR="006854CB" w:rsidRPr="00ED481E">
        <w:t>dohodou, v případě vzniku okolností, které zadavatel jednající s náležitou péčí nemohl předvída</w:t>
      </w:r>
      <w:r w:rsidR="006B3703" w:rsidRPr="00ED481E">
        <w:t>t (např. krizové situace, živelné pohromy, válka, …)</w:t>
      </w:r>
      <w:r w:rsidR="006854CB" w:rsidRPr="00ED481E">
        <w:t>, pak nesmí překročit 30 % původního závazku</w:t>
      </w:r>
      <w:r w:rsidRPr="00ED481E">
        <w:t xml:space="preserve">. </w:t>
      </w:r>
      <w:r w:rsidR="00CB67D6" w:rsidRPr="00ED481E">
        <w:t xml:space="preserve">(Po dosažení ceny původního závazku nelze již zasílat výzvy/objednávky a měnit požadované služby. Uzavřené závazky však zůstávají v platnosti). </w:t>
      </w:r>
      <w:r w:rsidRPr="00ED481E">
        <w:t>Změn</w:t>
      </w:r>
      <w:r w:rsidR="00CB67D6" w:rsidRPr="00ED481E">
        <w:t>y</w:t>
      </w:r>
      <w:r w:rsidRPr="00ED481E">
        <w:t xml:space="preserve"> bud</w:t>
      </w:r>
      <w:r w:rsidR="00CB67D6" w:rsidRPr="00ED481E">
        <w:t>ou</w:t>
      </w:r>
      <w:r w:rsidRPr="00ED481E">
        <w:t xml:space="preserve"> prováděn</w:t>
      </w:r>
      <w:r w:rsidR="00CB67D6" w:rsidRPr="00ED481E">
        <w:t>y</w:t>
      </w:r>
      <w:r w:rsidRPr="00ED481E">
        <w:t xml:space="preserve"> bez obnovení soutěže v souladu s ust. § 132 odst. </w:t>
      </w:r>
      <w:r w:rsidR="00014EAA" w:rsidRPr="00ED481E">
        <w:t xml:space="preserve">3b) zákona, na základě výzvy – objednávky každého jednotlivého </w:t>
      </w:r>
      <w:r w:rsidR="000515A8" w:rsidRPr="00ED481E">
        <w:t>objedn</w:t>
      </w:r>
      <w:r w:rsidR="00014EAA" w:rsidRPr="00ED481E">
        <w:t>atele.</w:t>
      </w:r>
      <w:r w:rsidR="00F707F1" w:rsidRPr="00ED481E">
        <w:t xml:space="preserve"> </w:t>
      </w:r>
    </w:p>
    <w:p w:rsidR="003D5FA6" w:rsidRPr="00365320" w:rsidRDefault="005B3E2B" w:rsidP="0054733E">
      <w:pPr>
        <w:pStyle w:val="Nadpis2"/>
      </w:pPr>
      <w:r w:rsidRPr="00ED481E">
        <w:t>Změny</w:t>
      </w:r>
      <w:r w:rsidR="007C043B" w:rsidRPr="00ED481E">
        <w:t xml:space="preserve"> všech nově aktivovaných </w:t>
      </w:r>
      <w:r w:rsidR="00A16594" w:rsidRPr="00ED481E">
        <w:t xml:space="preserve">čísel </w:t>
      </w:r>
      <w:r w:rsidR="007C043B" w:rsidRPr="00ED481E">
        <w:t xml:space="preserve">– </w:t>
      </w:r>
      <w:r w:rsidRPr="00ED481E">
        <w:t xml:space="preserve">tj. nové </w:t>
      </w:r>
      <w:r w:rsidR="007C043B" w:rsidRPr="00ED481E">
        <w:t>tzv. účastnické smlouvy</w:t>
      </w:r>
      <w:r w:rsidRPr="00ED481E">
        <w:t>, jsou možné</w:t>
      </w:r>
      <w:r w:rsidR="007C043B" w:rsidRPr="00ED481E">
        <w:t xml:space="preserve"> </w:t>
      </w:r>
      <w:r w:rsidR="00A16594" w:rsidRPr="00ED481E">
        <w:t xml:space="preserve">vždy </w:t>
      </w:r>
      <w:r w:rsidRPr="00ED481E">
        <w:t>po</w:t>
      </w:r>
      <w:r w:rsidRPr="00365320">
        <w:t xml:space="preserve"> </w:t>
      </w:r>
      <w:r w:rsidR="00A16594" w:rsidRPr="00365320">
        <w:t xml:space="preserve">dobu </w:t>
      </w:r>
      <w:r w:rsidR="00AF25F2" w:rsidRPr="00365320">
        <w:t xml:space="preserve">do </w:t>
      </w:r>
      <w:r w:rsidR="00D87056" w:rsidRPr="00365320">
        <w:t>konce platnosti rámcové dohody</w:t>
      </w:r>
      <w:r w:rsidR="007C043B" w:rsidRPr="00365320">
        <w:t>, bez ohledu na to, kdy bude tato aktivace v průběhu smluvního vztahu provedena.</w:t>
      </w:r>
      <w:r w:rsidR="00014EAA" w:rsidRPr="00365320">
        <w:t xml:space="preserve"> </w:t>
      </w:r>
      <w:r w:rsidR="003D5FA6" w:rsidRPr="00365320">
        <w:t xml:space="preserve">Podrobné výpisy v elektronické podobě </w:t>
      </w:r>
      <w:r w:rsidR="00180B6B" w:rsidRPr="00365320">
        <w:t xml:space="preserve">jsou požadovány </w:t>
      </w:r>
      <w:r w:rsidR="00A63804" w:rsidRPr="00365320">
        <w:t>v ceně služeb</w:t>
      </w:r>
      <w:r w:rsidR="00180B6B" w:rsidRPr="00365320">
        <w:t>.</w:t>
      </w:r>
      <w:r w:rsidRPr="00365320">
        <w:t xml:space="preserve"> Účastnické smlouvy zůstávají v platnosti do doby </w:t>
      </w:r>
      <w:r w:rsidR="007D78D4" w:rsidRPr="00365320">
        <w:t>obnovení či uzavření nové rámcové dohody.</w:t>
      </w:r>
    </w:p>
    <w:p w:rsidR="007C043B" w:rsidRPr="00365320" w:rsidRDefault="00091684" w:rsidP="0054733E">
      <w:pPr>
        <w:pStyle w:val="Nadpis2"/>
      </w:pPr>
      <w:r w:rsidRPr="00365320">
        <w:t>O</w:t>
      </w:r>
      <w:r w:rsidR="00AF25F2" w:rsidRPr="00365320">
        <w:t>bjednatel</w:t>
      </w:r>
      <w:r w:rsidR="007C043B" w:rsidRPr="00365320">
        <w:t xml:space="preserve"> stanoví </w:t>
      </w:r>
      <w:r w:rsidR="00133CA8" w:rsidRPr="00365320">
        <w:t xml:space="preserve">za svou </w:t>
      </w:r>
      <w:r w:rsidR="00AF25F2" w:rsidRPr="00365320">
        <w:t xml:space="preserve">smluvní stranu </w:t>
      </w:r>
      <w:r w:rsidR="007C043B" w:rsidRPr="00365320">
        <w:t>kontaktní osob</w:t>
      </w:r>
      <w:r w:rsidR="00133CA8" w:rsidRPr="00365320">
        <w:t>u</w:t>
      </w:r>
      <w:r w:rsidR="007C043B" w:rsidRPr="00365320">
        <w:t>, kter</w:t>
      </w:r>
      <w:r w:rsidR="00133CA8" w:rsidRPr="00365320">
        <w:t>á</w:t>
      </w:r>
      <w:r w:rsidR="007C043B" w:rsidRPr="00365320">
        <w:t xml:space="preserve"> </w:t>
      </w:r>
      <w:r w:rsidR="00133CA8" w:rsidRPr="00365320">
        <w:t>bude</w:t>
      </w:r>
      <w:r w:rsidR="007C043B" w:rsidRPr="00365320">
        <w:t xml:space="preserve"> oprávněn</w:t>
      </w:r>
      <w:r w:rsidR="00133CA8" w:rsidRPr="00365320">
        <w:t>a</w:t>
      </w:r>
      <w:r w:rsidR="007C043B" w:rsidRPr="00365320">
        <w:t xml:space="preserve"> provádět administrátorské úkony, tj. měnit tarify, objednávat SIM karty</w:t>
      </w:r>
      <w:r w:rsidR="00133CA8" w:rsidRPr="00365320">
        <w:t xml:space="preserve"> nebo</w:t>
      </w:r>
      <w:r w:rsidR="007C043B" w:rsidRPr="00365320">
        <w:t xml:space="preserve"> přístroje a příslušenství, blokovat SIM karty, aktivovat či objednávat služby v nabídce dodavatele. Stanovení a odvolání kontaktní osoby provede vždy </w:t>
      </w:r>
      <w:r w:rsidR="004D61DD">
        <w:t>oprávněný zástupce</w:t>
      </w:r>
      <w:r w:rsidR="007C043B" w:rsidRPr="00365320">
        <w:t xml:space="preserve"> </w:t>
      </w:r>
      <w:r w:rsidR="00A63804" w:rsidRPr="00365320">
        <w:t>objednatel</w:t>
      </w:r>
      <w:r w:rsidRPr="00365320">
        <w:t>e</w:t>
      </w:r>
      <w:r w:rsidR="007C043B" w:rsidRPr="00365320">
        <w:t xml:space="preserve">, a to na formuláři vydaném </w:t>
      </w:r>
      <w:r w:rsidR="00A63804" w:rsidRPr="00365320">
        <w:t>dodavatelem</w:t>
      </w:r>
      <w:r w:rsidR="007C043B" w:rsidRPr="00365320">
        <w:t xml:space="preserve">. Vyplněný a podepsaný formulář pak </w:t>
      </w:r>
      <w:r w:rsidR="00A63804" w:rsidRPr="00365320">
        <w:t>objednatel</w:t>
      </w:r>
      <w:r w:rsidR="007C043B" w:rsidRPr="00365320">
        <w:t xml:space="preserve"> naskenuje a odešle </w:t>
      </w:r>
      <w:r w:rsidR="00A63804" w:rsidRPr="00365320">
        <w:t>dodavateli</w:t>
      </w:r>
      <w:r w:rsidR="007C043B" w:rsidRPr="00365320">
        <w:t xml:space="preserve"> prostřednictvím přílohy e-mailu na </w:t>
      </w:r>
      <w:r w:rsidR="00A63804" w:rsidRPr="00365320">
        <w:t xml:space="preserve">jeho </w:t>
      </w:r>
      <w:r w:rsidR="007C043B" w:rsidRPr="00365320">
        <w:t xml:space="preserve">kontaktní adresu </w:t>
      </w:r>
      <w:r w:rsidR="00A63804" w:rsidRPr="00365320">
        <w:t>uvedenou ve smlouvě</w:t>
      </w:r>
      <w:r w:rsidR="007C043B" w:rsidRPr="00365320">
        <w:t>.</w:t>
      </w:r>
    </w:p>
    <w:p w:rsidR="007C043B" w:rsidRPr="00365320" w:rsidRDefault="00A63804" w:rsidP="0054733E">
      <w:pPr>
        <w:pStyle w:val="Nadpis2"/>
      </w:pPr>
      <w:r w:rsidRPr="00365320">
        <w:t>Dodavatel</w:t>
      </w:r>
      <w:r w:rsidR="007C043B" w:rsidRPr="00365320">
        <w:t xml:space="preserve"> poskytne internetový přístup nebo elektronický nástroj k přístupům k podrobným výpisům z účt</w:t>
      </w:r>
      <w:r w:rsidR="00133CA8" w:rsidRPr="00365320">
        <w:t>ů</w:t>
      </w:r>
      <w:r w:rsidR="007C043B" w:rsidRPr="00365320">
        <w:t xml:space="preserve"> </w:t>
      </w:r>
      <w:r w:rsidRPr="00365320">
        <w:t>objedn</w:t>
      </w:r>
      <w:r w:rsidR="007C043B" w:rsidRPr="00365320">
        <w:t>atel</w:t>
      </w:r>
      <w:r w:rsidR="007D78D4" w:rsidRPr="00365320">
        <w:t>e</w:t>
      </w:r>
      <w:r w:rsidR="007C043B" w:rsidRPr="00365320">
        <w:t xml:space="preserve">. Každý výpis toho kterého měsíce bude nejméně po dobu dvou měsíců umístěn na serveru </w:t>
      </w:r>
      <w:r w:rsidRPr="00365320">
        <w:t>dodavatele</w:t>
      </w:r>
      <w:r w:rsidR="007C043B" w:rsidRPr="00365320">
        <w:t xml:space="preserve"> a </w:t>
      </w:r>
      <w:r w:rsidRPr="00365320">
        <w:t>objednatel</w:t>
      </w:r>
      <w:r w:rsidR="007C043B" w:rsidRPr="00365320">
        <w:t xml:space="preserve"> musí mít zabezpečený přístup k těmto datům prostřednictvím sítě internet. Podrobné výpisy budou k dispozici </w:t>
      </w:r>
      <w:r w:rsidRPr="00365320">
        <w:t>v ceně služeb</w:t>
      </w:r>
      <w:r w:rsidR="007C043B" w:rsidRPr="00365320">
        <w:t>.</w:t>
      </w:r>
    </w:p>
    <w:p w:rsidR="007C043B" w:rsidRPr="00365320" w:rsidRDefault="00091684" w:rsidP="0054733E">
      <w:pPr>
        <w:pStyle w:val="Nadpis2"/>
      </w:pPr>
      <w:r w:rsidRPr="00365320">
        <w:t>Dodavatel posk</w:t>
      </w:r>
      <w:r w:rsidR="00B43BEC" w:rsidRPr="00365320">
        <w:t>y</w:t>
      </w:r>
      <w:r w:rsidRPr="00365320">
        <w:t>tuje</w:t>
      </w:r>
      <w:r w:rsidR="007C043B" w:rsidRPr="00365320">
        <w:t xml:space="preserve"> aplikaci pro vnitřní přeúčtovávání, možnosti tisku souhrnných či podrobných výpisů, možnosti tvorby různých sestav na míru apod.</w:t>
      </w:r>
    </w:p>
    <w:p w:rsidR="007C043B" w:rsidRPr="00365320" w:rsidRDefault="00091684" w:rsidP="0054733E">
      <w:pPr>
        <w:pStyle w:val="Nadpis2"/>
      </w:pPr>
      <w:r w:rsidRPr="00365320">
        <w:t>Na základě objednávky objednatele bude</w:t>
      </w:r>
      <w:r w:rsidR="007C043B" w:rsidRPr="00365320">
        <w:t xml:space="preserve"> vytvořen</w:t>
      </w:r>
      <w:r w:rsidRPr="00365320">
        <w:t>o</w:t>
      </w:r>
      <w:r w:rsidR="007C043B" w:rsidRPr="00365320">
        <w:t xml:space="preserve"> více fakturačních skupin v rámci </w:t>
      </w:r>
      <w:r w:rsidRPr="00365320">
        <w:t>objednatele</w:t>
      </w:r>
      <w:r w:rsidR="007C043B" w:rsidRPr="00365320">
        <w:t xml:space="preserve"> (tedy IČ).</w:t>
      </w:r>
      <w:r w:rsidR="00A63804" w:rsidRPr="00365320">
        <w:t xml:space="preserve"> </w:t>
      </w:r>
      <w:r w:rsidR="00D87056" w:rsidRPr="00365320">
        <w:t>Předpokládáno je vytvoření celkem cca 70 fakturačních skupin</w:t>
      </w:r>
      <w:r w:rsidR="004D61DD">
        <w:t xml:space="preserve"> souhrnně u všech zadavatelů</w:t>
      </w:r>
      <w:r w:rsidR="00D87056" w:rsidRPr="00365320">
        <w:t>.</w:t>
      </w:r>
    </w:p>
    <w:p w:rsidR="007C043B" w:rsidRPr="00365320" w:rsidRDefault="007C043B" w:rsidP="0054733E">
      <w:pPr>
        <w:pStyle w:val="Nadpis2"/>
      </w:pPr>
      <w:r w:rsidRPr="00365320">
        <w:lastRenderedPageBreak/>
        <w:t xml:space="preserve">Veškeré uvedené obchodní podmínky jsou </w:t>
      </w:r>
      <w:r w:rsidR="000515A8" w:rsidRPr="00365320">
        <w:t>objednatelem</w:t>
      </w:r>
      <w:r w:rsidRPr="00365320">
        <w:t xml:space="preserve"> stanoveny jako minimální a </w:t>
      </w:r>
      <w:r w:rsidR="000515A8" w:rsidRPr="00365320">
        <w:t>dodavatel</w:t>
      </w:r>
      <w:r w:rsidRPr="00365320">
        <w:t xml:space="preserve"> tak může nabídnout </w:t>
      </w:r>
      <w:r w:rsidR="007D78D4" w:rsidRPr="00365320">
        <w:t xml:space="preserve">ve smlouvě </w:t>
      </w:r>
      <w:r w:rsidRPr="00365320">
        <w:t xml:space="preserve">obchodní podmínky výhodnější. </w:t>
      </w:r>
      <w:r w:rsidR="007D78D4" w:rsidRPr="00365320">
        <w:t>(</w:t>
      </w:r>
      <w:r w:rsidRPr="00365320">
        <w:t>To však ne</w:t>
      </w:r>
      <w:r w:rsidR="007D78D4" w:rsidRPr="00365320">
        <w:t>má</w:t>
      </w:r>
      <w:r w:rsidRPr="00365320">
        <w:t xml:space="preserve"> mít vliv na hodnocení nabídky.</w:t>
      </w:r>
      <w:r w:rsidR="007D78D4" w:rsidRPr="00365320">
        <w:t>)</w:t>
      </w:r>
      <w:r w:rsidRPr="00365320">
        <w:t xml:space="preserve"> </w:t>
      </w:r>
    </w:p>
    <w:p w:rsidR="00134F07" w:rsidRPr="00365320" w:rsidRDefault="00DD0C86" w:rsidP="0054733E">
      <w:pPr>
        <w:pStyle w:val="Nadpis2"/>
      </w:pPr>
      <w:r w:rsidRPr="00365320">
        <w:t>Je sjednána n</w:t>
      </w:r>
      <w:r w:rsidR="00134F07" w:rsidRPr="00365320">
        <w:t xml:space="preserve">epřetržitá zákaznická podpora formou osobního konzultanta s definovanou časovou dostupností, volání na takovouto podporu </w:t>
      </w:r>
      <w:r w:rsidRPr="00365320">
        <w:t>je</w:t>
      </w:r>
      <w:r w:rsidR="00134F07" w:rsidRPr="00365320">
        <w:t xml:space="preserve"> </w:t>
      </w:r>
      <w:r w:rsidR="008B69AB" w:rsidRPr="00365320">
        <w:t>v ceně služeb</w:t>
      </w:r>
      <w:r w:rsidR="00134F07" w:rsidRPr="00365320">
        <w:t>, tato podpora nesmí být plněna prostřednictvím subdodavatele</w:t>
      </w:r>
      <w:r w:rsidR="009163D7">
        <w:t>. M</w:t>
      </w:r>
      <w:r w:rsidR="00134F07" w:rsidRPr="00365320">
        <w:rPr>
          <w:shd w:val="clear" w:color="auto" w:fill="FFFFFF"/>
        </w:rPr>
        <w:t xml:space="preserve">imo pracovní dobu osobního konzultanta bude hovor automaticky přesměrován na standardní zákaznickou podporu dostupnou </w:t>
      </w:r>
      <w:r w:rsidR="008B69AB" w:rsidRPr="00365320">
        <w:rPr>
          <w:shd w:val="clear" w:color="auto" w:fill="FFFFFF"/>
        </w:rPr>
        <w:t xml:space="preserve">celoročně </w:t>
      </w:r>
      <w:r w:rsidR="00134F07" w:rsidRPr="00365320">
        <w:rPr>
          <w:shd w:val="clear" w:color="auto" w:fill="FFFFFF"/>
        </w:rPr>
        <w:t xml:space="preserve">nepřetržitě </w:t>
      </w:r>
      <w:r w:rsidR="008B69AB" w:rsidRPr="00365320">
        <w:rPr>
          <w:shd w:val="clear" w:color="auto" w:fill="FFFFFF"/>
        </w:rPr>
        <w:t xml:space="preserve">denně 24 hodin. </w:t>
      </w:r>
    </w:p>
    <w:p w:rsidR="00F170D4" w:rsidRPr="00365320" w:rsidRDefault="001D4B2F" w:rsidP="0054733E">
      <w:pPr>
        <w:pStyle w:val="Nadpis2"/>
      </w:pPr>
      <w:r w:rsidRPr="00365320">
        <w:t xml:space="preserve">Účtovacím obdobím </w:t>
      </w:r>
      <w:r w:rsidR="00DD0C86" w:rsidRPr="00365320">
        <w:t>je</w:t>
      </w:r>
      <w:r w:rsidRPr="00365320">
        <w:t xml:space="preserve"> kalendářní měsíc, počítán</w:t>
      </w:r>
      <w:r w:rsidR="00DD0C86" w:rsidRPr="00365320">
        <w:t>o</w:t>
      </w:r>
      <w:r w:rsidRPr="00365320">
        <w:t xml:space="preserve"> </w:t>
      </w:r>
      <w:r w:rsidR="00B06D07" w:rsidRPr="00365320">
        <w:t xml:space="preserve">vždy </w:t>
      </w:r>
      <w:r w:rsidRPr="00365320">
        <w:t>od prvního dne v měsíci.</w:t>
      </w:r>
    </w:p>
    <w:p w:rsidR="007C043B" w:rsidRPr="00365320" w:rsidRDefault="007C043B" w:rsidP="0054733E">
      <w:pPr>
        <w:pStyle w:val="Nadpis2"/>
      </w:pPr>
      <w:r w:rsidRPr="00365320">
        <w:t>Dodávka předmětu plnění veřejné zakázky bude hrazena na základě daňového dokladu za předchozí kalendářní měsíc</w:t>
      </w:r>
      <w:r w:rsidR="001D4B2F" w:rsidRPr="00365320">
        <w:t>. V</w:t>
      </w:r>
      <w:r w:rsidRPr="00365320">
        <w:t>ystaven</w:t>
      </w:r>
      <w:r w:rsidR="001D4B2F" w:rsidRPr="00365320">
        <w:t xml:space="preserve"> bude</w:t>
      </w:r>
      <w:r w:rsidRPr="00365320">
        <w:t xml:space="preserve"> samostatně </w:t>
      </w:r>
      <w:r w:rsidR="00B43BEC" w:rsidRPr="00365320">
        <w:t xml:space="preserve">na </w:t>
      </w:r>
      <w:r w:rsidR="00652C53" w:rsidRPr="00365320">
        <w:t>objednatele</w:t>
      </w:r>
      <w:r w:rsidRPr="00365320">
        <w:t xml:space="preserve"> (IČ), </w:t>
      </w:r>
      <w:r w:rsidR="001D4B2F" w:rsidRPr="00365320">
        <w:t xml:space="preserve">jakož i jednotlivé fakturační skupiny. </w:t>
      </w:r>
      <w:r w:rsidR="00B06D07" w:rsidRPr="00365320">
        <w:t>V</w:t>
      </w:r>
      <w:r w:rsidR="001D4B2F" w:rsidRPr="00365320">
        <w:t xml:space="preserve"> daňové</w:t>
      </w:r>
      <w:r w:rsidR="00B06D07" w:rsidRPr="00365320">
        <w:t>m</w:t>
      </w:r>
      <w:r w:rsidR="001D4B2F" w:rsidRPr="00365320">
        <w:t xml:space="preserve"> dokladu budou </w:t>
      </w:r>
      <w:r w:rsidRPr="00365320">
        <w:t>uveden</w:t>
      </w:r>
      <w:r w:rsidR="001D4B2F" w:rsidRPr="00365320">
        <w:t>y</w:t>
      </w:r>
      <w:r w:rsidRPr="00365320">
        <w:t xml:space="preserve"> čerpan</w:t>
      </w:r>
      <w:r w:rsidR="001D4B2F" w:rsidRPr="00365320">
        <w:t>é</w:t>
      </w:r>
      <w:r w:rsidRPr="00365320">
        <w:t xml:space="preserve"> služb</w:t>
      </w:r>
      <w:r w:rsidR="00133CA8" w:rsidRPr="00365320">
        <w:t>y</w:t>
      </w:r>
      <w:r w:rsidRPr="00365320">
        <w:t xml:space="preserve"> včetně rozpisu hovorů dle jednotlivých telefonních čísel. </w:t>
      </w:r>
      <w:r w:rsidR="00B3695A" w:rsidRPr="00365320">
        <w:t xml:space="preserve">Minimální </w:t>
      </w:r>
      <w:r w:rsidR="00B06D07" w:rsidRPr="00365320">
        <w:t xml:space="preserve">lhůta splatnosti dokladu bude </w:t>
      </w:r>
      <w:r w:rsidR="00F170D4" w:rsidRPr="00365320">
        <w:t>30</w:t>
      </w:r>
      <w:r w:rsidRPr="00365320">
        <w:t xml:space="preserve"> dní</w:t>
      </w:r>
      <w:r w:rsidR="008F0B8D" w:rsidRPr="00365320">
        <w:t xml:space="preserve"> od vystavení</w:t>
      </w:r>
      <w:r w:rsidRPr="00365320">
        <w:t>.</w:t>
      </w:r>
    </w:p>
    <w:p w:rsidR="004B4A17" w:rsidRPr="00365320" w:rsidRDefault="00A80573" w:rsidP="0054733E">
      <w:pPr>
        <w:pStyle w:val="Nadpis2"/>
      </w:pPr>
      <w:r w:rsidRPr="00365320">
        <w:t xml:space="preserve">Vyúčtování služeb bude </w:t>
      </w:r>
      <w:r w:rsidR="00DD0C86" w:rsidRPr="00365320">
        <w:t>dodavatel služeb</w:t>
      </w:r>
      <w:r w:rsidRPr="00365320">
        <w:t xml:space="preserve"> dodávat </w:t>
      </w:r>
      <w:r w:rsidR="00DD0C86" w:rsidRPr="00365320">
        <w:t>objednateli</w:t>
      </w:r>
      <w:r w:rsidRPr="00365320">
        <w:t xml:space="preserve"> ve strojově čitelném </w:t>
      </w:r>
      <w:r w:rsidR="00B3695A" w:rsidRPr="00365320">
        <w:t xml:space="preserve">formátu, vždy do </w:t>
      </w:r>
      <w:r w:rsidR="007D78D4" w:rsidRPr="00365320">
        <w:t>desátého</w:t>
      </w:r>
      <w:r w:rsidR="00B3695A" w:rsidRPr="00365320">
        <w:t xml:space="preserve"> dne v měsíci za pře</w:t>
      </w:r>
      <w:r w:rsidR="00A9592C" w:rsidRPr="00365320">
        <w:t>d</w:t>
      </w:r>
      <w:r w:rsidR="00B3695A" w:rsidRPr="00365320">
        <w:t>chozí zúčtovací období.</w:t>
      </w:r>
    </w:p>
    <w:p w:rsidR="00DD0C86" w:rsidRPr="00365320" w:rsidRDefault="00DD0C86" w:rsidP="0054733E">
      <w:pPr>
        <w:pStyle w:val="Nadpis2"/>
      </w:pPr>
      <w:r w:rsidRPr="00365320">
        <w:t>Nesplnění</w:t>
      </w:r>
      <w:r w:rsidR="004C630A" w:rsidRPr="00365320">
        <w:t xml:space="preserve"> kterékoli</w:t>
      </w:r>
      <w:r w:rsidRPr="00365320">
        <w:t>v</w:t>
      </w:r>
      <w:r w:rsidR="004C630A" w:rsidRPr="00365320">
        <w:t xml:space="preserve"> obchodní podmínky </w:t>
      </w:r>
      <w:r w:rsidRPr="00365320">
        <w:t xml:space="preserve">sjednané </w:t>
      </w:r>
      <w:r w:rsidR="004C630A" w:rsidRPr="00365320">
        <w:t>v rámcov</w:t>
      </w:r>
      <w:r w:rsidRPr="00365320">
        <w:t xml:space="preserve">é dohodě, </w:t>
      </w:r>
      <w:r w:rsidR="004C630A" w:rsidRPr="00365320">
        <w:t xml:space="preserve">bude posouzeno jako </w:t>
      </w:r>
      <w:r w:rsidRPr="00365320">
        <w:t xml:space="preserve">porušení smlouvy a objednatel je oprávněn dodavateli vyúčtovat smluvní pokutu ve výši 0,5 % </w:t>
      </w:r>
      <w:r w:rsidR="00D87056" w:rsidRPr="00365320">
        <w:t>z celkové ceny zakázky uvedené v Rámcové dohodě</w:t>
      </w:r>
      <w:r w:rsidRPr="00365320">
        <w:t>, za každý den, ve kterém bude docházet k porušování dohody.</w:t>
      </w:r>
    </w:p>
    <w:p w:rsidR="00DD0C86" w:rsidRPr="00365320" w:rsidRDefault="00DD0C86" w:rsidP="006B5425">
      <w:pPr>
        <w:pStyle w:val="Nadpis1"/>
        <w:rPr>
          <w:rFonts w:cs="Arial"/>
        </w:rPr>
      </w:pPr>
      <w:r w:rsidRPr="00365320">
        <w:rPr>
          <w:rFonts w:cs="Arial"/>
        </w:rPr>
        <w:t>Zadávání veřejných zakázek na základě Rámcové dohody</w:t>
      </w:r>
    </w:p>
    <w:p w:rsidR="00567D14" w:rsidRPr="00365320" w:rsidRDefault="00567D14" w:rsidP="009163D7">
      <w:pPr>
        <w:pStyle w:val="Nadpis2"/>
        <w:rPr>
          <w:rFonts w:eastAsia="Batang"/>
        </w:rPr>
      </w:pPr>
      <w:r w:rsidRPr="00365320">
        <w:rPr>
          <w:rFonts w:eastAsia="Batang"/>
        </w:rPr>
        <w:t>Dodavatel bude dodávat objednateli služby na základě výzev-objednávek objednatele podle specifikace množství a druhů služeb v objednávce uvedených. Potvrzením výzvy-objednávky dojde k uzavření smlouvy na poskytování služeb ve výzvě uvedených, za podmínek sjednaných v Rámcové dohodě.</w:t>
      </w:r>
    </w:p>
    <w:p w:rsidR="00567D14" w:rsidRPr="00365320" w:rsidRDefault="00567D14" w:rsidP="009163D7">
      <w:pPr>
        <w:pStyle w:val="Nadpis2"/>
        <w:rPr>
          <w:rFonts w:eastAsia="Batang"/>
        </w:rPr>
      </w:pPr>
      <w:r w:rsidRPr="00365320">
        <w:rPr>
          <w:rFonts w:eastAsia="Batang"/>
        </w:rPr>
        <w:t xml:space="preserve">Objednávkou-výzvou mohou být služby požadovány na dobu </w:t>
      </w:r>
      <w:r w:rsidR="00004CB8" w:rsidRPr="00365320">
        <w:rPr>
          <w:rFonts w:eastAsia="Batang"/>
        </w:rPr>
        <w:t xml:space="preserve">neurčitou či </w:t>
      </w:r>
      <w:r w:rsidRPr="00365320">
        <w:rPr>
          <w:rFonts w:eastAsia="Batang"/>
        </w:rPr>
        <w:t>určitou, nej</w:t>
      </w:r>
      <w:r w:rsidR="00004CB8" w:rsidRPr="00365320">
        <w:rPr>
          <w:rFonts w:eastAsia="Batang"/>
        </w:rPr>
        <w:t>později</w:t>
      </w:r>
      <w:r w:rsidRPr="00365320">
        <w:rPr>
          <w:rFonts w:eastAsia="Batang"/>
        </w:rPr>
        <w:t xml:space="preserve"> však </w:t>
      </w:r>
      <w:r w:rsidR="00004CB8" w:rsidRPr="00365320">
        <w:rPr>
          <w:rFonts w:eastAsia="Batang"/>
        </w:rPr>
        <w:t>mohou být výzvy zaslány a objednávkou služby sjedná</w:t>
      </w:r>
      <w:r w:rsidR="00791151" w:rsidRPr="00365320">
        <w:rPr>
          <w:rFonts w:eastAsia="Batang"/>
        </w:rPr>
        <w:t>vány</w:t>
      </w:r>
      <w:r w:rsidRPr="00365320">
        <w:rPr>
          <w:rFonts w:eastAsia="Batang"/>
        </w:rPr>
        <w:t xml:space="preserve"> </w:t>
      </w:r>
      <w:r w:rsidR="00004CB8" w:rsidRPr="00365320">
        <w:rPr>
          <w:rFonts w:eastAsia="Batang"/>
        </w:rPr>
        <w:t xml:space="preserve">do </w:t>
      </w:r>
      <w:r w:rsidR="00D87056" w:rsidRPr="00365320">
        <w:rPr>
          <w:rFonts w:eastAsia="Batang"/>
        </w:rPr>
        <w:t>dob</w:t>
      </w:r>
      <w:r w:rsidR="00004CB8" w:rsidRPr="00365320">
        <w:rPr>
          <w:rFonts w:eastAsia="Batang"/>
        </w:rPr>
        <w:t>y</w:t>
      </w:r>
      <w:r w:rsidR="00D87056" w:rsidRPr="00365320">
        <w:rPr>
          <w:rFonts w:eastAsia="Batang"/>
        </w:rPr>
        <w:t xml:space="preserve"> ukončení</w:t>
      </w:r>
      <w:r w:rsidR="00D47BB3" w:rsidRPr="00365320">
        <w:rPr>
          <w:rFonts w:eastAsia="Batang"/>
        </w:rPr>
        <w:t xml:space="preserve"> platnosti </w:t>
      </w:r>
      <w:r w:rsidR="00D87056" w:rsidRPr="00365320">
        <w:rPr>
          <w:rFonts w:eastAsia="Batang"/>
        </w:rPr>
        <w:t>rámcové dohody</w:t>
      </w:r>
      <w:r w:rsidR="00D47BB3" w:rsidRPr="00365320">
        <w:rPr>
          <w:rFonts w:eastAsia="Batang"/>
        </w:rPr>
        <w:t xml:space="preserve">, nebo do doby dosažení </w:t>
      </w:r>
      <w:r w:rsidR="00791151" w:rsidRPr="00365320">
        <w:rPr>
          <w:rFonts w:eastAsia="Batang"/>
        </w:rPr>
        <w:t>finanční výše závazku, vyplývajícího z Rámcové dohody, navýšeného maximálně o 10% (§ 222 zákona), podle toho, která z těchto podmínek nastane dříve.</w:t>
      </w:r>
    </w:p>
    <w:p w:rsidR="00567D14" w:rsidRPr="00365320" w:rsidRDefault="00567D14" w:rsidP="009163D7">
      <w:pPr>
        <w:pStyle w:val="Nadpis2"/>
        <w:rPr>
          <w:rFonts w:eastAsia="Batang"/>
        </w:rPr>
      </w:pPr>
      <w:r w:rsidRPr="00365320">
        <w:rPr>
          <w:rFonts w:eastAsia="Batang"/>
        </w:rPr>
        <w:t>Objednatel v každé výzvě uvede zejména:</w:t>
      </w:r>
    </w:p>
    <w:p w:rsidR="00567D14" w:rsidRPr="009163D7" w:rsidRDefault="00567D14" w:rsidP="009163D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2137" w:right="51" w:hanging="357"/>
        <w:rPr>
          <w:rFonts w:eastAsia="Batang" w:cs="Arial"/>
          <w:szCs w:val="20"/>
        </w:rPr>
      </w:pPr>
      <w:r w:rsidRPr="009163D7">
        <w:rPr>
          <w:rFonts w:eastAsia="Batang" w:cs="Arial"/>
          <w:szCs w:val="20"/>
        </w:rPr>
        <w:t xml:space="preserve">datum vystavení </w:t>
      </w:r>
      <w:r w:rsidR="00174AAB" w:rsidRPr="009163D7">
        <w:rPr>
          <w:rFonts w:eastAsia="Batang" w:cs="Arial"/>
          <w:szCs w:val="20"/>
        </w:rPr>
        <w:t>objednávky</w:t>
      </w:r>
      <w:r w:rsidR="00004CB8" w:rsidRPr="009163D7">
        <w:rPr>
          <w:rFonts w:eastAsia="Batang" w:cs="Arial"/>
          <w:szCs w:val="20"/>
        </w:rPr>
        <w:t xml:space="preserve"> (výzvy)</w:t>
      </w:r>
      <w:r w:rsidR="00174AAB" w:rsidRPr="009163D7">
        <w:rPr>
          <w:rFonts w:eastAsia="Batang" w:cs="Arial"/>
          <w:szCs w:val="20"/>
        </w:rPr>
        <w:t xml:space="preserve"> </w:t>
      </w:r>
      <w:r w:rsidRPr="009163D7">
        <w:rPr>
          <w:rFonts w:eastAsia="Batang" w:cs="Arial"/>
          <w:szCs w:val="20"/>
        </w:rPr>
        <w:t>a její číslo,</w:t>
      </w:r>
    </w:p>
    <w:p w:rsidR="00567D14" w:rsidRPr="009163D7" w:rsidRDefault="00567D14" w:rsidP="009163D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2137" w:right="51" w:hanging="357"/>
        <w:rPr>
          <w:rFonts w:eastAsia="Batang" w:cs="Arial"/>
          <w:szCs w:val="20"/>
        </w:rPr>
      </w:pPr>
      <w:r w:rsidRPr="009163D7">
        <w:rPr>
          <w:rFonts w:eastAsia="Batang" w:cs="Arial"/>
          <w:szCs w:val="20"/>
        </w:rPr>
        <w:t>přesnou specifikaci a rozsah požadovaných služeb</w:t>
      </w:r>
    </w:p>
    <w:p w:rsidR="00567D14" w:rsidRPr="009163D7" w:rsidRDefault="00567D14" w:rsidP="009163D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2137" w:right="51" w:hanging="357"/>
        <w:rPr>
          <w:rFonts w:eastAsia="Batang" w:cs="Arial"/>
          <w:szCs w:val="20"/>
        </w:rPr>
      </w:pPr>
      <w:r w:rsidRPr="009163D7">
        <w:rPr>
          <w:rFonts w:eastAsia="Batang" w:cs="Arial"/>
          <w:szCs w:val="20"/>
        </w:rPr>
        <w:t>požadovaný den a čas dodání služeb</w:t>
      </w:r>
    </w:p>
    <w:p w:rsidR="00567D14" w:rsidRPr="009163D7" w:rsidRDefault="00567D14" w:rsidP="009163D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2137" w:right="51" w:hanging="357"/>
        <w:rPr>
          <w:rFonts w:eastAsia="Batang" w:cs="Arial"/>
          <w:szCs w:val="20"/>
        </w:rPr>
      </w:pPr>
      <w:r w:rsidRPr="009163D7">
        <w:rPr>
          <w:rFonts w:eastAsia="Batang" w:cs="Arial"/>
          <w:szCs w:val="20"/>
        </w:rPr>
        <w:t>podpis oprávněné osoby objednatele</w:t>
      </w:r>
    </w:p>
    <w:p w:rsidR="00567D14" w:rsidRPr="00365320" w:rsidRDefault="00567D14" w:rsidP="009163D7">
      <w:pPr>
        <w:pStyle w:val="Nadpis2"/>
        <w:rPr>
          <w:rFonts w:eastAsia="Batang"/>
        </w:rPr>
      </w:pPr>
      <w:r w:rsidRPr="00365320">
        <w:rPr>
          <w:rFonts w:eastAsia="Batang"/>
        </w:rPr>
        <w:t>Výzva bude vyhotovena v písemné formě, objednatel nebo jím pověřená osoba nebo subjekt je povinna ji doručit poskytovateli služeb osobně, doporučeně, ve formě faxové zprávy nebo prostřednictvím e-mailu, a to na:</w:t>
      </w:r>
    </w:p>
    <w:p w:rsidR="00567D14" w:rsidRPr="00365320" w:rsidRDefault="00567D14" w:rsidP="009163D7">
      <w:pPr>
        <w:pStyle w:val="Odstavecseseznamem"/>
        <w:widowControl w:val="0"/>
        <w:numPr>
          <w:ilvl w:val="0"/>
          <w:numId w:val="8"/>
        </w:numPr>
        <w:tabs>
          <w:tab w:val="clear" w:pos="716"/>
          <w:tab w:val="left" w:pos="426"/>
          <w:tab w:val="num" w:pos="1134"/>
        </w:tabs>
        <w:autoSpaceDE w:val="0"/>
        <w:autoSpaceDN w:val="0"/>
        <w:adjustRightInd w:val="0"/>
        <w:spacing w:before="0" w:after="0"/>
        <w:ind w:left="709" w:firstLine="0"/>
        <w:rPr>
          <w:rFonts w:eastAsia="Batang" w:cs="Arial"/>
          <w:szCs w:val="20"/>
        </w:rPr>
      </w:pPr>
      <w:r w:rsidRPr="00365320">
        <w:rPr>
          <w:rFonts w:eastAsia="Batang" w:cs="Arial"/>
          <w:szCs w:val="20"/>
        </w:rPr>
        <w:t>adresa:</w:t>
      </w:r>
      <w:r w:rsidRPr="00365320">
        <w:rPr>
          <w:rFonts w:eastAsia="Batang" w:cs="Arial"/>
          <w:szCs w:val="20"/>
        </w:rPr>
        <w:tab/>
      </w:r>
      <w:r w:rsidR="008913DA" w:rsidRPr="00365320">
        <w:rPr>
          <w:rFonts w:eastAsia="Batang" w:cs="Arial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65320">
        <w:rPr>
          <w:rFonts w:eastAsia="Batang" w:cs="Arial"/>
          <w:szCs w:val="20"/>
        </w:rPr>
        <w:instrText xml:space="preserve"> FORMTEXT </w:instrText>
      </w:r>
      <w:r w:rsidR="008913DA" w:rsidRPr="00365320">
        <w:rPr>
          <w:rFonts w:eastAsia="Batang" w:cs="Arial"/>
          <w:szCs w:val="20"/>
        </w:rPr>
      </w:r>
      <w:r w:rsidR="008913DA" w:rsidRPr="00365320">
        <w:rPr>
          <w:rFonts w:eastAsia="Batang" w:cs="Arial"/>
          <w:szCs w:val="20"/>
        </w:rPr>
        <w:fldChar w:fldCharType="separate"/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="008913DA" w:rsidRPr="00365320">
        <w:rPr>
          <w:rFonts w:eastAsia="Batang" w:cs="Arial"/>
          <w:szCs w:val="20"/>
        </w:rPr>
        <w:fldChar w:fldCharType="end"/>
      </w:r>
    </w:p>
    <w:p w:rsidR="00567D14" w:rsidRPr="00365320" w:rsidRDefault="00567D14" w:rsidP="009163D7">
      <w:pPr>
        <w:pStyle w:val="Odstavecseseznamem"/>
        <w:widowControl w:val="0"/>
        <w:numPr>
          <w:ilvl w:val="0"/>
          <w:numId w:val="8"/>
        </w:numPr>
        <w:tabs>
          <w:tab w:val="clear" w:pos="716"/>
          <w:tab w:val="num" w:pos="1134"/>
        </w:tabs>
        <w:autoSpaceDE w:val="0"/>
        <w:autoSpaceDN w:val="0"/>
        <w:adjustRightInd w:val="0"/>
        <w:spacing w:before="0" w:after="0"/>
        <w:ind w:left="709" w:firstLine="0"/>
        <w:rPr>
          <w:rFonts w:eastAsia="Batang" w:cs="Arial"/>
          <w:szCs w:val="20"/>
        </w:rPr>
      </w:pPr>
      <w:r w:rsidRPr="00365320">
        <w:rPr>
          <w:rFonts w:eastAsia="Batang" w:cs="Arial"/>
          <w:szCs w:val="20"/>
        </w:rPr>
        <w:t>email:</w:t>
      </w:r>
      <w:r w:rsidRPr="00365320">
        <w:rPr>
          <w:rFonts w:eastAsia="Batang" w:cs="Arial"/>
          <w:szCs w:val="20"/>
        </w:rPr>
        <w:tab/>
      </w:r>
      <w:r w:rsidR="008913DA" w:rsidRPr="00365320">
        <w:rPr>
          <w:rFonts w:eastAsia="Batang" w:cs="Arial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65320">
        <w:rPr>
          <w:rFonts w:eastAsia="Batang" w:cs="Arial"/>
          <w:szCs w:val="20"/>
        </w:rPr>
        <w:instrText xml:space="preserve"> FORMTEXT </w:instrText>
      </w:r>
      <w:r w:rsidR="008913DA" w:rsidRPr="00365320">
        <w:rPr>
          <w:rFonts w:eastAsia="Batang" w:cs="Arial"/>
          <w:szCs w:val="20"/>
        </w:rPr>
      </w:r>
      <w:r w:rsidR="008913DA" w:rsidRPr="00365320">
        <w:rPr>
          <w:rFonts w:eastAsia="Batang" w:cs="Arial"/>
          <w:szCs w:val="20"/>
        </w:rPr>
        <w:fldChar w:fldCharType="separate"/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Pr="00365320">
        <w:rPr>
          <w:rFonts w:eastAsia="Batang" w:cs="Arial"/>
          <w:szCs w:val="20"/>
        </w:rPr>
        <w:t> </w:t>
      </w:r>
      <w:r w:rsidR="008913DA" w:rsidRPr="00365320">
        <w:rPr>
          <w:rFonts w:eastAsia="Batang" w:cs="Arial"/>
          <w:szCs w:val="20"/>
        </w:rPr>
        <w:fldChar w:fldCharType="end"/>
      </w:r>
    </w:p>
    <w:p w:rsidR="004B5F33" w:rsidRPr="00365320" w:rsidRDefault="004B5F33" w:rsidP="009163D7">
      <w:pPr>
        <w:pStyle w:val="Nadpis2"/>
      </w:pPr>
      <w:r w:rsidRPr="00365320">
        <w:t>Poskytovatel služeb výzvu neprodleně potvrdí a v souladu s Rámcovou dohodou pokud není ve výzvě stanoveno jinak, zajistí poskytování služeb do 12, nejpozději však 24 hodin za podmínek sjednaných v Rámcové dohodě.</w:t>
      </w:r>
    </w:p>
    <w:p w:rsidR="004B5F33" w:rsidRPr="009163D7" w:rsidRDefault="004B5F33" w:rsidP="009163D7">
      <w:pPr>
        <w:pStyle w:val="Nadpis2"/>
        <w:rPr>
          <w:rFonts w:cs="Arial"/>
          <w:szCs w:val="20"/>
        </w:rPr>
      </w:pPr>
      <w:r w:rsidRPr="00365320">
        <w:lastRenderedPageBreak/>
        <w:t xml:space="preserve">Poskytovatel může objednateli na zaslanou výzvu nabídnout výhodnější podmínky, </w:t>
      </w:r>
      <w:r w:rsidRPr="009163D7">
        <w:rPr>
          <w:rFonts w:cs="Arial"/>
          <w:szCs w:val="20"/>
        </w:rPr>
        <w:t>než bylo v Rámcové dohodě sjednáno.</w:t>
      </w:r>
    </w:p>
    <w:p w:rsidR="00567D14" w:rsidRPr="00365320" w:rsidRDefault="00D47BB3" w:rsidP="009163D7">
      <w:pPr>
        <w:pStyle w:val="Nadpis2"/>
      </w:pPr>
      <w:r w:rsidRPr="00365320">
        <w:rPr>
          <w:rFonts w:eastAsia="Batang"/>
        </w:rPr>
        <w:t>Doba i rozsah požadovaných služeb mohou být kdykoli upraveny následující výzvou</w:t>
      </w:r>
      <w:r w:rsidR="009163D7">
        <w:rPr>
          <w:rFonts w:eastAsia="Batang"/>
        </w:rPr>
        <w:t>.</w:t>
      </w:r>
    </w:p>
    <w:p w:rsidR="00D44ECF" w:rsidRPr="00ED481E" w:rsidRDefault="00D44ECF" w:rsidP="009163D7">
      <w:pPr>
        <w:pStyle w:val="Nadpis1"/>
      </w:pPr>
      <w:bookmarkStart w:id="1" w:name="_Toc427745471"/>
      <w:bookmarkStart w:id="2" w:name="_Toc431402480"/>
      <w:bookmarkStart w:id="3" w:name="_Toc436817267"/>
      <w:bookmarkStart w:id="4" w:name="_Toc491251163"/>
      <w:r w:rsidRPr="00ED481E">
        <w:t>Nabídková cena</w:t>
      </w:r>
    </w:p>
    <w:p w:rsidR="00D44ECF" w:rsidRPr="00ED481E" w:rsidRDefault="00D44ECF" w:rsidP="000C4580">
      <w:pPr>
        <w:pStyle w:val="Nadpis2"/>
      </w:pPr>
      <w:r w:rsidRPr="00ED481E">
        <w:t>Nabídková jednotková cena za jednotlivé požadované služby bude stanovena jako nejvýše přípustná částka za plnění veřejné zakázky, včetně všech poplatků a veškerých dalších nákladů s plněním veřejné zakázky souvisejících a vč. veškerých rizik a vlivů během poskytování služeb a zisk dodavatele.</w:t>
      </w:r>
    </w:p>
    <w:p w:rsidR="00D44ECF" w:rsidRPr="00ED481E" w:rsidRDefault="00D44ECF" w:rsidP="000C4580">
      <w:pPr>
        <w:pStyle w:val="Nadpis2"/>
      </w:pPr>
      <w:r w:rsidRPr="00ED481E">
        <w:t>Celková nabídková cena – předpokládaná výše závazku za všechna sjednaná plnění služeb dle uzavřených rámcových dohod s jednotlivými zadavateli je stanovena jak</w:t>
      </w:r>
      <w:r w:rsidR="000C4580" w:rsidRPr="00ED481E">
        <w:t>o maximální a </w:t>
      </w:r>
      <w:r w:rsidRPr="00ED481E">
        <w:t xml:space="preserve">zahrnuje všechny související náklady. Do takto stanovené nabídkové ceny musí být promítnuty i pořizovací náklady na dodávku a instalaci potřebných telekomunikačních zařízení a technologií, pokud je v souvislosti s plněním jednotlivých rámcových smluv bude nutno dodat a nainstalovat zadavateli a náklady na případnou demontáž zařízení a technologií po uplynutí smluvního vztahu. </w:t>
      </w:r>
    </w:p>
    <w:p w:rsidR="00D44ECF" w:rsidRPr="00ED481E" w:rsidRDefault="00D44ECF" w:rsidP="000C4580">
      <w:pPr>
        <w:pStyle w:val="Nadpis2"/>
      </w:pPr>
      <w:r w:rsidRPr="00ED481E">
        <w:t>Nabídková cena bude v nabídce jako předpokládaná cena vyplývající ze závazků z jednotlivých rámcových dohod uvedena v českých korunách ve struktuře maximálně s dvěma desetinnými místy v členění:</w:t>
      </w:r>
    </w:p>
    <w:p w:rsidR="00D44ECF" w:rsidRPr="00ED481E" w:rsidRDefault="00D44ECF" w:rsidP="000C4580">
      <w:pPr>
        <w:tabs>
          <w:tab w:val="left" w:pos="993"/>
        </w:tabs>
        <w:spacing w:before="0" w:after="0"/>
        <w:ind w:left="720"/>
        <w:rPr>
          <w:rFonts w:cs="Arial"/>
          <w:szCs w:val="20"/>
        </w:rPr>
      </w:pPr>
      <w:r w:rsidRPr="00ED481E">
        <w:rPr>
          <w:rFonts w:cs="Arial"/>
          <w:szCs w:val="20"/>
        </w:rPr>
        <w:t xml:space="preserve">Celková cena v Kč bez DPH      </w:t>
      </w:r>
    </w:p>
    <w:p w:rsidR="00D44ECF" w:rsidRPr="00ED481E" w:rsidRDefault="00D44ECF" w:rsidP="000C4580">
      <w:pPr>
        <w:tabs>
          <w:tab w:val="left" w:pos="993"/>
        </w:tabs>
        <w:spacing w:before="0" w:after="0"/>
        <w:ind w:left="720"/>
        <w:rPr>
          <w:rFonts w:cs="Arial"/>
          <w:szCs w:val="20"/>
        </w:rPr>
      </w:pPr>
      <w:r w:rsidRPr="00ED481E">
        <w:rPr>
          <w:rFonts w:cs="Arial"/>
          <w:szCs w:val="20"/>
        </w:rPr>
        <w:t>Samostatně výše DPH v Kč</w:t>
      </w:r>
    </w:p>
    <w:p w:rsidR="00D44ECF" w:rsidRPr="00ED481E" w:rsidRDefault="00D44ECF" w:rsidP="000C4580">
      <w:pPr>
        <w:spacing w:before="0" w:after="0"/>
        <w:ind w:left="720"/>
        <w:rPr>
          <w:rFonts w:cs="Arial"/>
          <w:szCs w:val="20"/>
        </w:rPr>
      </w:pPr>
      <w:r w:rsidRPr="00ED481E">
        <w:rPr>
          <w:rFonts w:cs="Arial"/>
          <w:szCs w:val="20"/>
        </w:rPr>
        <w:t xml:space="preserve">Nabídková cena v Kč s DPH          </w:t>
      </w:r>
    </w:p>
    <w:p w:rsidR="00D44ECF" w:rsidRPr="00ED481E" w:rsidRDefault="00AD1CFF" w:rsidP="000C4580">
      <w:pPr>
        <w:pStyle w:val="Nadpis1"/>
      </w:pPr>
      <w:r w:rsidRPr="00ED481E">
        <w:t>Trvání rámcové dohody</w:t>
      </w:r>
    </w:p>
    <w:p w:rsidR="00AD1CFF" w:rsidRPr="00365320" w:rsidRDefault="00AD1CFF" w:rsidP="008C3840">
      <w:pPr>
        <w:spacing w:after="120"/>
        <w:ind w:left="3540" w:hanging="2831"/>
        <w:rPr>
          <w:rFonts w:cs="Arial"/>
        </w:rPr>
      </w:pPr>
      <w:r w:rsidRPr="00ED481E">
        <w:rPr>
          <w:rFonts w:cs="Arial"/>
          <w:szCs w:val="20"/>
        </w:rPr>
        <w:t>Účinnost dohody:</w:t>
      </w:r>
      <w:r w:rsidRPr="00ED481E">
        <w:rPr>
          <w:rFonts w:cs="Arial"/>
          <w:szCs w:val="20"/>
        </w:rPr>
        <w:tab/>
      </w:r>
      <w:r w:rsidR="008C3840" w:rsidRPr="00365320">
        <w:t xml:space="preserve">Rámcová dohoda nabude platnosti a účinnosti dnem jejího podpisu oběma smluvními stranami, </w:t>
      </w:r>
      <w:r w:rsidR="008C3840" w:rsidRPr="00ED481E">
        <w:t>kromě smluv (potvrzených výzev/objednávek) se zadavateli, na které dopadá povinnost uveřejnění dle zákona</w:t>
      </w:r>
      <w:r w:rsidR="008C3840" w:rsidRPr="00365320">
        <w:t xml:space="preserve"> č. 340/2015 Sb., kdy dohoda nabude účinnosti dnem jejího uveřejnění v registru smluv</w:t>
      </w:r>
      <w:r w:rsidR="008C3840">
        <w:t>.</w:t>
      </w:r>
      <w:r w:rsidR="00D467FD" w:rsidRPr="00ED481E" w:rsidDel="008C3840">
        <w:rPr>
          <w:rFonts w:cs="Arial"/>
          <w:szCs w:val="20"/>
        </w:rPr>
        <w:t xml:space="preserve"> </w:t>
      </w:r>
      <w:r w:rsidRPr="00ED481E">
        <w:rPr>
          <w:rFonts w:cs="Arial"/>
          <w:szCs w:val="20"/>
        </w:rPr>
        <w:t xml:space="preserve">Konec účinnosti dohody: </w:t>
      </w:r>
      <w:r w:rsidRPr="00ED481E">
        <w:rPr>
          <w:rFonts w:cs="Arial"/>
          <w:szCs w:val="20"/>
        </w:rPr>
        <w:tab/>
        <w:t>48 měsíců po podpisu dohody</w:t>
      </w:r>
    </w:p>
    <w:p w:rsidR="001F7A82" w:rsidRPr="00365320" w:rsidRDefault="001F7A82" w:rsidP="000C4580">
      <w:pPr>
        <w:pStyle w:val="Nadpis1"/>
      </w:pPr>
      <w:r w:rsidRPr="000C4580">
        <w:t>Platební</w:t>
      </w:r>
      <w:r w:rsidRPr="00365320">
        <w:t xml:space="preserve"> podmínky:</w:t>
      </w:r>
      <w:bookmarkEnd w:id="1"/>
      <w:bookmarkEnd w:id="2"/>
      <w:bookmarkEnd w:id="3"/>
      <w:bookmarkEnd w:id="4"/>
    </w:p>
    <w:p w:rsidR="001F7A82" w:rsidRPr="00365320" w:rsidRDefault="008C05A9" w:rsidP="000C4580">
      <w:pPr>
        <w:pStyle w:val="Nadpis2"/>
      </w:pPr>
      <w:r w:rsidRPr="00365320">
        <w:t>Objednatel</w:t>
      </w:r>
      <w:r w:rsidR="001F7A82" w:rsidRPr="00365320">
        <w:t xml:space="preserve"> nebude poskytovat zálohy.</w:t>
      </w:r>
    </w:p>
    <w:p w:rsidR="001F7A82" w:rsidRPr="00365320" w:rsidRDefault="001F7A82" w:rsidP="000C4580">
      <w:pPr>
        <w:pStyle w:val="Nadpis2"/>
      </w:pPr>
      <w:r w:rsidRPr="00365320">
        <w:t xml:space="preserve">Daňový doklad bude vystaven a odeslán </w:t>
      </w:r>
      <w:r w:rsidR="000515A8" w:rsidRPr="00365320">
        <w:t>objedn</w:t>
      </w:r>
      <w:r w:rsidRPr="00365320">
        <w:t xml:space="preserve">ateli do </w:t>
      </w:r>
      <w:r w:rsidR="000C4580">
        <w:t>5</w:t>
      </w:r>
      <w:r w:rsidR="00DC4014" w:rsidRPr="00365320">
        <w:t>.</w:t>
      </w:r>
      <w:r w:rsidRPr="00365320">
        <w:t xml:space="preserve"> dn</w:t>
      </w:r>
      <w:r w:rsidR="00DC4014" w:rsidRPr="00365320">
        <w:t>e</w:t>
      </w:r>
      <w:r w:rsidRPr="00365320">
        <w:t xml:space="preserve"> po skončení daného</w:t>
      </w:r>
      <w:r w:rsidR="00E238BE" w:rsidRPr="00365320">
        <w:t xml:space="preserve"> </w:t>
      </w:r>
      <w:r w:rsidRPr="00365320">
        <w:t>zúčtovacího období; zúčtovacím obdobím je kalendářní měsíc.</w:t>
      </w:r>
    </w:p>
    <w:p w:rsidR="001F7A82" w:rsidRPr="00365320" w:rsidRDefault="001F7A82" w:rsidP="000C4580">
      <w:pPr>
        <w:pStyle w:val="Nadpis2"/>
      </w:pPr>
      <w:r w:rsidRPr="00365320">
        <w:t xml:space="preserve">Pokud faktura nebude splňovat náležitosti daňového dokladu dle platné právní úpravy nebo náležitosti uvedené výše, je </w:t>
      </w:r>
      <w:r w:rsidR="00DE1D52" w:rsidRPr="00365320">
        <w:t>objednatel</w:t>
      </w:r>
      <w:r w:rsidRPr="00365320">
        <w:t xml:space="preserve"> oprávněn ji do data splatnosti vrátit s tím,</w:t>
      </w:r>
      <w:r w:rsidR="00B43BEC" w:rsidRPr="00365320">
        <w:t xml:space="preserve"> </w:t>
      </w:r>
      <w:r w:rsidRPr="00365320">
        <w:t xml:space="preserve">že dodavatel je poté povinen vystavit novou fakturu s novým termínem splatnosti. V takovém případě není </w:t>
      </w:r>
      <w:r w:rsidR="00DE1D52" w:rsidRPr="00365320">
        <w:t>objednatel</w:t>
      </w:r>
      <w:r w:rsidRPr="00365320">
        <w:t xml:space="preserve"> v prodlení s úhradou faktury</w:t>
      </w:r>
    </w:p>
    <w:p w:rsidR="001F7A82" w:rsidRPr="00365320" w:rsidRDefault="001F7A82" w:rsidP="000C4580">
      <w:pPr>
        <w:pStyle w:val="Nadpis2"/>
      </w:pPr>
      <w:r w:rsidRPr="00365320">
        <w:t xml:space="preserve">Faktura bude </w:t>
      </w:r>
      <w:r w:rsidR="00DE1D52" w:rsidRPr="00365320">
        <w:t xml:space="preserve">obsahovat </w:t>
      </w:r>
      <w:r w:rsidR="00DC4014" w:rsidRPr="00365320">
        <w:t>souhrn</w:t>
      </w:r>
      <w:r w:rsidR="000C4580">
        <w:t>n</w:t>
      </w:r>
      <w:r w:rsidR="00DC4014" w:rsidRPr="00365320">
        <w:t>ý</w:t>
      </w:r>
      <w:r w:rsidRPr="00365320">
        <w:t xml:space="preserve"> výpis za jednotlivé SIM karty.</w:t>
      </w:r>
    </w:p>
    <w:p w:rsidR="001F7A82" w:rsidRPr="00365320" w:rsidRDefault="001F7A82" w:rsidP="000C4580">
      <w:pPr>
        <w:pStyle w:val="Nadpis2"/>
      </w:pPr>
      <w:r w:rsidRPr="00365320">
        <w:t xml:space="preserve">Doba splatnosti daňových dokladů </w:t>
      </w:r>
      <w:r w:rsidR="00DE1D52" w:rsidRPr="00365320">
        <w:t>je</w:t>
      </w:r>
      <w:r w:rsidRPr="00365320">
        <w:t xml:space="preserve"> stanovena na 30 kalendářních dn</w:t>
      </w:r>
      <w:r w:rsidR="008C05A9" w:rsidRPr="00365320">
        <w:t>ů ode dne</w:t>
      </w:r>
      <w:r w:rsidRPr="00365320">
        <w:t xml:space="preserve"> doručení daňového dokladu </w:t>
      </w:r>
      <w:r w:rsidR="00DE1D52" w:rsidRPr="00365320">
        <w:t>objednateli</w:t>
      </w:r>
      <w:r w:rsidR="000C4580">
        <w:t>.</w:t>
      </w:r>
    </w:p>
    <w:p w:rsidR="000C4580" w:rsidRPr="000C4580" w:rsidRDefault="001F7A82" w:rsidP="000C4580">
      <w:pPr>
        <w:pStyle w:val="Nadpis2"/>
        <w:rPr>
          <w:rFonts w:cs="Arial"/>
          <w:szCs w:val="20"/>
        </w:rPr>
      </w:pPr>
      <w:r w:rsidRPr="00365320">
        <w:lastRenderedPageBreak/>
        <w:t xml:space="preserve">Úhrada za plnění </w:t>
      </w:r>
      <w:r w:rsidRPr="000C4580">
        <w:t>veřejné</w:t>
      </w:r>
      <w:r w:rsidRPr="00365320">
        <w:t xml:space="preserve"> zakázky bude provede</w:t>
      </w:r>
      <w:r w:rsidR="000C4580">
        <w:t>na na základě faktury vystavené</w:t>
      </w:r>
      <w:r w:rsidR="008A6BB5" w:rsidRPr="00365320">
        <w:t> </w:t>
      </w:r>
      <w:r w:rsidRPr="00365320">
        <w:t>dodavatelem, bankovním převodem na účet dodavatele</w:t>
      </w:r>
      <w:r w:rsidR="00DE1D52" w:rsidRPr="00365320">
        <w:t>,</w:t>
      </w:r>
      <w:r w:rsidRPr="00365320">
        <w:t xml:space="preserve"> uvedený v záhlaví </w:t>
      </w:r>
      <w:r w:rsidR="00DE1D52" w:rsidRPr="00365320">
        <w:t xml:space="preserve">Rámcové </w:t>
      </w:r>
      <w:r w:rsidR="008A6BB5" w:rsidRPr="00365320">
        <w:t> </w:t>
      </w:r>
      <w:r w:rsidR="00DE1D52" w:rsidRPr="00365320">
        <w:t>dohody</w:t>
      </w:r>
      <w:r w:rsidRPr="00365320">
        <w:t xml:space="preserve">, v případě změny bankovního účtu, je dodavatel povinen bezodkladně o </w:t>
      </w:r>
      <w:r w:rsidR="008A6BB5" w:rsidRPr="00365320">
        <w:t> </w:t>
      </w:r>
      <w:r w:rsidRPr="00365320">
        <w:t xml:space="preserve">tomto vyrozumět </w:t>
      </w:r>
      <w:r w:rsidR="00DE1D52" w:rsidRPr="00365320">
        <w:t>objednatele</w:t>
      </w:r>
      <w:r w:rsidR="000C4580">
        <w:t>. V </w:t>
      </w:r>
      <w:r w:rsidRPr="00365320">
        <w:t xml:space="preserve">opačném případě se </w:t>
      </w:r>
      <w:r w:rsidR="00DE1D52" w:rsidRPr="00365320">
        <w:t>objednatel</w:t>
      </w:r>
      <w:r w:rsidRPr="00365320">
        <w:t xml:space="preserve"> zprošťuje </w:t>
      </w:r>
      <w:r w:rsidR="008A6BB5" w:rsidRPr="00365320">
        <w:t> </w:t>
      </w:r>
      <w:r w:rsidRPr="00365320">
        <w:t>odpovědnosti.</w:t>
      </w:r>
    </w:p>
    <w:p w:rsidR="001F7A82" w:rsidRPr="000C4580" w:rsidRDefault="001F7A82" w:rsidP="000C4580">
      <w:pPr>
        <w:pStyle w:val="Nadpis2"/>
      </w:pPr>
      <w:r w:rsidRPr="000C4580">
        <w:t>Platby budou probíhat výhradně v CZK a rovněž veškeré cenové údaje budou v této měně,</w:t>
      </w:r>
      <w:r w:rsidR="00910390" w:rsidRPr="000C4580">
        <w:t xml:space="preserve"> </w:t>
      </w:r>
      <w:r w:rsidRPr="000C4580">
        <w:t>pokud nedojde k přístupu ČR k EMU.</w:t>
      </w:r>
    </w:p>
    <w:p w:rsidR="008C3840" w:rsidRPr="00113ECD" w:rsidRDefault="00C86F33" w:rsidP="008C3840">
      <w:pPr>
        <w:rPr>
          <w:rFonts w:cs="Arial"/>
          <w:b/>
          <w:szCs w:val="20"/>
        </w:rPr>
      </w:pPr>
      <w:r w:rsidRPr="00365320">
        <w:t xml:space="preserve">Při nedodržení splatnosti daňového dokladu zaplatí </w:t>
      </w:r>
      <w:r w:rsidR="00004CB8" w:rsidRPr="00365320">
        <w:t>objedna</w:t>
      </w:r>
      <w:r w:rsidRPr="00365320">
        <w:t>tel</w:t>
      </w:r>
      <w:r w:rsidRPr="00365320">
        <w:rPr>
          <w:color w:val="FF0000"/>
        </w:rPr>
        <w:t xml:space="preserve"> </w:t>
      </w:r>
      <w:r w:rsidRPr="00365320">
        <w:t xml:space="preserve">dodavateli </w:t>
      </w:r>
      <w:r w:rsidR="008C3840" w:rsidRPr="00113ECD">
        <w:rPr>
          <w:rFonts w:cs="Arial"/>
          <w:szCs w:val="20"/>
        </w:rPr>
        <w:t>úrok z prodlení ve výši stanovené zákonem či podzákonnými předpisy.</w:t>
      </w:r>
    </w:p>
    <w:p w:rsidR="008719F6" w:rsidRPr="008C3840" w:rsidRDefault="00335699" w:rsidP="008719F6">
      <w:pPr>
        <w:pStyle w:val="Nadpis2"/>
        <w:rPr>
          <w:rFonts w:cs="Arial"/>
          <w:b/>
          <w:color w:val="000000" w:themeColor="text1"/>
          <w:sz w:val="10"/>
          <w:szCs w:val="10"/>
        </w:rPr>
      </w:pPr>
      <w:r w:rsidRPr="000F57F9">
        <w:rPr>
          <w:color w:val="000000" w:themeColor="text1"/>
        </w:rPr>
        <w:t>V</w:t>
      </w:r>
      <w:r w:rsidR="00C86F33" w:rsidRPr="000F57F9">
        <w:rPr>
          <w:color w:val="000000" w:themeColor="text1"/>
        </w:rPr>
        <w:t> rámcové dohodě, ani v jejích přílohách nebudou pro zadava</w:t>
      </w:r>
      <w:r w:rsidR="00C86F33" w:rsidRPr="00D467FD">
        <w:rPr>
          <w:color w:val="000000" w:themeColor="text1"/>
        </w:rPr>
        <w:t>tele</w:t>
      </w:r>
      <w:r w:rsidR="00C86F33" w:rsidRPr="000F57F9">
        <w:rPr>
          <w:color w:val="000000" w:themeColor="text1"/>
        </w:rPr>
        <w:t xml:space="preserve"> stanoveny</w:t>
      </w:r>
      <w:r w:rsidR="00C86F33" w:rsidRPr="008C3840">
        <w:rPr>
          <w:color w:val="000000" w:themeColor="text1"/>
        </w:rPr>
        <w:t xml:space="preserve"> žádné další sankce.</w:t>
      </w:r>
      <w:r w:rsidR="008719F6" w:rsidRPr="008C3840">
        <w:rPr>
          <w:color w:val="000000" w:themeColor="text1"/>
        </w:rPr>
        <w:br/>
      </w:r>
    </w:p>
    <w:p w:rsidR="00F707F1" w:rsidRPr="008C3840" w:rsidRDefault="00F707F1" w:rsidP="000C4580">
      <w:pPr>
        <w:pStyle w:val="Nadpis1"/>
        <w:rPr>
          <w:color w:val="000000" w:themeColor="text1"/>
        </w:rPr>
      </w:pPr>
      <w:r w:rsidRPr="008C3840">
        <w:rPr>
          <w:color w:val="000000" w:themeColor="text1"/>
        </w:rPr>
        <w:t>Reklamace</w:t>
      </w:r>
    </w:p>
    <w:p w:rsidR="00F707F1" w:rsidRPr="00ED481E" w:rsidRDefault="00F707F1" w:rsidP="00335699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8C3840">
        <w:rPr>
          <w:rFonts w:cs="Arial"/>
          <w:color w:val="000000" w:themeColor="text1"/>
        </w:rPr>
        <w:t>Dodavatel v rámci své nabídky uvede postupy v případě reklamac</w:t>
      </w:r>
      <w:r w:rsidRPr="008C3840">
        <w:rPr>
          <w:rFonts w:cs="Arial"/>
          <w:b/>
          <w:color w:val="000000" w:themeColor="text1"/>
          <w:sz w:val="10"/>
          <w:szCs w:val="10"/>
        </w:rPr>
        <w:t>í</w:t>
      </w:r>
      <w:r w:rsidR="00B76C23" w:rsidRPr="00ED481E">
        <w:rPr>
          <w:rFonts w:cs="Arial"/>
          <w:color w:val="000000" w:themeColor="text1"/>
        </w:rPr>
        <w:t>.</w:t>
      </w:r>
    </w:p>
    <w:p w:rsidR="00335699" w:rsidRPr="00365320" w:rsidRDefault="00335699" w:rsidP="003D566F">
      <w:pPr>
        <w:pStyle w:val="Nadpis1"/>
      </w:pPr>
      <w:r w:rsidRPr="00365320">
        <w:t>Závěrečná ustanovení</w:t>
      </w:r>
    </w:p>
    <w:p w:rsidR="00C86F33" w:rsidRPr="00365320" w:rsidRDefault="00C86F33" w:rsidP="003D566F">
      <w:pPr>
        <w:pStyle w:val="Nadpis2"/>
      </w:pPr>
      <w:r w:rsidRPr="00365320">
        <w:t>Právní vztahy mezi zadavatelem a dodavatelem se budou řídit českým právním řádem</w:t>
      </w:r>
    </w:p>
    <w:p w:rsidR="00C86F33" w:rsidRPr="00365320" w:rsidRDefault="00C86F33" w:rsidP="003D566F">
      <w:pPr>
        <w:pStyle w:val="Nadpis2"/>
      </w:pPr>
      <w:r w:rsidRPr="00365320">
        <w:t>Všechny spory vznikající z této smlouvy a v souvislosti s ní budou rozhodovány soudy České republiky. Smluvní strany si dohodly místní příslušnost soudu dle sídla</w:t>
      </w:r>
      <w:r w:rsidR="008719F6">
        <w:t xml:space="preserve"> objednatele</w:t>
      </w:r>
      <w:r w:rsidRPr="00365320">
        <w:t>. Smluvní strany výslovně vylučují možnost řešení sporů prostřednictví</w:t>
      </w:r>
      <w:r w:rsidR="003D566F">
        <w:t>m rozhodců či rozhodčích soudů.</w:t>
      </w:r>
    </w:p>
    <w:p w:rsidR="00004CB8" w:rsidRPr="00365320" w:rsidRDefault="00C86F33" w:rsidP="003D566F">
      <w:pPr>
        <w:pStyle w:val="Nadpis2"/>
      </w:pPr>
      <w:r w:rsidRPr="00365320">
        <w:t xml:space="preserve">Rámcová dohoda nabude platnosti a účinnosti dnem jejího podpisu oběma smluvními stranami, </w:t>
      </w:r>
      <w:r w:rsidRPr="00ED481E">
        <w:t xml:space="preserve">kromě </w:t>
      </w:r>
      <w:r w:rsidR="000E2046" w:rsidRPr="00ED481E">
        <w:t>smluv</w:t>
      </w:r>
      <w:r w:rsidRPr="00ED481E">
        <w:t xml:space="preserve"> </w:t>
      </w:r>
      <w:r w:rsidR="00004CB8" w:rsidRPr="00ED481E">
        <w:t xml:space="preserve">(potvrzených výzev/objednávek) </w:t>
      </w:r>
      <w:r w:rsidRPr="00ED481E">
        <w:t>se zadavateli, na které dopadá povinnost uveřejnění dle zákona</w:t>
      </w:r>
      <w:r w:rsidRPr="00365320">
        <w:t xml:space="preserve"> č. 340/2015 Sb., kdy dohoda nabude účinnosti dnem jejího uveřejnění v registru smluv. </w:t>
      </w:r>
    </w:p>
    <w:p w:rsidR="00C86F33" w:rsidRPr="00365320" w:rsidRDefault="00C86F33" w:rsidP="003D566F">
      <w:pPr>
        <w:pStyle w:val="Nadpis2"/>
      </w:pPr>
      <w:r w:rsidRPr="00365320">
        <w:t xml:space="preserve">Rámcová dohoda </w:t>
      </w:r>
      <w:r w:rsidR="00004CB8" w:rsidRPr="00365320">
        <w:t>je</w:t>
      </w:r>
      <w:r w:rsidRPr="00365320">
        <w:t xml:space="preserve"> sjednána na dobu určitou, a to na dobu 48 měsíců od nabytí její účinnosti. Platná a účinná rámcová dohoda může být ukončena uplynutím doby, písemnou dohodou smluvních stran, písemnou výpovědí zadavatele bez uvedení důvodu s tříměsíční výpovědní dobou, písemnou výpovědí dodavatele bez uvedení důvodu s šestiměsíční výpovědní dobou nebo odstoupením některé ze stran od dohody v souladu s příslušnými právními předpisy České republiky. Jiné možnosti ukončení rámcová </w:t>
      </w:r>
      <w:r w:rsidR="006E434C" w:rsidRPr="00365320">
        <w:t xml:space="preserve">dohoda </w:t>
      </w:r>
      <w:r w:rsidR="00004CB8" w:rsidRPr="00365320">
        <w:t>ne</w:t>
      </w:r>
      <w:r w:rsidRPr="00365320">
        <w:t>připoušt</w:t>
      </w:r>
      <w:r w:rsidR="00004CB8" w:rsidRPr="00365320">
        <w:t>í</w:t>
      </w:r>
      <w:r w:rsidRPr="00365320">
        <w:t xml:space="preserve">. </w:t>
      </w:r>
    </w:p>
    <w:p w:rsidR="003D566F" w:rsidRPr="00365320" w:rsidRDefault="003D566F" w:rsidP="00A224F0">
      <w:pPr>
        <w:autoSpaceDE w:val="0"/>
        <w:autoSpaceDN w:val="0"/>
        <w:adjustRightInd w:val="0"/>
        <w:rPr>
          <w:rFonts w:eastAsia="Calibri" w:cs="Arial"/>
          <w:color w:val="000000"/>
          <w:szCs w:val="20"/>
          <w:lang w:eastAsia="en-US"/>
        </w:rPr>
      </w:pPr>
    </w:p>
    <w:p w:rsidR="000F57F9" w:rsidRPr="00365320" w:rsidRDefault="000F57F9" w:rsidP="000F57F9">
      <w:pPr>
        <w:autoSpaceDE w:val="0"/>
        <w:autoSpaceDN w:val="0"/>
        <w:adjustRightInd w:val="0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>V ………………..</w:t>
      </w:r>
      <w:r w:rsidR="00A224F0" w:rsidRPr="00365320">
        <w:rPr>
          <w:rFonts w:eastAsia="Calibri" w:cs="Arial"/>
          <w:color w:val="000000"/>
          <w:szCs w:val="20"/>
          <w:lang w:eastAsia="en-US"/>
        </w:rPr>
        <w:t xml:space="preserve"> dne ……………….</w:t>
      </w:r>
      <w:r>
        <w:rPr>
          <w:rFonts w:eastAsia="Calibri" w:cs="Arial"/>
          <w:color w:val="000000"/>
          <w:szCs w:val="20"/>
          <w:lang w:eastAsia="en-US"/>
        </w:rPr>
        <w:tab/>
      </w:r>
      <w:r>
        <w:rPr>
          <w:rFonts w:eastAsia="Calibri" w:cs="Arial"/>
          <w:color w:val="000000"/>
          <w:szCs w:val="20"/>
          <w:lang w:eastAsia="en-US"/>
        </w:rPr>
        <w:tab/>
      </w:r>
      <w:r w:rsidRPr="00365320">
        <w:rPr>
          <w:rFonts w:eastAsia="Calibri" w:cs="Arial"/>
          <w:color w:val="000000"/>
          <w:szCs w:val="20"/>
          <w:lang w:eastAsia="en-US"/>
        </w:rPr>
        <w:t>V …………………… dne ……………….</w:t>
      </w:r>
    </w:p>
    <w:p w:rsidR="00A224F0" w:rsidRPr="00365320" w:rsidRDefault="00A224F0" w:rsidP="00A224F0">
      <w:pPr>
        <w:autoSpaceDE w:val="0"/>
        <w:autoSpaceDN w:val="0"/>
        <w:adjustRightInd w:val="0"/>
        <w:rPr>
          <w:rFonts w:eastAsia="Calibri" w:cs="Arial"/>
          <w:color w:val="000000"/>
          <w:szCs w:val="20"/>
          <w:lang w:eastAsia="en-US"/>
        </w:rPr>
      </w:pPr>
    </w:p>
    <w:p w:rsidR="00A224F0" w:rsidRDefault="00A224F0" w:rsidP="00A224F0">
      <w:pPr>
        <w:autoSpaceDE w:val="0"/>
        <w:autoSpaceDN w:val="0"/>
        <w:adjustRightInd w:val="0"/>
        <w:rPr>
          <w:rFonts w:eastAsia="Calibri" w:cs="Arial"/>
          <w:color w:val="000000"/>
          <w:szCs w:val="20"/>
          <w:lang w:eastAsia="en-US"/>
        </w:rPr>
      </w:pPr>
    </w:p>
    <w:p w:rsidR="003D566F" w:rsidRDefault="003D566F" w:rsidP="00A224F0">
      <w:pPr>
        <w:autoSpaceDE w:val="0"/>
        <w:autoSpaceDN w:val="0"/>
        <w:adjustRightInd w:val="0"/>
        <w:rPr>
          <w:rFonts w:eastAsia="Calibri" w:cs="Arial"/>
          <w:color w:val="000000"/>
          <w:szCs w:val="20"/>
          <w:lang w:eastAsia="en-US"/>
        </w:rPr>
      </w:pPr>
    </w:p>
    <w:p w:rsidR="003D566F" w:rsidRPr="00365320" w:rsidRDefault="003D566F" w:rsidP="00A224F0">
      <w:pPr>
        <w:autoSpaceDE w:val="0"/>
        <w:autoSpaceDN w:val="0"/>
        <w:adjustRightInd w:val="0"/>
        <w:rPr>
          <w:rFonts w:eastAsia="Calibri" w:cs="Arial"/>
          <w:color w:val="000000"/>
          <w:szCs w:val="20"/>
          <w:lang w:eastAsia="en-US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3D566F" w:rsidRPr="003D566F" w:rsidTr="003D566F">
        <w:trPr>
          <w:trHeight w:val="485"/>
          <w:jc w:val="center"/>
        </w:trPr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3D566F" w:rsidRPr="003D566F" w:rsidRDefault="003D566F" w:rsidP="003D566F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3D566F">
              <w:rPr>
                <w:rFonts w:eastAsia="Calibri" w:cs="Arial"/>
                <w:color w:val="000000"/>
                <w:szCs w:val="20"/>
                <w:lang w:eastAsia="en-US"/>
              </w:rPr>
              <w:t>Za objednatele</w:t>
            </w:r>
          </w:p>
        </w:tc>
        <w:tc>
          <w:tcPr>
            <w:tcW w:w="3020" w:type="dxa"/>
            <w:vAlign w:val="center"/>
          </w:tcPr>
          <w:p w:rsidR="003D566F" w:rsidRPr="003D566F" w:rsidRDefault="003D566F" w:rsidP="003D566F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eastAsia="Calibri" w:cs="Arial"/>
                <w:color w:val="000000"/>
                <w:szCs w:val="20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3D566F" w:rsidRPr="003D566F" w:rsidRDefault="003D566F" w:rsidP="003D566F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D566F">
              <w:rPr>
                <w:rFonts w:eastAsia="Calibri" w:cs="Arial"/>
                <w:color w:val="000000"/>
                <w:szCs w:val="20"/>
                <w:lang w:eastAsia="en-US"/>
              </w:rPr>
              <w:t>za dodavatele</w:t>
            </w:r>
          </w:p>
        </w:tc>
      </w:tr>
    </w:tbl>
    <w:p w:rsidR="00AD1CFF" w:rsidRPr="00365320" w:rsidRDefault="00AD1CFF" w:rsidP="00D03FB9">
      <w:pPr>
        <w:pStyle w:val="Default"/>
        <w:rPr>
          <w:rFonts w:ascii="Arial" w:hAnsi="Arial" w:cs="Arial"/>
          <w:bCs/>
          <w:sz w:val="22"/>
          <w:szCs w:val="22"/>
        </w:rPr>
      </w:pPr>
    </w:p>
    <w:p w:rsidR="00D03FB9" w:rsidRPr="00365320" w:rsidRDefault="00AD1CFF" w:rsidP="00D03FB9">
      <w:pPr>
        <w:pStyle w:val="Default"/>
        <w:rPr>
          <w:rFonts w:ascii="Arial" w:hAnsi="Arial" w:cs="Arial"/>
          <w:i/>
          <w:sz w:val="20"/>
          <w:szCs w:val="20"/>
        </w:rPr>
      </w:pPr>
      <w:r w:rsidRPr="000F57F9">
        <w:rPr>
          <w:rFonts w:ascii="Arial" w:hAnsi="Arial" w:cs="Arial"/>
          <w:bCs/>
          <w:i/>
          <w:sz w:val="20"/>
          <w:szCs w:val="20"/>
        </w:rPr>
        <w:t>Příloha</w:t>
      </w:r>
      <w:r w:rsidRPr="000F57F9">
        <w:rPr>
          <w:rFonts w:ascii="Arial" w:hAnsi="Arial" w:cs="Arial"/>
          <w:i/>
          <w:sz w:val="20"/>
          <w:szCs w:val="20"/>
        </w:rPr>
        <w:t>: Tabulka pro sestavení ceny</w:t>
      </w:r>
      <w:r w:rsidR="00D87056" w:rsidRPr="000F57F9">
        <w:rPr>
          <w:rFonts w:ascii="Arial" w:hAnsi="Arial" w:cs="Arial"/>
          <w:i/>
          <w:sz w:val="20"/>
          <w:szCs w:val="20"/>
        </w:rPr>
        <w:t xml:space="preserve"> </w:t>
      </w:r>
    </w:p>
    <w:sectPr w:rsidR="00D03FB9" w:rsidRPr="00365320" w:rsidSect="000F57F9">
      <w:headerReference w:type="default" r:id="rId8"/>
      <w:footerReference w:type="default" r:id="rId9"/>
      <w:footerReference w:type="first" r:id="rId10"/>
      <w:type w:val="continuous"/>
      <w:pgSz w:w="11906" w:h="16838" w:code="9"/>
      <w:pgMar w:top="85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F0" w:rsidRDefault="00E260F0">
      <w:r>
        <w:separator/>
      </w:r>
    </w:p>
  </w:endnote>
  <w:endnote w:type="continuationSeparator" w:id="0">
    <w:p w:rsidR="00E260F0" w:rsidRDefault="00E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9974"/>
      <w:docPartObj>
        <w:docPartGallery w:val="Page Numbers (Bottom of Page)"/>
        <w:docPartUnique/>
      </w:docPartObj>
    </w:sdtPr>
    <w:sdtEndPr/>
    <w:sdtContent>
      <w:p w:rsidR="009F3AAE" w:rsidRDefault="008913DA">
        <w:pPr>
          <w:pStyle w:val="Zpat"/>
          <w:jc w:val="center"/>
        </w:pPr>
        <w:r>
          <w:fldChar w:fldCharType="begin"/>
        </w:r>
        <w:r w:rsidR="00985887">
          <w:instrText>PAGE   \* MERGEFORMAT</w:instrText>
        </w:r>
        <w:r>
          <w:fldChar w:fldCharType="separate"/>
        </w:r>
        <w:r w:rsidR="009369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3AAE" w:rsidRDefault="009F3A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2790"/>
      <w:docPartObj>
        <w:docPartGallery w:val="Page Numbers (Bottom of Page)"/>
        <w:docPartUnique/>
      </w:docPartObj>
    </w:sdtPr>
    <w:sdtEndPr/>
    <w:sdtContent>
      <w:p w:rsidR="009F3AAE" w:rsidRPr="007A550D" w:rsidRDefault="008913DA" w:rsidP="007A550D">
        <w:pPr>
          <w:pStyle w:val="Zpat"/>
          <w:jc w:val="center"/>
        </w:pPr>
        <w:r>
          <w:fldChar w:fldCharType="begin"/>
        </w:r>
        <w:r w:rsidR="00985887">
          <w:instrText>PAGE   \* MERGEFORMAT</w:instrText>
        </w:r>
        <w:r>
          <w:fldChar w:fldCharType="separate"/>
        </w:r>
        <w:r w:rsidR="009F3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F0" w:rsidRDefault="00E260F0">
      <w:r>
        <w:separator/>
      </w:r>
    </w:p>
  </w:footnote>
  <w:footnote w:type="continuationSeparator" w:id="0">
    <w:p w:rsidR="00E260F0" w:rsidRDefault="00E2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AE" w:rsidRPr="006F69BD" w:rsidRDefault="009F3AAE">
    <w:pPr>
      <w:pStyle w:val="Zhlav"/>
      <w:rPr>
        <w:rFonts w:cs="Arial"/>
        <w:szCs w:val="20"/>
      </w:rPr>
    </w:pPr>
    <w:r w:rsidRPr="006F69BD">
      <w:rPr>
        <w:rFonts w:cs="Arial"/>
        <w:szCs w:val="20"/>
      </w:rPr>
      <w:t>Př</w:t>
    </w:r>
    <w:r>
      <w:rPr>
        <w:rFonts w:cs="Arial"/>
        <w:szCs w:val="20"/>
      </w:rPr>
      <w:t>í</w:t>
    </w:r>
    <w:r w:rsidRPr="006F69BD">
      <w:rPr>
        <w:rFonts w:cs="Arial"/>
        <w:szCs w:val="20"/>
      </w:rPr>
      <w:t xml:space="preserve">loha č. </w:t>
    </w:r>
    <w:r w:rsidR="006B0BD4">
      <w:rPr>
        <w:rFonts w:cs="Arial"/>
        <w:szCs w:val="20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A55"/>
    <w:multiLevelType w:val="multilevel"/>
    <w:tmpl w:val="CB3668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839"/>
        </w:tabs>
        <w:ind w:left="3839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321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F6BB9"/>
    <w:multiLevelType w:val="multilevel"/>
    <w:tmpl w:val="7BF296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AF0C3E"/>
    <w:multiLevelType w:val="multilevel"/>
    <w:tmpl w:val="7BF296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AD75D7"/>
    <w:multiLevelType w:val="hybridMultilevel"/>
    <w:tmpl w:val="A4664D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43E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47C73"/>
    <w:multiLevelType w:val="hybridMultilevel"/>
    <w:tmpl w:val="29FE8368"/>
    <w:lvl w:ilvl="0" w:tplc="3D343E54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457CA7"/>
    <w:multiLevelType w:val="hybridMultilevel"/>
    <w:tmpl w:val="32CC1770"/>
    <w:lvl w:ilvl="0" w:tplc="F6083E82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A7E80DEE">
      <w:start w:val="2"/>
      <w:numFmt w:val="bullet"/>
      <w:lvlText w:val="-"/>
      <w:lvlJc w:val="left"/>
      <w:pPr>
        <w:tabs>
          <w:tab w:val="num" w:pos="1436"/>
        </w:tabs>
        <w:ind w:left="1436" w:hanging="360"/>
      </w:pPr>
      <w:rPr>
        <w:rFonts w:ascii="Times New Roman" w:eastAsia="Batang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 w15:restartNumberingAfterBreak="0">
    <w:nsid w:val="3E480F1C"/>
    <w:multiLevelType w:val="hybridMultilevel"/>
    <w:tmpl w:val="BA143618"/>
    <w:lvl w:ilvl="0" w:tplc="A7E80DEE">
      <w:start w:val="2"/>
      <w:numFmt w:val="bullet"/>
      <w:lvlText w:val="-"/>
      <w:lvlJc w:val="left"/>
      <w:pPr>
        <w:ind w:left="2138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31F3AC1"/>
    <w:multiLevelType w:val="hybridMultilevel"/>
    <w:tmpl w:val="7126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77F0"/>
    <w:multiLevelType w:val="hybridMultilevel"/>
    <w:tmpl w:val="F5461612"/>
    <w:lvl w:ilvl="0" w:tplc="040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48971A68"/>
    <w:multiLevelType w:val="multilevel"/>
    <w:tmpl w:val="7BF296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4AD2B3C"/>
    <w:multiLevelType w:val="multilevel"/>
    <w:tmpl w:val="0298F6E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color w:val="auto"/>
        <w:sz w:val="24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/>
        <w:sz w:val="20"/>
        <w:szCs w:val="20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firstLine="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</w:abstractNum>
  <w:abstractNum w:abstractNumId="12" w15:restartNumberingAfterBreak="0">
    <w:nsid w:val="563A3639"/>
    <w:multiLevelType w:val="hybridMultilevel"/>
    <w:tmpl w:val="D5C0E43A"/>
    <w:lvl w:ilvl="0" w:tplc="93D6F8F8">
      <w:numFmt w:val="bullet"/>
      <w:lvlText w:val="-"/>
      <w:lvlJc w:val="left"/>
      <w:pPr>
        <w:ind w:left="1778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D6D61B1"/>
    <w:multiLevelType w:val="hybridMultilevel"/>
    <w:tmpl w:val="26E23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22C4"/>
    <w:multiLevelType w:val="multilevel"/>
    <w:tmpl w:val="86943B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EC55922"/>
    <w:multiLevelType w:val="hybridMultilevel"/>
    <w:tmpl w:val="A61E4466"/>
    <w:lvl w:ilvl="0" w:tplc="F07A3482">
      <w:start w:val="49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03C0EE7"/>
    <w:multiLevelType w:val="hybridMultilevel"/>
    <w:tmpl w:val="DC789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6CE6"/>
    <w:multiLevelType w:val="multilevel"/>
    <w:tmpl w:val="6AF0D7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5"/>
  </w:num>
  <w:num w:numId="20">
    <w:abstractNumId w:val="17"/>
  </w:num>
  <w:num w:numId="21">
    <w:abstractNumId w:val="17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3"/>
  </w:num>
  <w:num w:numId="33">
    <w:abstractNumId w:val="16"/>
  </w:num>
  <w:num w:numId="34">
    <w:abstractNumId w:val="5"/>
  </w:num>
  <w:num w:numId="35">
    <w:abstractNumId w:val="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93185">
      <o:colormru v:ext="edit" colors="black,#2dbecd,#004267,#8cc63f,#00ae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B"/>
    <w:rsid w:val="00000D5F"/>
    <w:rsid w:val="000041F7"/>
    <w:rsid w:val="00004CB8"/>
    <w:rsid w:val="00006678"/>
    <w:rsid w:val="00013199"/>
    <w:rsid w:val="00014EAA"/>
    <w:rsid w:val="00017E8E"/>
    <w:rsid w:val="00025B1C"/>
    <w:rsid w:val="000347E7"/>
    <w:rsid w:val="00037020"/>
    <w:rsid w:val="00041DBC"/>
    <w:rsid w:val="00046F4A"/>
    <w:rsid w:val="000515A8"/>
    <w:rsid w:val="0005463A"/>
    <w:rsid w:val="0005563C"/>
    <w:rsid w:val="00067177"/>
    <w:rsid w:val="0007091C"/>
    <w:rsid w:val="00072FB4"/>
    <w:rsid w:val="00080BBD"/>
    <w:rsid w:val="0008364A"/>
    <w:rsid w:val="00091684"/>
    <w:rsid w:val="000A5841"/>
    <w:rsid w:val="000A687E"/>
    <w:rsid w:val="000A7A93"/>
    <w:rsid w:val="000C4580"/>
    <w:rsid w:val="000D42A9"/>
    <w:rsid w:val="000D77E5"/>
    <w:rsid w:val="000E0565"/>
    <w:rsid w:val="000E2046"/>
    <w:rsid w:val="000E6CDF"/>
    <w:rsid w:val="000F2531"/>
    <w:rsid w:val="000F57F9"/>
    <w:rsid w:val="000F62EC"/>
    <w:rsid w:val="000F750B"/>
    <w:rsid w:val="001016F4"/>
    <w:rsid w:val="00101976"/>
    <w:rsid w:val="0010693E"/>
    <w:rsid w:val="00112E08"/>
    <w:rsid w:val="001169C8"/>
    <w:rsid w:val="00117673"/>
    <w:rsid w:val="00117A57"/>
    <w:rsid w:val="00125387"/>
    <w:rsid w:val="00127CD6"/>
    <w:rsid w:val="00133CA8"/>
    <w:rsid w:val="00134F07"/>
    <w:rsid w:val="0013637E"/>
    <w:rsid w:val="0014636E"/>
    <w:rsid w:val="00156851"/>
    <w:rsid w:val="00160AA6"/>
    <w:rsid w:val="0016188F"/>
    <w:rsid w:val="001621B5"/>
    <w:rsid w:val="00174AAB"/>
    <w:rsid w:val="00180936"/>
    <w:rsid w:val="00180B6B"/>
    <w:rsid w:val="001856A3"/>
    <w:rsid w:val="001871F6"/>
    <w:rsid w:val="001918F0"/>
    <w:rsid w:val="001927FC"/>
    <w:rsid w:val="00192C17"/>
    <w:rsid w:val="001A023C"/>
    <w:rsid w:val="001A6365"/>
    <w:rsid w:val="001B2B4D"/>
    <w:rsid w:val="001C1453"/>
    <w:rsid w:val="001D40F4"/>
    <w:rsid w:val="001D4B2F"/>
    <w:rsid w:val="001D5580"/>
    <w:rsid w:val="001D5FFE"/>
    <w:rsid w:val="001D6ABA"/>
    <w:rsid w:val="001D725A"/>
    <w:rsid w:val="001E3438"/>
    <w:rsid w:val="001E6846"/>
    <w:rsid w:val="001F193B"/>
    <w:rsid w:val="001F5D75"/>
    <w:rsid w:val="001F79E4"/>
    <w:rsid w:val="001F7A82"/>
    <w:rsid w:val="002054D6"/>
    <w:rsid w:val="00206DB3"/>
    <w:rsid w:val="00211098"/>
    <w:rsid w:val="0021285D"/>
    <w:rsid w:val="00216068"/>
    <w:rsid w:val="00217F97"/>
    <w:rsid w:val="00226B92"/>
    <w:rsid w:val="00230330"/>
    <w:rsid w:val="002437BC"/>
    <w:rsid w:val="002446CE"/>
    <w:rsid w:val="0024493B"/>
    <w:rsid w:val="00245268"/>
    <w:rsid w:val="002529C2"/>
    <w:rsid w:val="002550CA"/>
    <w:rsid w:val="00255CD9"/>
    <w:rsid w:val="00266FAF"/>
    <w:rsid w:val="00276687"/>
    <w:rsid w:val="00277A51"/>
    <w:rsid w:val="002836DD"/>
    <w:rsid w:val="00283B8E"/>
    <w:rsid w:val="00284EA1"/>
    <w:rsid w:val="002968CD"/>
    <w:rsid w:val="00296B69"/>
    <w:rsid w:val="002A05EB"/>
    <w:rsid w:val="002A3BFB"/>
    <w:rsid w:val="002C4424"/>
    <w:rsid w:val="002C6E21"/>
    <w:rsid w:val="002E1AF8"/>
    <w:rsid w:val="00300836"/>
    <w:rsid w:val="003138D2"/>
    <w:rsid w:val="00315B04"/>
    <w:rsid w:val="003200CA"/>
    <w:rsid w:val="00320157"/>
    <w:rsid w:val="00320D07"/>
    <w:rsid w:val="00325A9A"/>
    <w:rsid w:val="00325D8E"/>
    <w:rsid w:val="00326635"/>
    <w:rsid w:val="003271E5"/>
    <w:rsid w:val="00335699"/>
    <w:rsid w:val="00340767"/>
    <w:rsid w:val="00341825"/>
    <w:rsid w:val="00345F04"/>
    <w:rsid w:val="00360E1E"/>
    <w:rsid w:val="00363B12"/>
    <w:rsid w:val="00365320"/>
    <w:rsid w:val="00367D91"/>
    <w:rsid w:val="0037599D"/>
    <w:rsid w:val="00376046"/>
    <w:rsid w:val="00381F46"/>
    <w:rsid w:val="0038258D"/>
    <w:rsid w:val="003848D8"/>
    <w:rsid w:val="003878C9"/>
    <w:rsid w:val="003879F3"/>
    <w:rsid w:val="003A0984"/>
    <w:rsid w:val="003A0D69"/>
    <w:rsid w:val="003A1295"/>
    <w:rsid w:val="003A22B4"/>
    <w:rsid w:val="003A3EBA"/>
    <w:rsid w:val="003B199B"/>
    <w:rsid w:val="003C197D"/>
    <w:rsid w:val="003C72C9"/>
    <w:rsid w:val="003D566F"/>
    <w:rsid w:val="003D5FA6"/>
    <w:rsid w:val="003F77AB"/>
    <w:rsid w:val="004013E5"/>
    <w:rsid w:val="004055E9"/>
    <w:rsid w:val="00406655"/>
    <w:rsid w:val="0041029B"/>
    <w:rsid w:val="00415433"/>
    <w:rsid w:val="00425175"/>
    <w:rsid w:val="00432144"/>
    <w:rsid w:val="00435B2C"/>
    <w:rsid w:val="00436D3A"/>
    <w:rsid w:val="004378C2"/>
    <w:rsid w:val="00447870"/>
    <w:rsid w:val="0045003C"/>
    <w:rsid w:val="00453CEB"/>
    <w:rsid w:val="00465474"/>
    <w:rsid w:val="0047009A"/>
    <w:rsid w:val="004819AF"/>
    <w:rsid w:val="00492115"/>
    <w:rsid w:val="00492E3E"/>
    <w:rsid w:val="004939D0"/>
    <w:rsid w:val="0049564B"/>
    <w:rsid w:val="00495EDA"/>
    <w:rsid w:val="004A44C5"/>
    <w:rsid w:val="004A6A5A"/>
    <w:rsid w:val="004B1BB0"/>
    <w:rsid w:val="004B4A17"/>
    <w:rsid w:val="004B5F33"/>
    <w:rsid w:val="004C1E7B"/>
    <w:rsid w:val="004C630A"/>
    <w:rsid w:val="004D1F4F"/>
    <w:rsid w:val="004D4202"/>
    <w:rsid w:val="004D53A2"/>
    <w:rsid w:val="004D61DD"/>
    <w:rsid w:val="004E26AA"/>
    <w:rsid w:val="004E54AD"/>
    <w:rsid w:val="004F65A2"/>
    <w:rsid w:val="00501F93"/>
    <w:rsid w:val="0051115B"/>
    <w:rsid w:val="00512224"/>
    <w:rsid w:val="00517057"/>
    <w:rsid w:val="00523DC5"/>
    <w:rsid w:val="00525BF2"/>
    <w:rsid w:val="0054733E"/>
    <w:rsid w:val="00551B7C"/>
    <w:rsid w:val="00553552"/>
    <w:rsid w:val="0055412B"/>
    <w:rsid w:val="00567D14"/>
    <w:rsid w:val="00573822"/>
    <w:rsid w:val="00577768"/>
    <w:rsid w:val="00580594"/>
    <w:rsid w:val="00580D7A"/>
    <w:rsid w:val="005823E7"/>
    <w:rsid w:val="0058647C"/>
    <w:rsid w:val="00587A9B"/>
    <w:rsid w:val="00587AD4"/>
    <w:rsid w:val="005A57DF"/>
    <w:rsid w:val="005A714C"/>
    <w:rsid w:val="005A75E7"/>
    <w:rsid w:val="005A7C43"/>
    <w:rsid w:val="005B36B6"/>
    <w:rsid w:val="005B3E2B"/>
    <w:rsid w:val="005C6B83"/>
    <w:rsid w:val="005D17ED"/>
    <w:rsid w:val="005D225B"/>
    <w:rsid w:val="005D63AE"/>
    <w:rsid w:val="005D6C42"/>
    <w:rsid w:val="005E1224"/>
    <w:rsid w:val="005E5C2C"/>
    <w:rsid w:val="005F274B"/>
    <w:rsid w:val="005F4EA5"/>
    <w:rsid w:val="006045C7"/>
    <w:rsid w:val="00623175"/>
    <w:rsid w:val="006242AE"/>
    <w:rsid w:val="006303BD"/>
    <w:rsid w:val="0063310A"/>
    <w:rsid w:val="00633467"/>
    <w:rsid w:val="00633773"/>
    <w:rsid w:val="00640156"/>
    <w:rsid w:val="00642740"/>
    <w:rsid w:val="00643BD9"/>
    <w:rsid w:val="00644DCF"/>
    <w:rsid w:val="00652441"/>
    <w:rsid w:val="00652C53"/>
    <w:rsid w:val="00654822"/>
    <w:rsid w:val="00655883"/>
    <w:rsid w:val="00656D0A"/>
    <w:rsid w:val="0066290B"/>
    <w:rsid w:val="006724D9"/>
    <w:rsid w:val="006854CB"/>
    <w:rsid w:val="00693921"/>
    <w:rsid w:val="006B0868"/>
    <w:rsid w:val="006B0BD4"/>
    <w:rsid w:val="006B1DCF"/>
    <w:rsid w:val="006B1F78"/>
    <w:rsid w:val="006B3703"/>
    <w:rsid w:val="006B5425"/>
    <w:rsid w:val="006B71AE"/>
    <w:rsid w:val="006B7FDD"/>
    <w:rsid w:val="006C4CE8"/>
    <w:rsid w:val="006C4EB1"/>
    <w:rsid w:val="006C583A"/>
    <w:rsid w:val="006C591B"/>
    <w:rsid w:val="006C77C4"/>
    <w:rsid w:val="006D24E3"/>
    <w:rsid w:val="006D25C2"/>
    <w:rsid w:val="006D3CC5"/>
    <w:rsid w:val="006D3D80"/>
    <w:rsid w:val="006D60AA"/>
    <w:rsid w:val="006D756F"/>
    <w:rsid w:val="006E434C"/>
    <w:rsid w:val="006F69BD"/>
    <w:rsid w:val="006F7D02"/>
    <w:rsid w:val="0070168C"/>
    <w:rsid w:val="00702A7B"/>
    <w:rsid w:val="00707D50"/>
    <w:rsid w:val="00711697"/>
    <w:rsid w:val="00727609"/>
    <w:rsid w:val="0073303C"/>
    <w:rsid w:val="00733CE3"/>
    <w:rsid w:val="007469CE"/>
    <w:rsid w:val="007545DE"/>
    <w:rsid w:val="007548D8"/>
    <w:rsid w:val="00755564"/>
    <w:rsid w:val="007560ED"/>
    <w:rsid w:val="00756B49"/>
    <w:rsid w:val="0076600F"/>
    <w:rsid w:val="00780B9C"/>
    <w:rsid w:val="007841CE"/>
    <w:rsid w:val="00786E2A"/>
    <w:rsid w:val="0079103C"/>
    <w:rsid w:val="00791151"/>
    <w:rsid w:val="00793266"/>
    <w:rsid w:val="007975B9"/>
    <w:rsid w:val="007A29C8"/>
    <w:rsid w:val="007A41F1"/>
    <w:rsid w:val="007A4484"/>
    <w:rsid w:val="007A550D"/>
    <w:rsid w:val="007A6292"/>
    <w:rsid w:val="007A6BAE"/>
    <w:rsid w:val="007B44FD"/>
    <w:rsid w:val="007B71E7"/>
    <w:rsid w:val="007C043B"/>
    <w:rsid w:val="007C0AF5"/>
    <w:rsid w:val="007C4ADE"/>
    <w:rsid w:val="007C4EA7"/>
    <w:rsid w:val="007C6FAD"/>
    <w:rsid w:val="007D039E"/>
    <w:rsid w:val="007D4401"/>
    <w:rsid w:val="007D78D4"/>
    <w:rsid w:val="007E2595"/>
    <w:rsid w:val="007E320F"/>
    <w:rsid w:val="007E5DAA"/>
    <w:rsid w:val="007F0BD4"/>
    <w:rsid w:val="00801696"/>
    <w:rsid w:val="00804A17"/>
    <w:rsid w:val="00804D60"/>
    <w:rsid w:val="0080649F"/>
    <w:rsid w:val="00807B0F"/>
    <w:rsid w:val="00820AD7"/>
    <w:rsid w:val="008220CD"/>
    <w:rsid w:val="00822DB5"/>
    <w:rsid w:val="008252A1"/>
    <w:rsid w:val="008436B9"/>
    <w:rsid w:val="00846B27"/>
    <w:rsid w:val="00846F1D"/>
    <w:rsid w:val="00855299"/>
    <w:rsid w:val="00856D25"/>
    <w:rsid w:val="0085715E"/>
    <w:rsid w:val="00861B39"/>
    <w:rsid w:val="00861E22"/>
    <w:rsid w:val="0086250C"/>
    <w:rsid w:val="00862876"/>
    <w:rsid w:val="00865372"/>
    <w:rsid w:val="00865504"/>
    <w:rsid w:val="008719F6"/>
    <w:rsid w:val="0088141D"/>
    <w:rsid w:val="00884C4D"/>
    <w:rsid w:val="008901D1"/>
    <w:rsid w:val="008913DA"/>
    <w:rsid w:val="00894E9E"/>
    <w:rsid w:val="008A6BB5"/>
    <w:rsid w:val="008B097F"/>
    <w:rsid w:val="008B69AB"/>
    <w:rsid w:val="008C05A9"/>
    <w:rsid w:val="008C22EE"/>
    <w:rsid w:val="008C3213"/>
    <w:rsid w:val="008C3840"/>
    <w:rsid w:val="008D1A3D"/>
    <w:rsid w:val="008D26AF"/>
    <w:rsid w:val="008D5C1C"/>
    <w:rsid w:val="008E145A"/>
    <w:rsid w:val="008E3632"/>
    <w:rsid w:val="008E4501"/>
    <w:rsid w:val="008F0B8D"/>
    <w:rsid w:val="008F40AD"/>
    <w:rsid w:val="00901001"/>
    <w:rsid w:val="00910390"/>
    <w:rsid w:val="00914CE9"/>
    <w:rsid w:val="00915C07"/>
    <w:rsid w:val="009163D7"/>
    <w:rsid w:val="00922DD6"/>
    <w:rsid w:val="009267C0"/>
    <w:rsid w:val="00935EAB"/>
    <w:rsid w:val="00936913"/>
    <w:rsid w:val="009426B7"/>
    <w:rsid w:val="00950530"/>
    <w:rsid w:val="0095482D"/>
    <w:rsid w:val="00961FA8"/>
    <w:rsid w:val="0096774D"/>
    <w:rsid w:val="00976B64"/>
    <w:rsid w:val="00981600"/>
    <w:rsid w:val="00985887"/>
    <w:rsid w:val="00990A88"/>
    <w:rsid w:val="009A1EDA"/>
    <w:rsid w:val="009A1FF9"/>
    <w:rsid w:val="009A6954"/>
    <w:rsid w:val="009B0383"/>
    <w:rsid w:val="009B3E6E"/>
    <w:rsid w:val="009B4166"/>
    <w:rsid w:val="009B766D"/>
    <w:rsid w:val="009C0805"/>
    <w:rsid w:val="009C54CC"/>
    <w:rsid w:val="009D6FAC"/>
    <w:rsid w:val="009E1CF5"/>
    <w:rsid w:val="009E5633"/>
    <w:rsid w:val="009F0AB6"/>
    <w:rsid w:val="009F3AAE"/>
    <w:rsid w:val="00A001F8"/>
    <w:rsid w:val="00A13B80"/>
    <w:rsid w:val="00A16594"/>
    <w:rsid w:val="00A16610"/>
    <w:rsid w:val="00A16AA4"/>
    <w:rsid w:val="00A224F0"/>
    <w:rsid w:val="00A302DB"/>
    <w:rsid w:val="00A31500"/>
    <w:rsid w:val="00A31BB4"/>
    <w:rsid w:val="00A37023"/>
    <w:rsid w:val="00A371FE"/>
    <w:rsid w:val="00A4301C"/>
    <w:rsid w:val="00A52D3D"/>
    <w:rsid w:val="00A574EB"/>
    <w:rsid w:val="00A626B8"/>
    <w:rsid w:val="00A63804"/>
    <w:rsid w:val="00A63CD4"/>
    <w:rsid w:val="00A66D79"/>
    <w:rsid w:val="00A66DC3"/>
    <w:rsid w:val="00A72E21"/>
    <w:rsid w:val="00A76948"/>
    <w:rsid w:val="00A80573"/>
    <w:rsid w:val="00A92598"/>
    <w:rsid w:val="00A9592C"/>
    <w:rsid w:val="00AA2BF9"/>
    <w:rsid w:val="00AA53B7"/>
    <w:rsid w:val="00AB50B6"/>
    <w:rsid w:val="00AC2106"/>
    <w:rsid w:val="00AC2C0D"/>
    <w:rsid w:val="00AC7145"/>
    <w:rsid w:val="00AD1CFF"/>
    <w:rsid w:val="00AD4F7F"/>
    <w:rsid w:val="00AE2B6C"/>
    <w:rsid w:val="00AE7BFD"/>
    <w:rsid w:val="00AF2518"/>
    <w:rsid w:val="00AF25F2"/>
    <w:rsid w:val="00AF749F"/>
    <w:rsid w:val="00B00D9E"/>
    <w:rsid w:val="00B06D07"/>
    <w:rsid w:val="00B102B6"/>
    <w:rsid w:val="00B105CC"/>
    <w:rsid w:val="00B12119"/>
    <w:rsid w:val="00B147B9"/>
    <w:rsid w:val="00B17557"/>
    <w:rsid w:val="00B22B33"/>
    <w:rsid w:val="00B238AA"/>
    <w:rsid w:val="00B306BD"/>
    <w:rsid w:val="00B31F8B"/>
    <w:rsid w:val="00B3695A"/>
    <w:rsid w:val="00B415FB"/>
    <w:rsid w:val="00B43BEC"/>
    <w:rsid w:val="00B533C0"/>
    <w:rsid w:val="00B579EF"/>
    <w:rsid w:val="00B628A1"/>
    <w:rsid w:val="00B64191"/>
    <w:rsid w:val="00B64F06"/>
    <w:rsid w:val="00B709CC"/>
    <w:rsid w:val="00B71722"/>
    <w:rsid w:val="00B76C23"/>
    <w:rsid w:val="00B8381F"/>
    <w:rsid w:val="00BB03C0"/>
    <w:rsid w:val="00BB2528"/>
    <w:rsid w:val="00BB2A47"/>
    <w:rsid w:val="00BB2DE3"/>
    <w:rsid w:val="00BB4008"/>
    <w:rsid w:val="00BB6AFA"/>
    <w:rsid w:val="00BB77BB"/>
    <w:rsid w:val="00BC066D"/>
    <w:rsid w:val="00BC0CEB"/>
    <w:rsid w:val="00BC5D35"/>
    <w:rsid w:val="00BD1AA3"/>
    <w:rsid w:val="00BD2377"/>
    <w:rsid w:val="00BE0FEB"/>
    <w:rsid w:val="00BE3C83"/>
    <w:rsid w:val="00BF0CA0"/>
    <w:rsid w:val="00C052AE"/>
    <w:rsid w:val="00C0565D"/>
    <w:rsid w:val="00C07248"/>
    <w:rsid w:val="00C07365"/>
    <w:rsid w:val="00C17BBE"/>
    <w:rsid w:val="00C213A2"/>
    <w:rsid w:val="00C2525A"/>
    <w:rsid w:val="00C319CE"/>
    <w:rsid w:val="00C34394"/>
    <w:rsid w:val="00C34B69"/>
    <w:rsid w:val="00C41AAB"/>
    <w:rsid w:val="00C43DC4"/>
    <w:rsid w:val="00C527B2"/>
    <w:rsid w:val="00C549A8"/>
    <w:rsid w:val="00C54C48"/>
    <w:rsid w:val="00C679B9"/>
    <w:rsid w:val="00C71F37"/>
    <w:rsid w:val="00C776A2"/>
    <w:rsid w:val="00C848AC"/>
    <w:rsid w:val="00C86E37"/>
    <w:rsid w:val="00C86F33"/>
    <w:rsid w:val="00C926B5"/>
    <w:rsid w:val="00C92801"/>
    <w:rsid w:val="00C948E2"/>
    <w:rsid w:val="00CA4906"/>
    <w:rsid w:val="00CA621B"/>
    <w:rsid w:val="00CA62D3"/>
    <w:rsid w:val="00CB0D2C"/>
    <w:rsid w:val="00CB67D6"/>
    <w:rsid w:val="00CC2814"/>
    <w:rsid w:val="00CC5C55"/>
    <w:rsid w:val="00CC6D57"/>
    <w:rsid w:val="00CD6A29"/>
    <w:rsid w:val="00CE2361"/>
    <w:rsid w:val="00CE7945"/>
    <w:rsid w:val="00D016F7"/>
    <w:rsid w:val="00D03FB9"/>
    <w:rsid w:val="00D04AB4"/>
    <w:rsid w:val="00D104EA"/>
    <w:rsid w:val="00D26ED0"/>
    <w:rsid w:val="00D27947"/>
    <w:rsid w:val="00D3277C"/>
    <w:rsid w:val="00D3788F"/>
    <w:rsid w:val="00D44ECF"/>
    <w:rsid w:val="00D45B4E"/>
    <w:rsid w:val="00D467FD"/>
    <w:rsid w:val="00D46DCC"/>
    <w:rsid w:val="00D47BB3"/>
    <w:rsid w:val="00D606A2"/>
    <w:rsid w:val="00D6794D"/>
    <w:rsid w:val="00D679B7"/>
    <w:rsid w:val="00D67DCB"/>
    <w:rsid w:val="00D724A9"/>
    <w:rsid w:val="00D74985"/>
    <w:rsid w:val="00D75161"/>
    <w:rsid w:val="00D82B30"/>
    <w:rsid w:val="00D87056"/>
    <w:rsid w:val="00D87E79"/>
    <w:rsid w:val="00D91326"/>
    <w:rsid w:val="00D91558"/>
    <w:rsid w:val="00DA19A7"/>
    <w:rsid w:val="00DA1AD7"/>
    <w:rsid w:val="00DA1CC4"/>
    <w:rsid w:val="00DA432D"/>
    <w:rsid w:val="00DB11F8"/>
    <w:rsid w:val="00DB129B"/>
    <w:rsid w:val="00DB13DE"/>
    <w:rsid w:val="00DC1B42"/>
    <w:rsid w:val="00DC21F7"/>
    <w:rsid w:val="00DC4014"/>
    <w:rsid w:val="00DC4CE5"/>
    <w:rsid w:val="00DD0C86"/>
    <w:rsid w:val="00DD1FB5"/>
    <w:rsid w:val="00DD28F6"/>
    <w:rsid w:val="00DD700F"/>
    <w:rsid w:val="00DE1444"/>
    <w:rsid w:val="00DE1D52"/>
    <w:rsid w:val="00DF4F8D"/>
    <w:rsid w:val="00DF6D10"/>
    <w:rsid w:val="00E00161"/>
    <w:rsid w:val="00E00200"/>
    <w:rsid w:val="00E065B0"/>
    <w:rsid w:val="00E06B02"/>
    <w:rsid w:val="00E1023D"/>
    <w:rsid w:val="00E16532"/>
    <w:rsid w:val="00E238BE"/>
    <w:rsid w:val="00E23E5B"/>
    <w:rsid w:val="00E24B31"/>
    <w:rsid w:val="00E260F0"/>
    <w:rsid w:val="00E26A5C"/>
    <w:rsid w:val="00E43E3A"/>
    <w:rsid w:val="00E514DF"/>
    <w:rsid w:val="00E5697E"/>
    <w:rsid w:val="00E638D3"/>
    <w:rsid w:val="00E72C35"/>
    <w:rsid w:val="00E73DC9"/>
    <w:rsid w:val="00E8511B"/>
    <w:rsid w:val="00E86FAF"/>
    <w:rsid w:val="00E87D61"/>
    <w:rsid w:val="00EB0EAA"/>
    <w:rsid w:val="00EB2DAB"/>
    <w:rsid w:val="00EB6730"/>
    <w:rsid w:val="00EC42FF"/>
    <w:rsid w:val="00ED481E"/>
    <w:rsid w:val="00ED6DB1"/>
    <w:rsid w:val="00EE5CC1"/>
    <w:rsid w:val="00EF0548"/>
    <w:rsid w:val="00EF15F8"/>
    <w:rsid w:val="00EF3172"/>
    <w:rsid w:val="00F00442"/>
    <w:rsid w:val="00F02723"/>
    <w:rsid w:val="00F02CB3"/>
    <w:rsid w:val="00F170D4"/>
    <w:rsid w:val="00F23CCD"/>
    <w:rsid w:val="00F24234"/>
    <w:rsid w:val="00F26E1D"/>
    <w:rsid w:val="00F41BB5"/>
    <w:rsid w:val="00F4638D"/>
    <w:rsid w:val="00F46EB9"/>
    <w:rsid w:val="00F5270A"/>
    <w:rsid w:val="00F61097"/>
    <w:rsid w:val="00F66DB4"/>
    <w:rsid w:val="00F707F1"/>
    <w:rsid w:val="00F7611A"/>
    <w:rsid w:val="00F8010E"/>
    <w:rsid w:val="00F85EE3"/>
    <w:rsid w:val="00F87796"/>
    <w:rsid w:val="00FB031D"/>
    <w:rsid w:val="00FB26CC"/>
    <w:rsid w:val="00FB26F1"/>
    <w:rsid w:val="00FB6F42"/>
    <w:rsid w:val="00FC1FC5"/>
    <w:rsid w:val="00FC761A"/>
    <w:rsid w:val="00FC7E1A"/>
    <w:rsid w:val="00FD060D"/>
    <w:rsid w:val="00FD17A7"/>
    <w:rsid w:val="00FD19D1"/>
    <w:rsid w:val="00FD7A34"/>
    <w:rsid w:val="00FE1D4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black,#2dbecd,#004267,#8cc63f,#00aeef"/>
    </o:shapedefaults>
    <o:shapelayout v:ext="edit">
      <o:idmap v:ext="edit" data="1"/>
    </o:shapelayout>
  </w:shapeDefaults>
  <w:decimalSymbol w:val=","/>
  <w:listSeparator w:val=";"/>
  <w15:docId w15:val="{E114CAA6-FFF6-4702-94D2-3C3CDB3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504"/>
    <w:pPr>
      <w:spacing w:before="240" w:after="240"/>
      <w:ind w:left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D566F"/>
    <w:pPr>
      <w:numPr>
        <w:numId w:val="22"/>
      </w:numPr>
      <w:spacing w:before="48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41029B"/>
    <w:pPr>
      <w:numPr>
        <w:ilvl w:val="1"/>
        <w:numId w:val="22"/>
      </w:numPr>
      <w:tabs>
        <w:tab w:val="left" w:pos="0"/>
      </w:tabs>
      <w:spacing w:before="360" w:after="60"/>
      <w:ind w:left="709" w:hanging="709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1029B"/>
    <w:pPr>
      <w:numPr>
        <w:ilvl w:val="2"/>
        <w:numId w:val="22"/>
      </w:numPr>
      <w:spacing w:after="60"/>
      <w:ind w:left="1418" w:hanging="709"/>
      <w:outlineLvl w:val="2"/>
    </w:pPr>
    <w:rPr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7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17A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B50B6"/>
  </w:style>
  <w:style w:type="character" w:styleId="slodku">
    <w:name w:val="line number"/>
    <w:basedOn w:val="Standardnpsmoodstavce"/>
    <w:rsid w:val="00BC0CEB"/>
  </w:style>
  <w:style w:type="character" w:styleId="Hypertextovodkaz">
    <w:name w:val="Hyperlink"/>
    <w:rsid w:val="00807B0F"/>
    <w:rPr>
      <w:color w:val="0000FF"/>
      <w:u w:val="single"/>
    </w:rPr>
  </w:style>
  <w:style w:type="character" w:customStyle="1" w:styleId="Nadpis1Char">
    <w:name w:val="Nadpis 1 Char"/>
    <w:link w:val="Nadpis1"/>
    <w:rsid w:val="003D566F"/>
    <w:rPr>
      <w:rFonts w:ascii="Arial" w:hAnsi="Arial"/>
      <w:b/>
      <w:bCs/>
      <w:kern w:val="32"/>
      <w:sz w:val="24"/>
      <w:szCs w:val="32"/>
    </w:rPr>
  </w:style>
  <w:style w:type="character" w:customStyle="1" w:styleId="Nadpis2Char">
    <w:name w:val="Nadpis 2 Char"/>
    <w:link w:val="Nadpis2"/>
    <w:rsid w:val="0041029B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rsid w:val="0041029B"/>
    <w:rPr>
      <w:rFonts w:ascii="Arial" w:hAnsi="Arial"/>
      <w:bCs/>
      <w:szCs w:val="26"/>
    </w:rPr>
  </w:style>
  <w:style w:type="paragraph" w:customStyle="1" w:styleId="Default">
    <w:name w:val="Default"/>
    <w:rsid w:val="007C04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3200C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3200C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3418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182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1825"/>
  </w:style>
  <w:style w:type="paragraph" w:styleId="Pedmtkomente">
    <w:name w:val="annotation subject"/>
    <w:basedOn w:val="Textkomente"/>
    <w:next w:val="Textkomente"/>
    <w:link w:val="PedmtkomenteChar"/>
    <w:rsid w:val="00341825"/>
    <w:rPr>
      <w:b/>
      <w:bCs/>
    </w:rPr>
  </w:style>
  <w:style w:type="character" w:customStyle="1" w:styleId="PedmtkomenteChar">
    <w:name w:val="Předmět komentáře Char"/>
    <w:link w:val="Pedmtkomente"/>
    <w:rsid w:val="0034182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A550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7D14"/>
    <w:pPr>
      <w:ind w:left="708"/>
    </w:pPr>
  </w:style>
  <w:style w:type="paragraph" w:styleId="Revize">
    <w:name w:val="Revision"/>
    <w:hidden/>
    <w:uiPriority w:val="99"/>
    <w:semiHidden/>
    <w:rsid w:val="00EF0548"/>
    <w:rPr>
      <w:sz w:val="24"/>
      <w:szCs w:val="24"/>
    </w:rPr>
  </w:style>
  <w:style w:type="paragraph" w:styleId="Bezmezer">
    <w:name w:val="No Spacing"/>
    <w:uiPriority w:val="1"/>
    <w:qFormat/>
    <w:rsid w:val="005D63AE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62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AA57-A2F3-44DE-A70C-7EE0A2CA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2698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Kopřivnice</Company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Mareček P.</cp:lastModifiedBy>
  <cp:revision>2</cp:revision>
  <cp:lastPrinted>2017-12-06T12:10:00Z</cp:lastPrinted>
  <dcterms:created xsi:type="dcterms:W3CDTF">2018-10-31T06:11:00Z</dcterms:created>
  <dcterms:modified xsi:type="dcterms:W3CDTF">2018-10-31T06:11:00Z</dcterms:modified>
</cp:coreProperties>
</file>