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7E" w:rsidRDefault="003B6D7E">
      <w:pPr>
        <w:pStyle w:val="sTextnorm"/>
      </w:pPr>
    </w:p>
    <w:p w:rsidR="003B6D7E" w:rsidRDefault="001121A1">
      <w:pPr>
        <w:pStyle w:val="sNadpis"/>
      </w:pPr>
      <w:r>
        <w:t>DOHODA KE KUPNÍ SMLOUVĚ Č. TSML/123/18 A SMLOUVĚ O ÚVĚRU č. </w:t>
      </w:r>
      <w:r>
        <w:rPr>
          <w:caps w:val="0"/>
        </w:rPr>
        <w:t>17010575/18</w:t>
      </w:r>
      <w:r>
        <w:t xml:space="preserve"> ZE DNE .....................</w:t>
      </w:r>
    </w:p>
    <w:p w:rsidR="003B6D7E" w:rsidRDefault="003B6D7E">
      <w:pPr>
        <w:rPr>
          <w:rFonts w:ascii="Univers CE Light" w:hAnsi="Univers CE Light"/>
          <w:sz w:val="18"/>
          <w:szCs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394"/>
      </w:tblGrid>
      <w:tr w:rsidR="003B6D7E">
        <w:trPr>
          <w:trHeight w:val="229"/>
        </w:trPr>
        <w:tc>
          <w:tcPr>
            <w:tcW w:w="4253" w:type="dxa"/>
            <w:tcBorders>
              <w:bottom w:val="single" w:sz="4" w:space="0" w:color="auto"/>
            </w:tcBorders>
            <w:shd w:val="clear" w:color="auto" w:fill="auto"/>
          </w:tcPr>
          <w:p w:rsidR="003B6D7E" w:rsidRDefault="001121A1">
            <w:pPr>
              <w:pStyle w:val="sTabnorm"/>
              <w:keepNext/>
              <w:jc w:val="left"/>
            </w:pPr>
            <w:r>
              <w:t>Identifikace poskytovatele úvěru:</w:t>
            </w:r>
          </w:p>
        </w:tc>
        <w:tc>
          <w:tcPr>
            <w:tcW w:w="4394" w:type="dxa"/>
            <w:tcBorders>
              <w:bottom w:val="single" w:sz="4" w:space="0" w:color="auto"/>
            </w:tcBorders>
            <w:shd w:val="clear" w:color="auto" w:fill="auto"/>
          </w:tcPr>
          <w:p w:rsidR="003B6D7E" w:rsidRDefault="001121A1">
            <w:pPr>
              <w:pStyle w:val="sTabnorm"/>
              <w:keepNext/>
              <w:jc w:val="left"/>
            </w:pPr>
            <w:r>
              <w:t>Identifikace prodávajícího:</w:t>
            </w:r>
          </w:p>
        </w:tc>
      </w:tr>
      <w:tr w:rsidR="003B6D7E">
        <w:trPr>
          <w:trHeight w:val="1749"/>
        </w:trPr>
        <w:tc>
          <w:tcPr>
            <w:tcW w:w="4253" w:type="dxa"/>
            <w:tcBorders>
              <w:top w:val="single" w:sz="4" w:space="0" w:color="auto"/>
              <w:left w:val="single" w:sz="4" w:space="0" w:color="auto"/>
              <w:bottom w:val="nil"/>
              <w:right w:val="single" w:sz="4" w:space="0" w:color="auto"/>
            </w:tcBorders>
            <w:shd w:val="clear" w:color="auto" w:fill="auto"/>
          </w:tcPr>
          <w:p w:rsidR="003B6D7E" w:rsidRDefault="001121A1">
            <w:pPr>
              <w:pStyle w:val="sTextbold"/>
              <w:keepNext/>
              <w:spacing w:before="60"/>
            </w:pPr>
            <w:r>
              <w:t>SG Equipment Finance Czech Republic s.r.o.</w:t>
            </w:r>
          </w:p>
          <w:p w:rsidR="003B6D7E" w:rsidRDefault="001121A1">
            <w:pPr>
              <w:pStyle w:val="sTabnorm"/>
              <w:keepNext/>
              <w:jc w:val="left"/>
            </w:pPr>
            <w:r>
              <w:t>náměstí Junkových 2772/1</w:t>
            </w:r>
          </w:p>
          <w:p w:rsidR="003B6D7E" w:rsidRDefault="001121A1">
            <w:pPr>
              <w:pStyle w:val="sTabnorm"/>
              <w:keepNext/>
              <w:jc w:val="left"/>
            </w:pPr>
            <w:r>
              <w:t>155 00 Praha 5</w:t>
            </w:r>
          </w:p>
          <w:p w:rsidR="003B6D7E" w:rsidRDefault="003B6D7E">
            <w:pPr>
              <w:pStyle w:val="sTabnorm"/>
              <w:keepNext/>
              <w:jc w:val="left"/>
            </w:pPr>
          </w:p>
          <w:p w:rsidR="003B6D7E" w:rsidRDefault="001121A1">
            <w:pPr>
              <w:pStyle w:val="sTabnorm"/>
              <w:keepNext/>
              <w:jc w:val="left"/>
            </w:pPr>
            <w:r>
              <w:t xml:space="preserve">IČ: </w:t>
            </w:r>
            <w:r>
              <w:tab/>
              <w:t>61061344</w:t>
            </w:r>
          </w:p>
          <w:p w:rsidR="003B6D7E" w:rsidRDefault="001121A1">
            <w:pPr>
              <w:pStyle w:val="sTabnorm"/>
              <w:keepNext/>
              <w:jc w:val="left"/>
            </w:pPr>
            <w:r>
              <w:t>DIČ:</w:t>
            </w:r>
            <w:r>
              <w:tab/>
              <w:t>CZ61061344</w:t>
            </w:r>
          </w:p>
          <w:p w:rsidR="003B6D7E" w:rsidRDefault="001121A1">
            <w:pPr>
              <w:pStyle w:val="sTabnorm"/>
              <w:keepNext/>
              <w:jc w:val="left"/>
            </w:pPr>
            <w:r>
              <w:t>Zápis v OR: Městský soud v Praze, C 43038</w:t>
            </w:r>
          </w:p>
          <w:p w:rsidR="003B6D7E" w:rsidRDefault="003B6D7E">
            <w:pPr>
              <w:pStyle w:val="sTabnorm"/>
              <w:keepNext/>
              <w:jc w:val="left"/>
              <w:rPr>
                <w:b/>
              </w:rPr>
            </w:pPr>
          </w:p>
        </w:tc>
        <w:tc>
          <w:tcPr>
            <w:tcW w:w="4394" w:type="dxa"/>
            <w:tcBorders>
              <w:top w:val="single" w:sz="4" w:space="0" w:color="auto"/>
              <w:left w:val="single" w:sz="4" w:space="0" w:color="auto"/>
              <w:bottom w:val="nil"/>
              <w:right w:val="single" w:sz="4" w:space="0" w:color="auto"/>
            </w:tcBorders>
            <w:shd w:val="clear" w:color="auto" w:fill="auto"/>
          </w:tcPr>
          <w:p w:rsidR="003B6D7E" w:rsidRDefault="001121A1">
            <w:pPr>
              <w:pStyle w:val="sTextbold"/>
              <w:keepNext/>
              <w:spacing w:before="60"/>
            </w:pPr>
            <w:r>
              <w:t>FARID COMERCIA s.r.o.</w:t>
            </w:r>
          </w:p>
          <w:p w:rsidR="003B6D7E" w:rsidRDefault="001121A1">
            <w:pPr>
              <w:pStyle w:val="sTabnorm"/>
              <w:keepNext/>
              <w:jc w:val="left"/>
            </w:pPr>
            <w:r>
              <w:t>Hradišťská 167</w:t>
            </w:r>
          </w:p>
          <w:p w:rsidR="003B6D7E" w:rsidRDefault="001121A1">
            <w:pPr>
              <w:pStyle w:val="sTabnorm"/>
              <w:keepNext/>
              <w:jc w:val="left"/>
            </w:pPr>
            <w:r>
              <w:t>294 02 Kněžmost</w:t>
            </w:r>
          </w:p>
          <w:p w:rsidR="003B6D7E" w:rsidRDefault="003B6D7E">
            <w:pPr>
              <w:pStyle w:val="sTabnorm"/>
              <w:keepNext/>
              <w:jc w:val="left"/>
            </w:pPr>
          </w:p>
          <w:p w:rsidR="003B6D7E" w:rsidRDefault="001121A1">
            <w:pPr>
              <w:pStyle w:val="sTabnorm"/>
              <w:keepNext/>
              <w:jc w:val="left"/>
            </w:pPr>
            <w:r>
              <w:t>IČ:</w:t>
            </w:r>
            <w:r>
              <w:tab/>
              <w:t>61498696</w:t>
            </w:r>
          </w:p>
          <w:p w:rsidR="003B6D7E" w:rsidRDefault="001121A1">
            <w:pPr>
              <w:pStyle w:val="sTabnorm"/>
              <w:keepNext/>
              <w:jc w:val="left"/>
            </w:pPr>
            <w:r>
              <w:t>DIČ:</w:t>
            </w:r>
            <w:r>
              <w:tab/>
              <w:t>CZ61498696</w:t>
            </w:r>
          </w:p>
          <w:p w:rsidR="003B6D7E" w:rsidRDefault="001121A1">
            <w:pPr>
              <w:pStyle w:val="sTabnorm"/>
              <w:keepNext/>
              <w:jc w:val="left"/>
            </w:pPr>
            <w:r>
              <w:t>Zápis v OR: Městský soud v Praze, C30458</w:t>
            </w:r>
          </w:p>
          <w:p w:rsidR="003B6D7E" w:rsidRDefault="003B6D7E">
            <w:pPr>
              <w:pStyle w:val="sTabnorm"/>
              <w:keepNext/>
              <w:jc w:val="left"/>
            </w:pPr>
          </w:p>
        </w:tc>
      </w:tr>
      <w:tr w:rsidR="003B6D7E">
        <w:trPr>
          <w:trHeight w:val="326"/>
        </w:trPr>
        <w:tc>
          <w:tcPr>
            <w:tcW w:w="4253" w:type="dxa"/>
            <w:tcBorders>
              <w:top w:val="nil"/>
              <w:left w:val="single" w:sz="4" w:space="0" w:color="auto"/>
              <w:right w:val="single" w:sz="4" w:space="0" w:color="auto"/>
            </w:tcBorders>
            <w:shd w:val="clear" w:color="auto" w:fill="auto"/>
            <w:vAlign w:val="center"/>
          </w:tcPr>
          <w:p w:rsidR="003B6D7E" w:rsidRDefault="001121A1">
            <w:pPr>
              <w:pStyle w:val="sTabnorm"/>
              <w:keepNext/>
              <w:jc w:val="left"/>
            </w:pPr>
            <w:r>
              <w:t xml:space="preserve">- dále jen </w:t>
            </w:r>
            <w:r>
              <w:rPr>
                <w:b/>
              </w:rPr>
              <w:t xml:space="preserve">SGEF </w:t>
            </w:r>
            <w:r>
              <w:t>-</w:t>
            </w:r>
          </w:p>
        </w:tc>
        <w:tc>
          <w:tcPr>
            <w:tcW w:w="4394" w:type="dxa"/>
            <w:tcBorders>
              <w:top w:val="nil"/>
              <w:left w:val="single" w:sz="4" w:space="0" w:color="auto"/>
              <w:right w:val="single" w:sz="4" w:space="0" w:color="auto"/>
            </w:tcBorders>
            <w:shd w:val="clear" w:color="auto" w:fill="auto"/>
            <w:vAlign w:val="center"/>
          </w:tcPr>
          <w:p w:rsidR="003B6D7E" w:rsidRDefault="001121A1">
            <w:pPr>
              <w:pStyle w:val="sTabnorm"/>
              <w:keepNext/>
              <w:jc w:val="left"/>
            </w:pPr>
            <w:r>
              <w:t xml:space="preserve">- dále jen </w:t>
            </w:r>
            <w:r>
              <w:rPr>
                <w:b/>
              </w:rPr>
              <w:t>prodávající</w:t>
            </w:r>
            <w:r>
              <w:t xml:space="preserve"> - </w:t>
            </w:r>
          </w:p>
        </w:tc>
      </w:tr>
      <w:tr w:rsidR="003B6D7E">
        <w:trPr>
          <w:trHeight w:val="233"/>
        </w:trPr>
        <w:tc>
          <w:tcPr>
            <w:tcW w:w="8647" w:type="dxa"/>
            <w:gridSpan w:val="2"/>
            <w:shd w:val="clear" w:color="auto" w:fill="auto"/>
          </w:tcPr>
          <w:p w:rsidR="003B6D7E" w:rsidRDefault="001121A1">
            <w:pPr>
              <w:pStyle w:val="sTabnorm"/>
              <w:keepNext/>
            </w:pPr>
            <w:r>
              <w:t>Identifikace příjemce úvěru jako kupujícího:</w:t>
            </w:r>
          </w:p>
        </w:tc>
      </w:tr>
      <w:tr w:rsidR="003B6D7E">
        <w:trPr>
          <w:trHeight w:val="1227"/>
        </w:trPr>
        <w:tc>
          <w:tcPr>
            <w:tcW w:w="8647" w:type="dxa"/>
            <w:gridSpan w:val="2"/>
            <w:shd w:val="clear" w:color="auto" w:fill="auto"/>
          </w:tcPr>
          <w:p w:rsidR="003B6D7E" w:rsidRDefault="001121A1">
            <w:pPr>
              <w:pStyle w:val="sTabnorm"/>
              <w:keepNext/>
              <w:spacing w:before="60"/>
              <w:rPr>
                <w:b/>
              </w:rPr>
            </w:pPr>
            <w:r>
              <w:rPr>
                <w:b/>
              </w:rPr>
              <w:t>Technické služby města Liberce a.s.</w:t>
            </w:r>
          </w:p>
          <w:p w:rsidR="003B6D7E" w:rsidRDefault="001121A1">
            <w:pPr>
              <w:pStyle w:val="sTabnorm"/>
              <w:keepNext/>
            </w:pPr>
            <w:r>
              <w:t>Erbenova 376/2</w:t>
            </w:r>
          </w:p>
          <w:p w:rsidR="003B6D7E" w:rsidRDefault="001121A1">
            <w:pPr>
              <w:pStyle w:val="sTabnorm"/>
              <w:keepNext/>
            </w:pPr>
            <w:r>
              <w:t>460 08 Liberec 8</w:t>
            </w:r>
          </w:p>
          <w:p w:rsidR="003B6D7E" w:rsidRDefault="003B6D7E">
            <w:pPr>
              <w:pStyle w:val="sTabnorm"/>
              <w:keepNext/>
            </w:pPr>
          </w:p>
          <w:p w:rsidR="003B6D7E" w:rsidRPr="001121A1" w:rsidRDefault="001121A1">
            <w:pPr>
              <w:pStyle w:val="sTabnorm"/>
              <w:jc w:val="left"/>
            </w:pPr>
            <w:r w:rsidRPr="001121A1">
              <w:t>IČ:</w:t>
            </w:r>
            <w:r w:rsidRPr="001121A1">
              <w:tab/>
              <w:t>25007017</w:t>
            </w:r>
          </w:p>
          <w:p w:rsidR="003B6D7E" w:rsidRPr="001121A1" w:rsidRDefault="001121A1">
            <w:pPr>
              <w:pStyle w:val="sTabnorm"/>
              <w:jc w:val="left"/>
            </w:pPr>
            <w:r w:rsidRPr="001121A1">
              <w:t>DIČ:</w:t>
            </w:r>
            <w:r w:rsidRPr="001121A1">
              <w:tab/>
              <w:t>CZ25007017</w:t>
            </w:r>
          </w:p>
          <w:p w:rsidR="003B6D7E" w:rsidRPr="001121A1" w:rsidRDefault="001121A1">
            <w:pPr>
              <w:pStyle w:val="sTabnorm"/>
              <w:jc w:val="left"/>
            </w:pPr>
            <w:r w:rsidRPr="001121A1">
              <w:t>Zápis v OR: Krajský soud v Ústí nad Labem, B 877</w:t>
            </w:r>
          </w:p>
          <w:p w:rsidR="003B6D7E" w:rsidRDefault="001121A1">
            <w:pPr>
              <w:pStyle w:val="sTabnorm"/>
              <w:keepNext/>
              <w:spacing w:before="240" w:after="60"/>
            </w:pPr>
            <w:r>
              <w:t xml:space="preserve">- dále jen </w:t>
            </w:r>
            <w:r>
              <w:rPr>
                <w:b/>
              </w:rPr>
              <w:t>kupující</w:t>
            </w:r>
            <w:r>
              <w:t xml:space="preserve"> -</w:t>
            </w:r>
          </w:p>
        </w:tc>
      </w:tr>
    </w:tbl>
    <w:p w:rsidR="003B6D7E" w:rsidRDefault="003B6D7E">
      <w:pPr>
        <w:rPr>
          <w:sz w:val="18"/>
          <w:szCs w:val="18"/>
        </w:rPr>
      </w:pPr>
    </w:p>
    <w:p w:rsidR="003B6D7E" w:rsidRDefault="001121A1">
      <w:pPr>
        <w:pStyle w:val="sNadpis2"/>
      </w:pPr>
      <w:r>
        <w:t>I.  Úvodní ustanovení</w:t>
      </w:r>
    </w:p>
    <w:p w:rsidR="003B6D7E" w:rsidRDefault="001121A1">
      <w:pPr>
        <w:pStyle w:val="sOdstavec"/>
        <w:spacing w:after="120"/>
      </w:pPr>
      <w:r>
        <w:t>Prodávající a kupující uzavřeli výše uvedenou smlouvu (resp. smlouva vznikla potvrzením objednávky kupujícího) (dále jen „smlouva/objednávka“) o dodání Podvozek IVECO Eurocargo 80E19MLD vč. příslušenství (výrobní číslo: viz doklad o předání) (dále jen „předmět“) za cenu 1 516 300,00 CZK (dále jen "kupní cena") + 318 423,00 CZK představující DPH. Kupující se ve výše uvedené smlouvě/objednávce zavázal uhradit 100% kupní ceny vč. DPH ve prospěch účtu prodávajícího takto:</w:t>
      </w:r>
    </w:p>
    <w:p w:rsidR="003B6D7E" w:rsidRDefault="001121A1">
      <w:pPr>
        <w:pStyle w:val="sOdstavec4"/>
        <w:spacing w:after="240"/>
        <w:ind w:left="567" w:firstLine="0"/>
      </w:pPr>
      <w:r>
        <w:t>100% kupní ceny, t. j. 1 516 300,00 CZK a DPH ve výši 318 423,00 CZK po podepsání přejímacího protokolu potvrzujícího převzetí předmětu.</w:t>
      </w:r>
    </w:p>
    <w:p w:rsidR="003B6D7E" w:rsidRDefault="001121A1">
      <w:pPr>
        <w:pStyle w:val="sOdstavec"/>
      </w:pPr>
      <w:r>
        <w:t>Dále kupující jako příjemce úvěru uzavřel dne ..................... se SGEF jako poskytovatelem úvěru</w:t>
      </w:r>
      <w:r>
        <w:rPr>
          <w:color w:val="1F497D"/>
        </w:rPr>
        <w:t xml:space="preserve"> </w:t>
      </w:r>
      <w:r>
        <w:t>smlouvu o úvěru č. 17010575/18 (dále jen „smlouva o úvěru“). Prostřednictvím poskytovaného úvěru bude financována kupní cena ve výši 1 516 300,00 CZK na účet prodávajícího.</w:t>
      </w:r>
    </w:p>
    <w:p w:rsidR="003B6D7E" w:rsidRDefault="001121A1">
      <w:pPr>
        <w:pStyle w:val="sNadpis2"/>
      </w:pPr>
      <w:r>
        <w:t>II.  Postup zaplacení kupní ceny</w:t>
      </w:r>
    </w:p>
    <w:p w:rsidR="003B6D7E" w:rsidRDefault="001121A1">
      <w:pPr>
        <w:pStyle w:val="sOdstavec"/>
      </w:pPr>
      <w:r>
        <w:t>Smluvní strany se dohodly, že DPH ve výši 318 423,00 CZK uhradí kupující na účet prodávajícího nejpozději do okamžiku čerpání úvěru.</w:t>
      </w:r>
    </w:p>
    <w:p w:rsidR="003B6D7E" w:rsidRDefault="001121A1">
      <w:pPr>
        <w:pStyle w:val="sOdstavec"/>
        <w:rPr>
          <w:color w:val="auto"/>
        </w:rPr>
      </w:pPr>
      <w:r>
        <w:t>SGEF se zavázala při splnění následujících podmínek (tzn. budou-li SGEF předány níže uvedené dokumenty) vyplatit částku ve výši 1 516 300,00 CZK ve prospěch níže uvedeného účtu prodávajícího:</w:t>
      </w:r>
    </w:p>
    <w:p w:rsidR="003B6D7E" w:rsidRDefault="001121A1">
      <w:pPr>
        <w:pStyle w:val="sOdstavec4"/>
      </w:pPr>
      <w:r>
        <w:t xml:space="preserve">předání kopie daňového dokladu prodávajícího vystaveného kupujícímu na částku kupní ceny dle kupní smlouvy/objednávky,  </w:t>
      </w:r>
    </w:p>
    <w:p w:rsidR="003B6D7E" w:rsidRDefault="001121A1">
      <w:pPr>
        <w:pStyle w:val="sOdstavec4"/>
      </w:pPr>
      <w:r>
        <w:t>předání kopie smlouvy/objednávky uzavřené mezi prodávajícím a kupujícím a/nebo smlouvy/objednávky potvrzené prodávajícím,</w:t>
      </w:r>
    </w:p>
    <w:p w:rsidR="003B6D7E" w:rsidRDefault="001121A1">
      <w:pPr>
        <w:pStyle w:val="sOdstavec4"/>
      </w:pPr>
      <w:r>
        <w:t>předání potvrzení o tom, že kupující uhradil ve prospěch účtu prodávajícího DPH ve výši 318 423,00 CZK,</w:t>
      </w:r>
    </w:p>
    <w:p w:rsidR="003B6D7E" w:rsidRDefault="001121A1">
      <w:pPr>
        <w:pStyle w:val="sOdstavec4"/>
      </w:pPr>
      <w:r>
        <w:t>předání přejímacího protokolu prodávajícího, který bude podepsán kupujícím, ohledně předání předmětu dle smlouvy/objednávky.</w:t>
      </w:r>
    </w:p>
    <w:p w:rsidR="003B6D7E" w:rsidRDefault="001121A1">
      <w:pPr>
        <w:pStyle w:val="sOdstavec1"/>
        <w:keepNext/>
        <w:spacing w:after="0"/>
      </w:pPr>
      <w:r>
        <w:lastRenderedPageBreak/>
        <w:t>Bankovní spojení prodávajícího je následující:</w:t>
      </w:r>
    </w:p>
    <w:p w:rsidR="003B6D7E" w:rsidRDefault="001121A1">
      <w:pPr>
        <w:pStyle w:val="sOdstavec1"/>
        <w:spacing w:after="0"/>
      </w:pPr>
      <w:r>
        <w:t>č. účtu:</w:t>
      </w:r>
      <w:r>
        <w:tab/>
        <w:t>1489792/0800</w:t>
      </w:r>
    </w:p>
    <w:p w:rsidR="003B6D7E" w:rsidRDefault="001121A1">
      <w:pPr>
        <w:pStyle w:val="sOdstavec1"/>
        <w:spacing w:after="0"/>
      </w:pPr>
      <w:r>
        <w:t>Měna:</w:t>
      </w:r>
      <w:r>
        <w:tab/>
        <w:t>CZK</w:t>
      </w:r>
    </w:p>
    <w:p w:rsidR="003B6D7E" w:rsidRDefault="001121A1">
      <w:pPr>
        <w:pStyle w:val="sOdstavec1"/>
        <w:spacing w:after="0"/>
      </w:pPr>
      <w:r>
        <w:t>č. účtu:</w:t>
      </w:r>
      <w:r>
        <w:tab/>
        <w:t>2540750207/0100</w:t>
      </w:r>
    </w:p>
    <w:p w:rsidR="003B6D7E" w:rsidRDefault="001121A1">
      <w:pPr>
        <w:pStyle w:val="sOdstavec1"/>
        <w:spacing w:after="0"/>
      </w:pPr>
      <w:r>
        <w:t>Měna:</w:t>
      </w:r>
      <w:r>
        <w:tab/>
        <w:t>CZK</w:t>
      </w:r>
    </w:p>
    <w:p w:rsidR="003B6D7E" w:rsidRDefault="001121A1">
      <w:pPr>
        <w:pStyle w:val="sOdstavec1"/>
        <w:spacing w:after="0"/>
      </w:pPr>
      <w:r>
        <w:t>č. účtu:</w:t>
      </w:r>
      <w:r>
        <w:tab/>
        <w:t>0001489872/0800</w:t>
      </w:r>
    </w:p>
    <w:p w:rsidR="003B6D7E" w:rsidRDefault="001121A1">
      <w:pPr>
        <w:pStyle w:val="sOdstavec1"/>
        <w:spacing w:after="0"/>
      </w:pPr>
      <w:r>
        <w:t>Měna:</w:t>
      </w:r>
      <w:r>
        <w:tab/>
        <w:t>EUR</w:t>
      </w:r>
    </w:p>
    <w:p w:rsidR="003B6D7E" w:rsidRDefault="001121A1">
      <w:pPr>
        <w:pStyle w:val="sOdstavec1"/>
        <w:spacing w:after="0"/>
      </w:pPr>
      <w:r>
        <w:t>IBAN:</w:t>
      </w:r>
      <w:r>
        <w:tab/>
        <w:t>CZ9608000000000001489872</w:t>
      </w:r>
    </w:p>
    <w:p w:rsidR="003B6D7E" w:rsidRDefault="001121A1">
      <w:pPr>
        <w:pStyle w:val="sOdstavec"/>
        <w:spacing w:before="240"/>
      </w:pPr>
      <w:r>
        <w:t>Prodávající souhlasí s uhrazením části kupní ceny ze strany SGEF ve shora specifikované výši. Příslušná část kupní ceny bude zaplacena na účet prodávajícího uvedený v odst. 2.2  tohoto článku, který musí být současně registrovaným účtem zveřejněným správcem daně v registru plátců DPH. Pakliže nebude v den zadání příkazu k bezhotovostnímu převodu účet uvedený v odst. 2.2 tohoto článku registrován, SGEF provede úhradu příslušné části kupní ceny výhradně na účet zveřejněný správcem daně v registru plátců DPH. Na účet, který není zveřejněný správcem daně v registru plátců DPH, provede SGEF úhradu příslušné části kupní ceny pouze v případě, bude-li tento postup potvrzen písemně prodávajícím a kupujícím.</w:t>
      </w:r>
    </w:p>
    <w:p w:rsidR="003B6D7E" w:rsidRDefault="001121A1">
      <w:pPr>
        <w:pStyle w:val="sNadpis2"/>
      </w:pPr>
      <w:r>
        <w:t>III.  Převod vlastnického práva</w:t>
      </w:r>
    </w:p>
    <w:p w:rsidR="003B6D7E" w:rsidRDefault="001121A1">
      <w:pPr>
        <w:pStyle w:val="sOdstavec"/>
      </w:pPr>
      <w:r>
        <w:t>Není-li vlastnické právo k předmětu převedeno na kupujícího dříve, dohodly se smluvní strany této dohody na převodu vlastnického práva k předmětu na kupujícího okamžikem úhrady části kupní ceny ze strany SGEF. Prodávající a kupující prohlašují, že toto ujednání má přednost před ujednáním uvedeným ve smlouvě/objednávce. S ohledem na uvedené prodávající potvrzuje, že vlastnické právo k předmětu bude převedeno na kupujícího nejpozději okamžikem připsání části kupní ceny ze strany SGEF na účet prodávajícího bez ohledu na jakékoli jiné závazky vyplývající ze smlouvy/objednávky.</w:t>
      </w:r>
    </w:p>
    <w:p w:rsidR="003B6D7E" w:rsidRDefault="001121A1">
      <w:pPr>
        <w:pStyle w:val="sNadpis2"/>
      </w:pPr>
      <w:r>
        <w:t>IV.  Ostatní ujednání</w:t>
      </w:r>
    </w:p>
    <w:p w:rsidR="003B6D7E" w:rsidRDefault="001121A1">
      <w:pPr>
        <w:pStyle w:val="sOdstavec"/>
      </w:pPr>
      <w:r>
        <w:t xml:space="preserve">V případě, že SGEF financuje kupní cenu předmětu včetně DPH, bere kupující a prodávající na vědomí, že v souladu s příslušnými ustanoveními zákona č. 235/2004 Sb., o dani z přidané hodnoty, ve znění pozdějších předpisů (dále též „zákon o DPH“) je prodávající povinen odvést (zaplatit) příslušnému správci daně příslušnou daň z přidané hodnoty (dále též „DPH“) ve výši dle platných právních předpisů, která bude připočtena ke kupní ceně bez DPH uvedené výše v této dohodě. Prodávající dále prohlašuje, že úplata za zdanitelné plnění, která je předmětem této dohody (kupní cena) není bez ekonomického opodstatnění zcela zjevně odchylná od obvyklé ceny dle zákona č. 151/1997 Sb., o oceňování majetku a o změně některých zákonů, ve znění pozdějších předpisů. </w:t>
      </w:r>
    </w:p>
    <w:p w:rsidR="003B6D7E" w:rsidRDefault="001121A1">
      <w:pPr>
        <w:ind w:left="567"/>
        <w:jc w:val="both"/>
        <w:rPr>
          <w:rFonts w:cs="Arial"/>
          <w:sz w:val="18"/>
          <w:szCs w:val="18"/>
        </w:rPr>
      </w:pPr>
      <w:r>
        <w:rPr>
          <w:rFonts w:cs="Arial"/>
          <w:sz w:val="18"/>
          <w:szCs w:val="18"/>
        </w:rPr>
        <w:t xml:space="preserve">V případě, že prodávající nesplní svoji povinnost podle prvého odstavce bodu IV. této dohody a neodvede příslušnou DPH či její část v souvislosti s touto dohodou příslušnému správci daně, bere kupující na vědomí, že může být vyzván příslušným správcem daně k odvedení (zaplacení) příslušné DPH. Kupující zároveň prohlašuje, že tato skutečnost nemá jakýkoli vliv na platnost a účinnost smlouvy o úvěru uvedené výše, a zároveň na povinnost kupujícího jakožto příjemce úvěru platit dohodnuté splátky úvěru. </w:t>
      </w:r>
    </w:p>
    <w:p w:rsidR="003B6D7E" w:rsidRDefault="003B6D7E">
      <w:pPr>
        <w:ind w:left="567"/>
        <w:jc w:val="both"/>
        <w:rPr>
          <w:rFonts w:cs="Arial"/>
          <w:sz w:val="18"/>
          <w:szCs w:val="18"/>
        </w:rPr>
      </w:pPr>
    </w:p>
    <w:p w:rsidR="003B6D7E" w:rsidRDefault="001121A1">
      <w:pPr>
        <w:pStyle w:val="sOdstavec"/>
      </w:pPr>
      <w:r>
        <w:t>V případě, že SGEF financuje kupní cenu předmětu včetně DPH a prodávající je v okamžiku uskutečnění zdanitelného plnění označen správcem daně jako nespolehlivý plátce v registru plátců DPH v souladu s příslušnými ustanoveními zákona o DPH, a SGEF má dle této dohody zaplatit prodávajícímu kupní cenu či její část včetně DPH, prodávající a kupující souhlasí s tím, že SGEF zaplatí prodávajícímu pouze kupní cenu bez DPH, resp. část kupní ceny bez DPH. SGEF bude prodávajícího a kupujícího písemně informovat o změně částky, kterou SGEF zaplatí na účet prodávajícího. Kupující je v takovém případě povinen uhradit celkovou výši DPH na osobní depozitní účet vedený u místně příslušného správce daně prodávajícího do 5-ti dnů od obdržení informace od SGEF. Kupující je dále povinen zaslat SGEF kopii výpisu z účtu s vyznačenou úhradou příslušné výše DPH do 5-ti dnů od zaplacení DPH na osobní depozitní účet prodávajícího. V důsledku této změny úhrady kupní ceny ze strany SGEF si SGEF a kupující následně písemným dodatkem sjednají změnu smlouvy o úvěru.</w:t>
      </w:r>
    </w:p>
    <w:p w:rsidR="003B6D7E" w:rsidRDefault="001121A1">
      <w:pPr>
        <w:pStyle w:val="sNadpis2"/>
      </w:pPr>
      <w:r>
        <w:t>V.  Závěrečná ustanovení</w:t>
      </w:r>
    </w:p>
    <w:p w:rsidR="003B6D7E" w:rsidRDefault="001121A1">
      <w:pPr>
        <w:pStyle w:val="sOdstavec"/>
      </w:pPr>
      <w:r>
        <w:t xml:space="preserve">Prodávající a kupující každý za sebe prohlašuje, že při jednání o uzavření této dohody mu byly sděleny všechny pro něj relevantní skutkové a právní okolnosti k posouzení možnosti uzavřít tuto </w:t>
      </w:r>
      <w:r>
        <w:lastRenderedPageBreak/>
        <w:t>dohodu dle § 1728 zákona č. 89/2012 Sb., občanský zákoník, ve znění pozdějších předpisů (dále jen „občanský zákoník“), a že neočekává ani nepožaduje od SGEF žádné další informace v této věci.</w:t>
      </w:r>
    </w:p>
    <w:p w:rsidR="003B6D7E" w:rsidRDefault="001121A1">
      <w:pPr>
        <w:pStyle w:val="sOdstavec"/>
      </w:pPr>
      <w:r>
        <w:t>V případě, že tato dohoda nebude uzavírána mezi současně přítomnými stranami, platí, že strana odlišná od SGEF může návrh dohody přijmout pouze ve znění navrhovaném SGEF s vyloučením možného přijetí návrhu této dohody s dodatkem nebo odchylkou dle § 1740 odst. 3 občanského zákoníku.</w:t>
      </w:r>
    </w:p>
    <w:p w:rsidR="003B6D7E" w:rsidRDefault="001121A1">
      <w:pPr>
        <w:pStyle w:val="sOdstavec"/>
      </w:pPr>
      <w:r>
        <w:t>Smluvní strany této dohody si ujednaly, že vylučují aplikaci ustanovení § 1799 a § 1800 občanského zákoníku týkající se smluv uzavíraných adhezním způsobem na tuto dohodu.</w:t>
      </w:r>
    </w:p>
    <w:p w:rsidR="003B6D7E" w:rsidRDefault="001121A1">
      <w:pPr>
        <w:pStyle w:val="sOdstavec"/>
        <w:keepNext/>
        <w:keepLines/>
      </w:pPr>
      <w:r>
        <w:t>Tato dohoda se řídí českým právním řádem. Všechny spory, jež vyplynou z této dohody a souvisejí s ní, a které se nepodaří odstranit jednáním smluvních stran, budou s konečnou platností rozhodnuty třemi rozhodci Rozhodčího soudu při Hospodářské komoře ČR a Agrární komoře ČR v Praze podle jeho Řádu a Pravidel.</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559"/>
        <w:gridCol w:w="2778"/>
        <w:gridCol w:w="2778"/>
      </w:tblGrid>
      <w:tr w:rsidR="003B6D7E">
        <w:trPr>
          <w:trHeight w:val="657"/>
          <w:jc w:val="center"/>
        </w:trPr>
        <w:tc>
          <w:tcPr>
            <w:tcW w:w="3121" w:type="dxa"/>
            <w:gridSpan w:val="2"/>
            <w:tcBorders>
              <w:bottom w:val="single" w:sz="4" w:space="0" w:color="auto"/>
            </w:tcBorders>
          </w:tcPr>
          <w:p w:rsidR="003B6D7E" w:rsidRDefault="001121A1">
            <w:pPr>
              <w:pStyle w:val="sTabnorm"/>
              <w:keepNext/>
              <w:keepLines/>
              <w:spacing w:before="240"/>
              <w:jc w:val="center"/>
            </w:pPr>
            <w:r>
              <w:t>Praha, ...........</w:t>
            </w:r>
          </w:p>
          <w:p w:rsidR="003B6D7E" w:rsidRDefault="001121A1">
            <w:pPr>
              <w:pStyle w:val="sTabnorm"/>
              <w:keepNext/>
              <w:keepLines/>
              <w:jc w:val="center"/>
            </w:pPr>
            <w:r>
              <w:t>Místo, datum</w:t>
            </w:r>
          </w:p>
        </w:tc>
        <w:tc>
          <w:tcPr>
            <w:tcW w:w="2778" w:type="dxa"/>
            <w:tcBorders>
              <w:bottom w:val="single" w:sz="4" w:space="0" w:color="auto"/>
            </w:tcBorders>
          </w:tcPr>
          <w:p w:rsidR="003B6D7E" w:rsidRDefault="001121A1">
            <w:pPr>
              <w:pStyle w:val="sTabnorm"/>
              <w:keepNext/>
              <w:keepLines/>
              <w:spacing w:before="240"/>
              <w:jc w:val="center"/>
            </w:pPr>
            <w:r>
              <w:t>Kněžmost, ...........</w:t>
            </w:r>
          </w:p>
          <w:p w:rsidR="003B6D7E" w:rsidRDefault="001121A1">
            <w:pPr>
              <w:pStyle w:val="sTabnorm"/>
              <w:keepNext/>
              <w:keepLines/>
              <w:jc w:val="center"/>
            </w:pPr>
            <w:r>
              <w:t>Místo, datum</w:t>
            </w:r>
          </w:p>
        </w:tc>
        <w:tc>
          <w:tcPr>
            <w:tcW w:w="2778" w:type="dxa"/>
            <w:tcBorders>
              <w:bottom w:val="single" w:sz="4" w:space="0" w:color="auto"/>
            </w:tcBorders>
          </w:tcPr>
          <w:p w:rsidR="003B6D7E" w:rsidRDefault="001121A1">
            <w:pPr>
              <w:pStyle w:val="sTabnorm"/>
              <w:keepNext/>
              <w:keepLines/>
              <w:spacing w:before="240"/>
              <w:jc w:val="center"/>
            </w:pPr>
            <w:r>
              <w:t>Liberec, ...........</w:t>
            </w:r>
          </w:p>
          <w:p w:rsidR="003B6D7E" w:rsidRDefault="001121A1">
            <w:pPr>
              <w:pStyle w:val="sTabnorm"/>
              <w:keepNext/>
              <w:keepLines/>
              <w:jc w:val="center"/>
            </w:pPr>
            <w:r>
              <w:t>Místo, datum</w:t>
            </w:r>
          </w:p>
        </w:tc>
      </w:tr>
      <w:tr w:rsidR="003B6D7E">
        <w:trPr>
          <w:trHeight w:val="236"/>
          <w:jc w:val="center"/>
        </w:trPr>
        <w:tc>
          <w:tcPr>
            <w:tcW w:w="3121" w:type="dxa"/>
            <w:gridSpan w:val="2"/>
            <w:tcBorders>
              <w:bottom w:val="nil"/>
            </w:tcBorders>
          </w:tcPr>
          <w:p w:rsidR="003B6D7E" w:rsidRDefault="001121A1">
            <w:pPr>
              <w:pStyle w:val="sTabnorm"/>
              <w:keepNext/>
              <w:keepLines/>
              <w:spacing w:before="240"/>
              <w:jc w:val="left"/>
              <w:rPr>
                <w:b/>
              </w:rPr>
            </w:pPr>
            <w:r>
              <w:t>Poskytovatel úvěru:</w:t>
            </w:r>
          </w:p>
        </w:tc>
        <w:tc>
          <w:tcPr>
            <w:tcW w:w="2778" w:type="dxa"/>
            <w:tcBorders>
              <w:bottom w:val="nil"/>
            </w:tcBorders>
          </w:tcPr>
          <w:p w:rsidR="003B6D7E" w:rsidRDefault="001121A1">
            <w:pPr>
              <w:pStyle w:val="sTabnorm"/>
              <w:keepNext/>
              <w:keepLines/>
              <w:spacing w:before="240"/>
              <w:jc w:val="left"/>
              <w:rPr>
                <w:b/>
              </w:rPr>
            </w:pPr>
            <w:r>
              <w:t>Prodávající:</w:t>
            </w:r>
          </w:p>
        </w:tc>
        <w:tc>
          <w:tcPr>
            <w:tcW w:w="2778" w:type="dxa"/>
            <w:tcBorders>
              <w:bottom w:val="nil"/>
            </w:tcBorders>
          </w:tcPr>
          <w:p w:rsidR="003B6D7E" w:rsidRDefault="001121A1">
            <w:pPr>
              <w:pStyle w:val="sTabnorm"/>
              <w:keepNext/>
              <w:keepLines/>
              <w:spacing w:before="240"/>
              <w:jc w:val="left"/>
              <w:rPr>
                <w:b/>
              </w:rPr>
            </w:pPr>
            <w:r>
              <w:t>Kupující:</w:t>
            </w:r>
          </w:p>
        </w:tc>
      </w:tr>
      <w:tr w:rsidR="003B6D7E">
        <w:trPr>
          <w:trHeight w:val="244"/>
          <w:jc w:val="center"/>
        </w:trPr>
        <w:tc>
          <w:tcPr>
            <w:tcW w:w="3121" w:type="dxa"/>
            <w:gridSpan w:val="2"/>
            <w:tcBorders>
              <w:top w:val="nil"/>
            </w:tcBorders>
          </w:tcPr>
          <w:p w:rsidR="003B6D7E" w:rsidRDefault="001121A1">
            <w:pPr>
              <w:pStyle w:val="sTabnorm"/>
              <w:keepNext/>
              <w:keepLines/>
              <w:spacing w:after="60"/>
              <w:jc w:val="left"/>
            </w:pPr>
            <w:r>
              <w:rPr>
                <w:b/>
              </w:rPr>
              <w:t>SG Equipment Finance Czech Republic s.r.o.</w:t>
            </w:r>
          </w:p>
        </w:tc>
        <w:tc>
          <w:tcPr>
            <w:tcW w:w="2778" w:type="dxa"/>
            <w:tcBorders>
              <w:top w:val="nil"/>
            </w:tcBorders>
          </w:tcPr>
          <w:p w:rsidR="003B6D7E" w:rsidRDefault="001121A1">
            <w:pPr>
              <w:pStyle w:val="sTabnorm"/>
              <w:keepNext/>
              <w:keepLines/>
              <w:spacing w:after="60"/>
              <w:jc w:val="left"/>
              <w:rPr>
                <w:b/>
              </w:rPr>
            </w:pPr>
            <w:r>
              <w:rPr>
                <w:b/>
              </w:rPr>
              <w:t>FARID COMERCIA s.r.o.</w:t>
            </w:r>
          </w:p>
        </w:tc>
        <w:tc>
          <w:tcPr>
            <w:tcW w:w="2778" w:type="dxa"/>
            <w:tcBorders>
              <w:top w:val="nil"/>
            </w:tcBorders>
          </w:tcPr>
          <w:p w:rsidR="003B6D7E" w:rsidRDefault="001121A1">
            <w:pPr>
              <w:pStyle w:val="sTabnorm"/>
              <w:keepNext/>
              <w:keepLines/>
              <w:spacing w:after="60"/>
              <w:jc w:val="left"/>
              <w:rPr>
                <w:b/>
              </w:rPr>
            </w:pPr>
            <w:r>
              <w:rPr>
                <w:b/>
              </w:rPr>
              <w:t>Technické služby města Liberce a.s.</w:t>
            </w:r>
          </w:p>
        </w:tc>
      </w:tr>
      <w:tr w:rsidR="003B6D7E">
        <w:trPr>
          <w:jc w:val="center"/>
        </w:trPr>
        <w:tc>
          <w:tcPr>
            <w:tcW w:w="1562" w:type="dxa"/>
            <w:tcBorders>
              <w:bottom w:val="nil"/>
              <w:right w:val="nil"/>
            </w:tcBorders>
            <w:vAlign w:val="bottom"/>
          </w:tcPr>
          <w:p w:rsidR="003B6D7E" w:rsidRDefault="001121A1">
            <w:pPr>
              <w:pStyle w:val="sTabnorm"/>
              <w:keepNext/>
              <w:keepLines/>
              <w:spacing w:before="480"/>
              <w:jc w:val="center"/>
            </w:pPr>
            <w:r>
              <w:t>.......................</w:t>
            </w:r>
          </w:p>
          <w:p w:rsidR="003B6D7E" w:rsidRDefault="001121A1">
            <w:pPr>
              <w:pStyle w:val="sTabnorm"/>
              <w:keepNext/>
              <w:keepLines/>
              <w:jc w:val="center"/>
            </w:pPr>
            <w:r>
              <w:t>Podpis</w:t>
            </w:r>
          </w:p>
          <w:p w:rsidR="003B6D7E" w:rsidRDefault="003B6D7E">
            <w:pPr>
              <w:pStyle w:val="sTabnorm"/>
              <w:keepNext/>
              <w:keepLines/>
              <w:jc w:val="center"/>
            </w:pPr>
          </w:p>
        </w:tc>
        <w:tc>
          <w:tcPr>
            <w:tcW w:w="1559" w:type="dxa"/>
            <w:tcBorders>
              <w:left w:val="nil"/>
              <w:bottom w:val="nil"/>
            </w:tcBorders>
            <w:vAlign w:val="bottom"/>
          </w:tcPr>
          <w:p w:rsidR="003B6D7E" w:rsidRDefault="001121A1">
            <w:pPr>
              <w:pStyle w:val="sTabnorm"/>
              <w:keepNext/>
              <w:keepLines/>
              <w:spacing w:before="480"/>
              <w:jc w:val="center"/>
            </w:pPr>
            <w:r>
              <w:t>.......................</w:t>
            </w:r>
          </w:p>
          <w:p w:rsidR="003B6D7E" w:rsidRDefault="001121A1">
            <w:pPr>
              <w:pStyle w:val="sTabnorm"/>
              <w:keepNext/>
              <w:keepLines/>
              <w:jc w:val="center"/>
            </w:pPr>
            <w:r>
              <w:t>Podpis</w:t>
            </w:r>
          </w:p>
          <w:p w:rsidR="003B6D7E" w:rsidRDefault="003B6D7E">
            <w:pPr>
              <w:pStyle w:val="sTabnorm"/>
              <w:keepNext/>
              <w:keepLines/>
              <w:jc w:val="center"/>
            </w:pPr>
          </w:p>
        </w:tc>
        <w:tc>
          <w:tcPr>
            <w:tcW w:w="2778" w:type="dxa"/>
            <w:tcBorders>
              <w:bottom w:val="nil"/>
            </w:tcBorders>
            <w:vAlign w:val="bottom"/>
          </w:tcPr>
          <w:p w:rsidR="003B6D7E" w:rsidRDefault="001121A1">
            <w:pPr>
              <w:pStyle w:val="sTabnorm"/>
              <w:keepNext/>
              <w:keepLines/>
              <w:spacing w:before="480"/>
              <w:jc w:val="center"/>
            </w:pPr>
            <w:r>
              <w:t>...............................</w:t>
            </w:r>
          </w:p>
          <w:p w:rsidR="003B6D7E" w:rsidRDefault="001121A1">
            <w:pPr>
              <w:pStyle w:val="sTabnorm"/>
              <w:keepNext/>
              <w:keepLines/>
              <w:jc w:val="center"/>
            </w:pPr>
            <w:r>
              <w:t>Podpis</w:t>
            </w:r>
          </w:p>
          <w:p w:rsidR="003B6D7E" w:rsidRDefault="003B6D7E">
            <w:pPr>
              <w:pStyle w:val="sTabnorm"/>
              <w:keepNext/>
              <w:keepLines/>
              <w:jc w:val="center"/>
            </w:pPr>
          </w:p>
        </w:tc>
        <w:tc>
          <w:tcPr>
            <w:tcW w:w="2778" w:type="dxa"/>
            <w:tcBorders>
              <w:bottom w:val="nil"/>
            </w:tcBorders>
            <w:vAlign w:val="bottom"/>
          </w:tcPr>
          <w:p w:rsidR="003B6D7E" w:rsidRDefault="001121A1">
            <w:pPr>
              <w:pStyle w:val="sTabnorm"/>
              <w:keepNext/>
              <w:keepLines/>
              <w:spacing w:before="480"/>
              <w:jc w:val="center"/>
            </w:pPr>
            <w:r>
              <w:t>...............................</w:t>
            </w:r>
          </w:p>
          <w:p w:rsidR="003B6D7E" w:rsidRDefault="001121A1">
            <w:pPr>
              <w:pStyle w:val="sTabnorm"/>
              <w:keepNext/>
              <w:keepLines/>
              <w:jc w:val="center"/>
            </w:pPr>
            <w:r>
              <w:t>Podpis</w:t>
            </w:r>
          </w:p>
          <w:p w:rsidR="003B6D7E" w:rsidRDefault="003B6D7E">
            <w:pPr>
              <w:pStyle w:val="sTabnorm"/>
              <w:keepNext/>
              <w:keepLines/>
              <w:jc w:val="center"/>
            </w:pPr>
          </w:p>
        </w:tc>
      </w:tr>
      <w:tr w:rsidR="003B6D7E">
        <w:trPr>
          <w:jc w:val="center"/>
        </w:trPr>
        <w:tc>
          <w:tcPr>
            <w:tcW w:w="1562" w:type="dxa"/>
            <w:tcBorders>
              <w:top w:val="nil"/>
              <w:bottom w:val="nil"/>
              <w:right w:val="nil"/>
            </w:tcBorders>
            <w:vAlign w:val="bottom"/>
          </w:tcPr>
          <w:p w:rsidR="003B6D7E" w:rsidRDefault="001121A1">
            <w:pPr>
              <w:pStyle w:val="sTabnorm"/>
              <w:keepNext/>
              <w:keepLines/>
              <w:jc w:val="center"/>
            </w:pPr>
            <w:r>
              <w:t>Jméno</w:t>
            </w:r>
          </w:p>
          <w:p w:rsidR="003B6D7E" w:rsidRDefault="003B6D7E">
            <w:pPr>
              <w:pStyle w:val="sTabnorm"/>
              <w:keepNext/>
              <w:keepLines/>
              <w:jc w:val="center"/>
            </w:pPr>
          </w:p>
        </w:tc>
        <w:tc>
          <w:tcPr>
            <w:tcW w:w="1559" w:type="dxa"/>
            <w:tcBorders>
              <w:top w:val="nil"/>
              <w:left w:val="nil"/>
              <w:bottom w:val="nil"/>
            </w:tcBorders>
            <w:vAlign w:val="bottom"/>
          </w:tcPr>
          <w:p w:rsidR="003B6D7E" w:rsidRDefault="001121A1">
            <w:pPr>
              <w:pStyle w:val="sTabnorm"/>
              <w:keepNext/>
              <w:keepLines/>
              <w:jc w:val="center"/>
            </w:pPr>
            <w:bookmarkStart w:id="0" w:name="_GoBack"/>
            <w:bookmarkEnd w:id="0"/>
            <w:r>
              <w:t>Jméno</w:t>
            </w:r>
          </w:p>
          <w:p w:rsidR="003B6D7E" w:rsidRDefault="003B6D7E">
            <w:pPr>
              <w:pStyle w:val="sTabnorm"/>
              <w:keepNext/>
              <w:keepLines/>
              <w:jc w:val="center"/>
            </w:pPr>
          </w:p>
        </w:tc>
        <w:tc>
          <w:tcPr>
            <w:tcW w:w="2778" w:type="dxa"/>
            <w:tcBorders>
              <w:top w:val="nil"/>
              <w:bottom w:val="nil"/>
            </w:tcBorders>
            <w:vAlign w:val="bottom"/>
          </w:tcPr>
          <w:p w:rsidR="003B6D7E" w:rsidRDefault="001121A1">
            <w:pPr>
              <w:pStyle w:val="sTabnorm"/>
              <w:keepNext/>
              <w:keepLines/>
              <w:jc w:val="center"/>
            </w:pPr>
            <w:r>
              <w:t>...............................</w:t>
            </w:r>
          </w:p>
          <w:p w:rsidR="003B6D7E" w:rsidRDefault="001121A1">
            <w:pPr>
              <w:pStyle w:val="sTabnorm"/>
              <w:keepNext/>
              <w:keepLines/>
              <w:jc w:val="center"/>
            </w:pPr>
            <w:r>
              <w:t>Jméno</w:t>
            </w:r>
          </w:p>
          <w:p w:rsidR="003B6D7E" w:rsidRDefault="003B6D7E">
            <w:pPr>
              <w:pStyle w:val="sTabnorm"/>
              <w:keepNext/>
              <w:keepLines/>
              <w:jc w:val="center"/>
            </w:pPr>
          </w:p>
        </w:tc>
        <w:tc>
          <w:tcPr>
            <w:tcW w:w="2778" w:type="dxa"/>
            <w:tcBorders>
              <w:top w:val="nil"/>
              <w:bottom w:val="nil"/>
            </w:tcBorders>
            <w:vAlign w:val="bottom"/>
          </w:tcPr>
          <w:p w:rsidR="003B6D7E" w:rsidRDefault="001121A1">
            <w:pPr>
              <w:pStyle w:val="sTabnorm"/>
              <w:keepNext/>
              <w:keepLines/>
              <w:jc w:val="center"/>
            </w:pPr>
            <w:r>
              <w:t>...............................</w:t>
            </w:r>
          </w:p>
          <w:p w:rsidR="003B6D7E" w:rsidRDefault="001121A1">
            <w:pPr>
              <w:pStyle w:val="sTabnorm"/>
              <w:keepNext/>
              <w:keepLines/>
              <w:jc w:val="center"/>
            </w:pPr>
            <w:r>
              <w:t>Jméno</w:t>
            </w:r>
          </w:p>
          <w:p w:rsidR="003B6D7E" w:rsidRDefault="003B6D7E">
            <w:pPr>
              <w:pStyle w:val="sTabnorm"/>
              <w:keepNext/>
              <w:keepLines/>
              <w:jc w:val="center"/>
            </w:pPr>
          </w:p>
        </w:tc>
      </w:tr>
      <w:tr w:rsidR="003B6D7E">
        <w:trPr>
          <w:jc w:val="center"/>
        </w:trPr>
        <w:tc>
          <w:tcPr>
            <w:tcW w:w="1562" w:type="dxa"/>
            <w:tcBorders>
              <w:top w:val="nil"/>
              <w:right w:val="nil"/>
            </w:tcBorders>
            <w:vAlign w:val="bottom"/>
          </w:tcPr>
          <w:p w:rsidR="003B6D7E" w:rsidRDefault="001121A1">
            <w:pPr>
              <w:pStyle w:val="sTabnorm"/>
              <w:keepNext/>
              <w:keepLines/>
              <w:jc w:val="center"/>
            </w:pPr>
            <w:r>
              <w:t>zmocněnec</w:t>
            </w:r>
          </w:p>
          <w:p w:rsidR="003B6D7E" w:rsidRDefault="001121A1">
            <w:pPr>
              <w:pStyle w:val="sTabnorm"/>
              <w:keepNext/>
              <w:keepLines/>
              <w:jc w:val="center"/>
            </w:pPr>
            <w:r>
              <w:t>Funkce</w:t>
            </w:r>
          </w:p>
          <w:p w:rsidR="003B6D7E" w:rsidRDefault="003B6D7E">
            <w:pPr>
              <w:pStyle w:val="sTabnorm"/>
              <w:keepNext/>
              <w:keepLines/>
              <w:jc w:val="center"/>
            </w:pPr>
          </w:p>
        </w:tc>
        <w:tc>
          <w:tcPr>
            <w:tcW w:w="1559" w:type="dxa"/>
            <w:tcBorders>
              <w:top w:val="nil"/>
              <w:left w:val="nil"/>
            </w:tcBorders>
            <w:vAlign w:val="bottom"/>
          </w:tcPr>
          <w:p w:rsidR="003B6D7E" w:rsidRDefault="001121A1">
            <w:pPr>
              <w:pStyle w:val="sTabnorm"/>
              <w:keepNext/>
              <w:keepLines/>
              <w:jc w:val="center"/>
            </w:pPr>
            <w:r>
              <w:t>zmocněnec</w:t>
            </w:r>
          </w:p>
          <w:p w:rsidR="003B6D7E" w:rsidRDefault="001121A1">
            <w:pPr>
              <w:pStyle w:val="sTabnorm"/>
              <w:keepNext/>
              <w:keepLines/>
              <w:jc w:val="center"/>
            </w:pPr>
            <w:r>
              <w:t>Funkce</w:t>
            </w:r>
          </w:p>
          <w:p w:rsidR="003B6D7E" w:rsidRDefault="003B6D7E">
            <w:pPr>
              <w:pStyle w:val="sTabnorm"/>
              <w:keepNext/>
              <w:keepLines/>
              <w:jc w:val="center"/>
            </w:pPr>
          </w:p>
        </w:tc>
        <w:tc>
          <w:tcPr>
            <w:tcW w:w="2778" w:type="dxa"/>
            <w:tcBorders>
              <w:top w:val="nil"/>
            </w:tcBorders>
            <w:vAlign w:val="bottom"/>
          </w:tcPr>
          <w:p w:rsidR="003B6D7E" w:rsidRDefault="001121A1">
            <w:pPr>
              <w:pStyle w:val="sTabnorm"/>
              <w:keepNext/>
              <w:keepLines/>
              <w:jc w:val="center"/>
            </w:pPr>
            <w:r>
              <w:t>...............................</w:t>
            </w:r>
          </w:p>
          <w:p w:rsidR="003B6D7E" w:rsidRDefault="001121A1">
            <w:pPr>
              <w:pStyle w:val="sTabnorm"/>
              <w:keepNext/>
              <w:keepLines/>
              <w:jc w:val="center"/>
            </w:pPr>
            <w:r>
              <w:t>Funkce</w:t>
            </w:r>
          </w:p>
          <w:p w:rsidR="003B6D7E" w:rsidRDefault="003B6D7E">
            <w:pPr>
              <w:pStyle w:val="sTabnorm"/>
              <w:keepNext/>
              <w:keepLines/>
              <w:jc w:val="center"/>
            </w:pPr>
          </w:p>
        </w:tc>
        <w:tc>
          <w:tcPr>
            <w:tcW w:w="2778" w:type="dxa"/>
            <w:tcBorders>
              <w:top w:val="nil"/>
            </w:tcBorders>
            <w:vAlign w:val="bottom"/>
          </w:tcPr>
          <w:p w:rsidR="003B6D7E" w:rsidRDefault="001121A1">
            <w:pPr>
              <w:pStyle w:val="sTabnorm"/>
              <w:keepNext/>
              <w:keepLines/>
              <w:jc w:val="center"/>
            </w:pPr>
            <w:r>
              <w:t>...............................</w:t>
            </w:r>
          </w:p>
          <w:p w:rsidR="003B6D7E" w:rsidRDefault="001121A1">
            <w:pPr>
              <w:pStyle w:val="sTabnorm"/>
              <w:keepNext/>
              <w:keepLines/>
              <w:jc w:val="center"/>
            </w:pPr>
            <w:r>
              <w:t>Funkce</w:t>
            </w:r>
          </w:p>
          <w:p w:rsidR="003B6D7E" w:rsidRDefault="003B6D7E">
            <w:pPr>
              <w:pStyle w:val="sTabnorm"/>
              <w:keepNext/>
              <w:keepLines/>
              <w:jc w:val="center"/>
            </w:pPr>
          </w:p>
        </w:tc>
      </w:tr>
    </w:tbl>
    <w:p w:rsidR="003B6D7E" w:rsidRDefault="003B6D7E">
      <w:pPr>
        <w:jc w:val="both"/>
        <w:rPr>
          <w:sz w:val="18"/>
          <w:szCs w:val="18"/>
        </w:rPr>
      </w:pPr>
    </w:p>
    <w:sectPr w:rsidR="003B6D7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74" w:right="1418" w:bottom="1871" w:left="1814"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817" w:rsidRDefault="00A61817">
      <w:r>
        <w:separator/>
      </w:r>
    </w:p>
  </w:endnote>
  <w:endnote w:type="continuationSeparator" w:id="0">
    <w:p w:rsidR="00A61817" w:rsidRDefault="00A6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 CE Light">
    <w:altName w:val="Courier New"/>
    <w:charset w:val="EE"/>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D7E" w:rsidRDefault="003B6D7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ook w:val="04A0" w:firstRow="1" w:lastRow="0" w:firstColumn="1" w:lastColumn="0" w:noHBand="0" w:noVBand="1"/>
    </w:tblPr>
    <w:tblGrid>
      <w:gridCol w:w="4535"/>
      <w:gridCol w:w="1134"/>
      <w:gridCol w:w="4535"/>
    </w:tblGrid>
    <w:tr w:rsidR="003B6D7E">
      <w:trPr>
        <w:trHeight w:val="299"/>
        <w:jc w:val="center"/>
      </w:trPr>
      <w:tc>
        <w:tcPr>
          <w:tcW w:w="4535" w:type="dxa"/>
        </w:tcPr>
        <w:p w:rsidR="003B6D7E" w:rsidRDefault="003B6D7E">
          <w:pPr>
            <w:pStyle w:val="sZapati"/>
            <w:rPr>
              <w:sz w:val="12"/>
              <w:szCs w:val="12"/>
            </w:rPr>
          </w:pPr>
        </w:p>
      </w:tc>
      <w:tc>
        <w:tcPr>
          <w:tcW w:w="1134" w:type="dxa"/>
        </w:tcPr>
        <w:p w:rsidR="003B6D7E" w:rsidRDefault="001121A1">
          <w:pPr>
            <w:pStyle w:val="sZapati"/>
            <w:rPr>
              <w:sz w:val="14"/>
              <w:szCs w:val="14"/>
            </w:rPr>
          </w:pPr>
          <w:r>
            <w:rPr>
              <w:sz w:val="14"/>
              <w:szCs w:val="14"/>
            </w:rPr>
            <w:fldChar w:fldCharType="begin"/>
          </w:r>
          <w:r>
            <w:rPr>
              <w:sz w:val="14"/>
              <w:szCs w:val="14"/>
            </w:rPr>
            <w:instrText>PAGE</w:instrText>
          </w:r>
          <w:r>
            <w:rPr>
              <w:sz w:val="14"/>
              <w:szCs w:val="14"/>
            </w:rPr>
            <w:fldChar w:fldCharType="separate"/>
          </w:r>
          <w:r w:rsidR="006A516B">
            <w:rPr>
              <w:noProof/>
              <w:sz w:val="14"/>
              <w:szCs w:val="14"/>
            </w:rPr>
            <w:t>3</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6A516B">
            <w:rPr>
              <w:noProof/>
              <w:sz w:val="14"/>
              <w:szCs w:val="14"/>
            </w:rPr>
            <w:t>3</w:t>
          </w:r>
          <w:r>
            <w:rPr>
              <w:sz w:val="14"/>
              <w:szCs w:val="14"/>
            </w:rPr>
            <w:fldChar w:fldCharType="end"/>
          </w:r>
        </w:p>
      </w:tc>
      <w:tc>
        <w:tcPr>
          <w:tcW w:w="4535" w:type="dxa"/>
        </w:tcPr>
        <w:p w:rsidR="003B6D7E" w:rsidRDefault="001121A1">
          <w:pPr>
            <w:pStyle w:val="sZapati"/>
            <w:jc w:val="right"/>
            <w:rPr>
              <w:sz w:val="14"/>
              <w:szCs w:val="14"/>
            </w:rPr>
          </w:pPr>
          <w:r>
            <w:rPr>
              <w:sz w:val="14"/>
              <w:szCs w:val="14"/>
            </w:rPr>
            <w:t>CZ_SDA_017_507_101_c</w:t>
          </w:r>
        </w:p>
      </w:tc>
    </w:tr>
  </w:tbl>
  <w:p w:rsidR="003B6D7E" w:rsidRDefault="003B6D7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ook w:val="04A0" w:firstRow="1" w:lastRow="0" w:firstColumn="1" w:lastColumn="0" w:noHBand="0" w:noVBand="1"/>
    </w:tblPr>
    <w:tblGrid>
      <w:gridCol w:w="4535"/>
      <w:gridCol w:w="1134"/>
      <w:gridCol w:w="4535"/>
    </w:tblGrid>
    <w:tr w:rsidR="003B6D7E">
      <w:trPr>
        <w:trHeight w:val="89"/>
        <w:jc w:val="center"/>
      </w:trPr>
      <w:tc>
        <w:tcPr>
          <w:tcW w:w="4535" w:type="dxa"/>
        </w:tcPr>
        <w:p w:rsidR="003B6D7E" w:rsidRDefault="001121A1">
          <w:pPr>
            <w:pStyle w:val="sZapati"/>
            <w:rPr>
              <w:sz w:val="12"/>
              <w:szCs w:val="12"/>
            </w:rPr>
          </w:pPr>
          <w:r>
            <w:rPr>
              <w:noProof/>
              <w:lang w:val="cs-CZ"/>
            </w:rPr>
            <w:drawing>
              <wp:inline distT="0" distB="0" distL="0" distR="0">
                <wp:extent cx="2413000" cy="304800"/>
                <wp:effectExtent l="0" t="0" r="635" b="0"/>
                <wp:docPr id="2" name="[out]4773.png" descr="[out]4773.png"/>
                <wp:cNvGraphicFramePr/>
                <a:graphic xmlns:a="http://schemas.openxmlformats.org/drawingml/2006/main">
                  <a:graphicData uri="http://schemas.openxmlformats.org/drawingml/2006/picture">
                    <pic:pic xmlns:pic="http://schemas.openxmlformats.org/drawingml/2006/picture">
                      <pic:nvPicPr>
                        <pic:cNvPr id="2" name="[out]4773.png"/>
                        <pic:cNvPicPr/>
                      </pic:nvPicPr>
                      <pic:blipFill>
                        <a:blip r:embed="rId1"/>
                        <a:stretch>
                          <a:fillRect/>
                        </a:stretch>
                      </pic:blipFill>
                      <pic:spPr>
                        <a:xfrm>
                          <a:off x="0" y="0"/>
                          <a:ext cx="2413000" cy="304800"/>
                        </a:xfrm>
                        <a:prstGeom prst="rect">
                          <a:avLst/>
                        </a:prstGeom>
                      </pic:spPr>
                    </pic:pic>
                  </a:graphicData>
                </a:graphic>
              </wp:inline>
            </w:drawing>
          </w:r>
        </w:p>
      </w:tc>
      <w:tc>
        <w:tcPr>
          <w:tcW w:w="1134" w:type="dxa"/>
          <w:vMerge w:val="restart"/>
        </w:tcPr>
        <w:p w:rsidR="003B6D7E" w:rsidRDefault="001121A1">
          <w:pPr>
            <w:pStyle w:val="sZapati"/>
            <w:rPr>
              <w:sz w:val="14"/>
              <w:szCs w:val="14"/>
            </w:rPr>
          </w:pPr>
          <w:r>
            <w:rPr>
              <w:sz w:val="14"/>
              <w:szCs w:val="14"/>
            </w:rPr>
            <w:fldChar w:fldCharType="begin"/>
          </w:r>
          <w:r>
            <w:rPr>
              <w:sz w:val="14"/>
              <w:szCs w:val="14"/>
            </w:rPr>
            <w:instrText>PAGE</w:instrText>
          </w:r>
          <w:r>
            <w:rPr>
              <w:sz w:val="14"/>
              <w:szCs w:val="14"/>
            </w:rPr>
            <w:fldChar w:fldCharType="separate"/>
          </w:r>
          <w:r w:rsidR="006A516B">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6A516B">
            <w:rPr>
              <w:noProof/>
              <w:sz w:val="14"/>
              <w:szCs w:val="14"/>
            </w:rPr>
            <w:t>3</w:t>
          </w:r>
          <w:r>
            <w:rPr>
              <w:sz w:val="14"/>
              <w:szCs w:val="14"/>
            </w:rPr>
            <w:fldChar w:fldCharType="end"/>
          </w:r>
        </w:p>
      </w:tc>
      <w:tc>
        <w:tcPr>
          <w:tcW w:w="4535" w:type="dxa"/>
          <w:vMerge w:val="restart"/>
        </w:tcPr>
        <w:p w:rsidR="003B6D7E" w:rsidRDefault="001121A1">
          <w:pPr>
            <w:pStyle w:val="sZapati"/>
            <w:jc w:val="right"/>
            <w:rPr>
              <w:sz w:val="14"/>
              <w:szCs w:val="14"/>
            </w:rPr>
          </w:pPr>
          <w:r>
            <w:rPr>
              <w:sz w:val="14"/>
              <w:szCs w:val="14"/>
            </w:rPr>
            <w:t>CZ_SDA_017_507_101_c</w:t>
          </w:r>
        </w:p>
      </w:tc>
    </w:tr>
    <w:tr w:rsidR="003B6D7E">
      <w:trPr>
        <w:trHeight w:val="88"/>
        <w:jc w:val="center"/>
      </w:trPr>
      <w:tc>
        <w:tcPr>
          <w:tcW w:w="4535" w:type="dxa"/>
        </w:tcPr>
        <w:p w:rsidR="003B6D7E" w:rsidRDefault="001121A1">
          <w:pPr>
            <w:pStyle w:val="sZapati"/>
            <w:rPr>
              <w:sz w:val="12"/>
              <w:szCs w:val="12"/>
            </w:rPr>
          </w:pPr>
          <w:r>
            <w:rPr>
              <w:sz w:val="12"/>
              <w:szCs w:val="12"/>
            </w:rPr>
            <w:t>FCZ011AC1F</w:t>
          </w:r>
        </w:p>
      </w:tc>
      <w:tc>
        <w:tcPr>
          <w:tcW w:w="1134" w:type="dxa"/>
          <w:vMerge/>
        </w:tcPr>
        <w:p w:rsidR="003B6D7E" w:rsidRDefault="003B6D7E"/>
      </w:tc>
      <w:tc>
        <w:tcPr>
          <w:tcW w:w="4535" w:type="dxa"/>
          <w:vMerge/>
        </w:tcPr>
        <w:p w:rsidR="003B6D7E" w:rsidRDefault="003B6D7E"/>
      </w:tc>
    </w:tr>
  </w:tbl>
  <w:p w:rsidR="003B6D7E" w:rsidRDefault="003B6D7E">
    <w:pPr>
      <w:pStyle w:val="Zpat"/>
      <w:ind w:left="-1077"/>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817" w:rsidRDefault="00A61817">
      <w:r>
        <w:separator/>
      </w:r>
    </w:p>
  </w:footnote>
  <w:footnote w:type="continuationSeparator" w:id="0">
    <w:p w:rsidR="00A61817" w:rsidRDefault="00A61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D7E" w:rsidRDefault="003B6D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D7E" w:rsidRDefault="003B6D7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D7E" w:rsidRDefault="001121A1">
    <w:pPr>
      <w:pStyle w:val="Zhlav"/>
      <w:ind w:left="-1077"/>
    </w:pPr>
    <w:r>
      <w:rPr>
        <w:noProof/>
      </w:rPr>
      <w:drawing>
        <wp:anchor distT="0" distB="0" distL="0" distR="0" simplePos="0" relativeHeight="2048" behindDoc="1" locked="0" layoutInCell="0" allowOverlap="0">
          <wp:simplePos x="0" y="0"/>
          <wp:positionH relativeFrom="page">
            <wp:align>left</wp:align>
          </wp:positionH>
          <wp:positionV relativeFrom="page">
            <wp:posOffset>0</wp:posOffset>
          </wp:positionV>
          <wp:extent cx="7531100" cy="1292225"/>
          <wp:effectExtent l="0" t="0" r="0" b="3175"/>
          <wp:wrapNone/>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531100" cy="1292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960"/>
    <w:multiLevelType w:val="multilevel"/>
    <w:tmpl w:val="6A941116"/>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nsid w:val="048A4D43"/>
    <w:multiLevelType w:val="hybridMultilevel"/>
    <w:tmpl w:val="27648C2A"/>
    <w:lvl w:ilvl="0" w:tplc="FECA21E0">
      <w:start w:val="1"/>
      <w:numFmt w:val="upperRoman"/>
      <w:lvlText w:val="%1."/>
      <w:lvlJc w:val="right"/>
      <w:pPr>
        <w:tabs>
          <w:tab w:val="left" w:pos="709"/>
        </w:tabs>
        <w:ind w:left="720" w:hanging="360"/>
      </w:pPr>
      <w:rPr>
        <w:sz w:val="20"/>
      </w:rPr>
    </w:lvl>
    <w:lvl w:ilvl="1" w:tplc="F8789F1A">
      <w:start w:val="1"/>
      <w:numFmt w:val="lowerLetter"/>
      <w:lvlText w:val="%2."/>
      <w:lvlJc w:val="left"/>
      <w:pPr>
        <w:tabs>
          <w:tab w:val="left" w:pos="709"/>
        </w:tabs>
        <w:ind w:left="1440" w:hanging="360"/>
      </w:pPr>
    </w:lvl>
    <w:lvl w:ilvl="2" w:tplc="13B0C6D8">
      <w:start w:val="1"/>
      <w:numFmt w:val="lowerRoman"/>
      <w:lvlText w:val="%3."/>
      <w:lvlJc w:val="right"/>
      <w:pPr>
        <w:tabs>
          <w:tab w:val="left" w:pos="709"/>
        </w:tabs>
        <w:ind w:left="2160" w:hanging="180"/>
      </w:pPr>
    </w:lvl>
    <w:lvl w:ilvl="3" w:tplc="0778F7CC">
      <w:start w:val="1"/>
      <w:numFmt w:val="decimal"/>
      <w:lvlText w:val="%4."/>
      <w:lvlJc w:val="left"/>
      <w:pPr>
        <w:tabs>
          <w:tab w:val="left" w:pos="709"/>
        </w:tabs>
        <w:ind w:left="2880" w:hanging="360"/>
      </w:pPr>
    </w:lvl>
    <w:lvl w:ilvl="4" w:tplc="D9AAC902">
      <w:start w:val="1"/>
      <w:numFmt w:val="lowerLetter"/>
      <w:lvlText w:val="%5."/>
      <w:lvlJc w:val="left"/>
      <w:pPr>
        <w:tabs>
          <w:tab w:val="left" w:pos="709"/>
        </w:tabs>
        <w:ind w:left="3600" w:hanging="360"/>
      </w:pPr>
    </w:lvl>
    <w:lvl w:ilvl="5" w:tplc="0B7620F2">
      <w:start w:val="1"/>
      <w:numFmt w:val="lowerRoman"/>
      <w:lvlText w:val="%6."/>
      <w:lvlJc w:val="right"/>
      <w:pPr>
        <w:tabs>
          <w:tab w:val="left" w:pos="709"/>
        </w:tabs>
        <w:ind w:left="4320" w:hanging="180"/>
      </w:pPr>
    </w:lvl>
    <w:lvl w:ilvl="6" w:tplc="3C3C2BFA">
      <w:start w:val="1"/>
      <w:numFmt w:val="decimal"/>
      <w:lvlText w:val="%7."/>
      <w:lvlJc w:val="left"/>
      <w:pPr>
        <w:tabs>
          <w:tab w:val="left" w:pos="709"/>
        </w:tabs>
        <w:ind w:left="5040" w:hanging="360"/>
      </w:pPr>
    </w:lvl>
    <w:lvl w:ilvl="7" w:tplc="998AAD1C">
      <w:start w:val="1"/>
      <w:numFmt w:val="lowerLetter"/>
      <w:lvlText w:val="%8."/>
      <w:lvlJc w:val="left"/>
      <w:pPr>
        <w:tabs>
          <w:tab w:val="left" w:pos="709"/>
        </w:tabs>
        <w:ind w:left="5760" w:hanging="360"/>
      </w:pPr>
    </w:lvl>
    <w:lvl w:ilvl="8" w:tplc="759ED3D6">
      <w:start w:val="1"/>
      <w:numFmt w:val="lowerRoman"/>
      <w:lvlText w:val="%9."/>
      <w:lvlJc w:val="right"/>
      <w:pPr>
        <w:tabs>
          <w:tab w:val="left" w:pos="709"/>
        </w:tabs>
        <w:ind w:left="6480" w:hanging="180"/>
      </w:pPr>
    </w:lvl>
  </w:abstractNum>
  <w:abstractNum w:abstractNumId="2">
    <w:nsid w:val="07056859"/>
    <w:multiLevelType w:val="hybridMultilevel"/>
    <w:tmpl w:val="3A484B4A"/>
    <w:lvl w:ilvl="0" w:tplc="96CA36DA">
      <w:start w:val="1"/>
      <w:numFmt w:val="none"/>
      <w:pStyle w:val="sOdstavec4"/>
      <w:suff w:val="space"/>
      <w:lvlText w:val="-"/>
      <w:lvlJc w:val="left"/>
      <w:pPr>
        <w:tabs>
          <w:tab w:val="left" w:pos="709"/>
        </w:tabs>
        <w:ind w:left="964" w:hanging="113"/>
      </w:pPr>
      <w:rPr>
        <w:rFonts w:hint="default"/>
      </w:rPr>
    </w:lvl>
    <w:lvl w:ilvl="1" w:tplc="9A761E96">
      <w:start w:val="1"/>
      <w:numFmt w:val="lowerLetter"/>
      <w:lvlText w:val="%2."/>
      <w:lvlJc w:val="left"/>
      <w:pPr>
        <w:tabs>
          <w:tab w:val="left" w:pos="709"/>
        </w:tabs>
        <w:ind w:left="1440" w:hanging="360"/>
      </w:pPr>
    </w:lvl>
    <w:lvl w:ilvl="2" w:tplc="BA584398">
      <w:start w:val="1"/>
      <w:numFmt w:val="lowerRoman"/>
      <w:lvlText w:val="%3."/>
      <w:lvlJc w:val="right"/>
      <w:pPr>
        <w:tabs>
          <w:tab w:val="left" w:pos="709"/>
        </w:tabs>
        <w:ind w:left="2160" w:hanging="180"/>
      </w:pPr>
    </w:lvl>
    <w:lvl w:ilvl="3" w:tplc="B4EC60C8">
      <w:start w:val="1"/>
      <w:numFmt w:val="decimal"/>
      <w:lvlText w:val="%4."/>
      <w:lvlJc w:val="left"/>
      <w:pPr>
        <w:tabs>
          <w:tab w:val="left" w:pos="709"/>
        </w:tabs>
        <w:ind w:left="2880" w:hanging="360"/>
      </w:pPr>
    </w:lvl>
    <w:lvl w:ilvl="4" w:tplc="3A7AED2E">
      <w:start w:val="1"/>
      <w:numFmt w:val="lowerLetter"/>
      <w:lvlText w:val="%5."/>
      <w:lvlJc w:val="left"/>
      <w:pPr>
        <w:tabs>
          <w:tab w:val="left" w:pos="709"/>
        </w:tabs>
        <w:ind w:left="3600" w:hanging="360"/>
      </w:pPr>
    </w:lvl>
    <w:lvl w:ilvl="5" w:tplc="C238778E">
      <w:start w:val="1"/>
      <w:numFmt w:val="lowerRoman"/>
      <w:lvlText w:val="%6."/>
      <w:lvlJc w:val="right"/>
      <w:pPr>
        <w:tabs>
          <w:tab w:val="left" w:pos="709"/>
        </w:tabs>
        <w:ind w:left="4320" w:hanging="180"/>
      </w:pPr>
    </w:lvl>
    <w:lvl w:ilvl="6" w:tplc="EDB030FE">
      <w:start w:val="1"/>
      <w:numFmt w:val="decimal"/>
      <w:lvlText w:val="%7."/>
      <w:lvlJc w:val="left"/>
      <w:pPr>
        <w:tabs>
          <w:tab w:val="left" w:pos="709"/>
        </w:tabs>
        <w:ind w:left="5040" w:hanging="360"/>
      </w:pPr>
    </w:lvl>
    <w:lvl w:ilvl="7" w:tplc="D5FE2976">
      <w:start w:val="1"/>
      <w:numFmt w:val="lowerLetter"/>
      <w:lvlText w:val="%8."/>
      <w:lvlJc w:val="left"/>
      <w:pPr>
        <w:tabs>
          <w:tab w:val="left" w:pos="709"/>
        </w:tabs>
        <w:ind w:left="5760" w:hanging="360"/>
      </w:pPr>
    </w:lvl>
    <w:lvl w:ilvl="8" w:tplc="1D1623B2">
      <w:start w:val="1"/>
      <w:numFmt w:val="lowerRoman"/>
      <w:lvlText w:val="%9."/>
      <w:lvlJc w:val="right"/>
      <w:pPr>
        <w:tabs>
          <w:tab w:val="left" w:pos="709"/>
        </w:tabs>
        <w:ind w:left="6480" w:hanging="180"/>
      </w:pPr>
    </w:lvl>
  </w:abstractNum>
  <w:abstractNum w:abstractNumId="3">
    <w:nsid w:val="270471E4"/>
    <w:multiLevelType w:val="multilevel"/>
    <w:tmpl w:val="76507FD8"/>
    <w:lvl w:ilvl="0">
      <w:start w:val="1"/>
      <w:numFmt w:val="upperRoman"/>
      <w:pStyle w:val="sNadpis2"/>
      <w:lvlText w:val="%1."/>
      <w:lvlJc w:val="right"/>
      <w:pPr>
        <w:tabs>
          <w:tab w:val="num" w:pos="3686"/>
        </w:tabs>
        <w:ind w:left="4046" w:hanging="360"/>
      </w:pPr>
      <w:rPr>
        <w:rFonts w:hint="default"/>
        <w:color w:val="FFFFFF" w:themeColor="background1"/>
        <w:sz w:val="20"/>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09"/>
        </w:tabs>
        <w:ind w:left="964" w:hanging="244"/>
      </w:pPr>
      <w:rPr>
        <w:rFonts w:hint="default"/>
      </w:rPr>
    </w:lvl>
    <w:lvl w:ilvl="3">
      <w:start w:val="1"/>
      <w:numFmt w:val="decimal"/>
      <w:lvlText w:val="%1.%2.%3.%4."/>
      <w:lvlJc w:val="left"/>
      <w:pPr>
        <w:tabs>
          <w:tab w:val="left" w:pos="709"/>
        </w:tabs>
        <w:ind w:left="1728" w:hanging="648"/>
      </w:pPr>
      <w:rPr>
        <w:rFonts w:hint="default"/>
      </w:rPr>
    </w:lvl>
    <w:lvl w:ilvl="4">
      <w:start w:val="1"/>
      <w:numFmt w:val="decimal"/>
      <w:lvlText w:val="%1.%2.%3.%4.%5."/>
      <w:lvlJc w:val="left"/>
      <w:pPr>
        <w:tabs>
          <w:tab w:val="left" w:pos="709"/>
        </w:tabs>
        <w:ind w:left="2232" w:hanging="792"/>
      </w:pPr>
      <w:rPr>
        <w:rFonts w:hint="default"/>
      </w:rPr>
    </w:lvl>
    <w:lvl w:ilvl="5">
      <w:start w:val="1"/>
      <w:numFmt w:val="decimal"/>
      <w:lvlText w:val="%1.%2.%3.%4.%5.%6."/>
      <w:lvlJc w:val="left"/>
      <w:pPr>
        <w:tabs>
          <w:tab w:val="left" w:pos="709"/>
        </w:tabs>
        <w:ind w:left="2736" w:hanging="936"/>
      </w:pPr>
      <w:rPr>
        <w:rFonts w:hint="default"/>
      </w:rPr>
    </w:lvl>
    <w:lvl w:ilvl="6">
      <w:start w:val="1"/>
      <w:numFmt w:val="decimal"/>
      <w:lvlText w:val="%1.%2.%3.%4.%5.%6.%7."/>
      <w:lvlJc w:val="left"/>
      <w:pPr>
        <w:tabs>
          <w:tab w:val="left" w:pos="709"/>
        </w:tabs>
        <w:ind w:left="3240" w:hanging="1080"/>
      </w:pPr>
      <w:rPr>
        <w:rFonts w:hint="default"/>
      </w:rPr>
    </w:lvl>
    <w:lvl w:ilvl="7">
      <w:start w:val="1"/>
      <w:numFmt w:val="decimal"/>
      <w:lvlText w:val="%1.%2.%3.%4.%5.%6.%7.%8."/>
      <w:lvlJc w:val="left"/>
      <w:pPr>
        <w:tabs>
          <w:tab w:val="left" w:pos="709"/>
        </w:tabs>
        <w:ind w:left="3744" w:hanging="1224"/>
      </w:pPr>
      <w:rPr>
        <w:rFonts w:hint="default"/>
      </w:rPr>
    </w:lvl>
    <w:lvl w:ilvl="8">
      <w:start w:val="1"/>
      <w:numFmt w:val="decimal"/>
      <w:lvlText w:val="%1.%2.%3.%4.%5.%6.%7.%8.%9."/>
      <w:lvlJc w:val="left"/>
      <w:pPr>
        <w:tabs>
          <w:tab w:val="left" w:pos="709"/>
        </w:tabs>
        <w:ind w:left="4320" w:hanging="1440"/>
      </w:pPr>
      <w:rPr>
        <w:rFonts w:hint="default"/>
      </w:rPr>
    </w:lvl>
  </w:abstractNum>
  <w:abstractNum w:abstractNumId="4">
    <w:nsid w:val="3FF83BA9"/>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5">
    <w:nsid w:val="42630E20"/>
    <w:multiLevelType w:val="hybridMultilevel"/>
    <w:tmpl w:val="498CD4B6"/>
    <w:lvl w:ilvl="0" w:tplc="4AE6A6A2">
      <w:start w:val="1"/>
      <w:numFmt w:val="decimal"/>
      <w:lvlText w:val="4.%1"/>
      <w:lvlJc w:val="left"/>
      <w:pPr>
        <w:tabs>
          <w:tab w:val="left" w:pos="709"/>
        </w:tabs>
        <w:ind w:left="720" w:hanging="360"/>
      </w:pPr>
      <w:rPr>
        <w:rFonts w:hint="default"/>
      </w:rPr>
    </w:lvl>
    <w:lvl w:ilvl="1" w:tplc="2DD6E7B2">
      <w:start w:val="1"/>
      <w:numFmt w:val="lowerLetter"/>
      <w:lvlText w:val="%2."/>
      <w:lvlJc w:val="left"/>
      <w:pPr>
        <w:tabs>
          <w:tab w:val="left" w:pos="709"/>
        </w:tabs>
        <w:ind w:left="1440" w:hanging="360"/>
      </w:pPr>
    </w:lvl>
    <w:lvl w:ilvl="2" w:tplc="4D0667A4">
      <w:start w:val="1"/>
      <w:numFmt w:val="lowerRoman"/>
      <w:lvlText w:val="%3."/>
      <w:lvlJc w:val="right"/>
      <w:pPr>
        <w:tabs>
          <w:tab w:val="left" w:pos="709"/>
        </w:tabs>
        <w:ind w:left="2160" w:hanging="180"/>
      </w:pPr>
    </w:lvl>
    <w:lvl w:ilvl="3" w:tplc="5CC6AF52">
      <w:start w:val="1"/>
      <w:numFmt w:val="decimal"/>
      <w:lvlText w:val="%4."/>
      <w:lvlJc w:val="left"/>
      <w:pPr>
        <w:tabs>
          <w:tab w:val="left" w:pos="709"/>
        </w:tabs>
        <w:ind w:left="2880" w:hanging="360"/>
      </w:pPr>
    </w:lvl>
    <w:lvl w:ilvl="4" w:tplc="721C3DC2">
      <w:start w:val="1"/>
      <w:numFmt w:val="lowerLetter"/>
      <w:lvlText w:val="%5."/>
      <w:lvlJc w:val="left"/>
      <w:pPr>
        <w:tabs>
          <w:tab w:val="left" w:pos="709"/>
        </w:tabs>
        <w:ind w:left="3600" w:hanging="360"/>
      </w:pPr>
    </w:lvl>
    <w:lvl w:ilvl="5" w:tplc="C8F4B410">
      <w:start w:val="1"/>
      <w:numFmt w:val="lowerRoman"/>
      <w:lvlText w:val="%6."/>
      <w:lvlJc w:val="right"/>
      <w:pPr>
        <w:tabs>
          <w:tab w:val="left" w:pos="709"/>
        </w:tabs>
        <w:ind w:left="4320" w:hanging="180"/>
      </w:pPr>
    </w:lvl>
    <w:lvl w:ilvl="6" w:tplc="7E3EA7A2">
      <w:start w:val="1"/>
      <w:numFmt w:val="decimal"/>
      <w:lvlText w:val="%7."/>
      <w:lvlJc w:val="left"/>
      <w:pPr>
        <w:tabs>
          <w:tab w:val="left" w:pos="709"/>
        </w:tabs>
        <w:ind w:left="5040" w:hanging="360"/>
      </w:pPr>
    </w:lvl>
    <w:lvl w:ilvl="7" w:tplc="71B25134">
      <w:start w:val="1"/>
      <w:numFmt w:val="lowerLetter"/>
      <w:lvlText w:val="%8."/>
      <w:lvlJc w:val="left"/>
      <w:pPr>
        <w:tabs>
          <w:tab w:val="left" w:pos="709"/>
        </w:tabs>
        <w:ind w:left="5760" w:hanging="360"/>
      </w:pPr>
    </w:lvl>
    <w:lvl w:ilvl="8" w:tplc="8AD80AF8">
      <w:start w:val="1"/>
      <w:numFmt w:val="lowerRoman"/>
      <w:lvlText w:val="%9."/>
      <w:lvlJc w:val="right"/>
      <w:pPr>
        <w:tabs>
          <w:tab w:val="left" w:pos="709"/>
        </w:tabs>
        <w:ind w:left="6480" w:hanging="180"/>
      </w:pPr>
    </w:lvl>
  </w:abstractNum>
  <w:abstractNum w:abstractNumId="6">
    <w:nsid w:val="45E074EC"/>
    <w:multiLevelType w:val="multilevel"/>
    <w:tmpl w:val="E81286F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53193611"/>
    <w:multiLevelType w:val="hybridMultilevel"/>
    <w:tmpl w:val="28A6BF2E"/>
    <w:lvl w:ilvl="0" w:tplc="3A52E3F0">
      <w:start w:val="1"/>
      <w:numFmt w:val="decimal"/>
      <w:lvlText w:val="%1."/>
      <w:lvlJc w:val="left"/>
      <w:pPr>
        <w:tabs>
          <w:tab w:val="num" w:pos="720"/>
        </w:tabs>
        <w:ind w:left="720" w:hanging="360"/>
      </w:pPr>
    </w:lvl>
    <w:lvl w:ilvl="1" w:tplc="0B8A00F4">
      <w:start w:val="1"/>
      <w:numFmt w:val="lowerLetter"/>
      <w:lvlText w:val="%2."/>
      <w:lvlJc w:val="left"/>
      <w:pPr>
        <w:tabs>
          <w:tab w:val="num" w:pos="1440"/>
        </w:tabs>
        <w:ind w:left="1440" w:hanging="360"/>
      </w:pPr>
    </w:lvl>
    <w:lvl w:ilvl="2" w:tplc="DEF6237A">
      <w:start w:val="1"/>
      <w:numFmt w:val="lowerRoman"/>
      <w:lvlText w:val="%3."/>
      <w:lvlJc w:val="right"/>
      <w:pPr>
        <w:tabs>
          <w:tab w:val="num" w:pos="2160"/>
        </w:tabs>
        <w:ind w:left="2160" w:hanging="180"/>
      </w:pPr>
    </w:lvl>
    <w:lvl w:ilvl="3" w:tplc="49F49200">
      <w:start w:val="1"/>
      <w:numFmt w:val="decimal"/>
      <w:lvlText w:val="%4."/>
      <w:lvlJc w:val="left"/>
      <w:pPr>
        <w:tabs>
          <w:tab w:val="num" w:pos="2880"/>
        </w:tabs>
        <w:ind w:left="2880" w:hanging="360"/>
      </w:pPr>
    </w:lvl>
    <w:lvl w:ilvl="4" w:tplc="95C2D7AA">
      <w:start w:val="1"/>
      <w:numFmt w:val="lowerLetter"/>
      <w:lvlText w:val="%5."/>
      <w:lvlJc w:val="left"/>
      <w:pPr>
        <w:tabs>
          <w:tab w:val="num" w:pos="3600"/>
        </w:tabs>
        <w:ind w:left="3600" w:hanging="360"/>
      </w:pPr>
    </w:lvl>
    <w:lvl w:ilvl="5" w:tplc="1D3CC73C">
      <w:start w:val="1"/>
      <w:numFmt w:val="lowerRoman"/>
      <w:lvlText w:val="%6."/>
      <w:lvlJc w:val="right"/>
      <w:pPr>
        <w:tabs>
          <w:tab w:val="num" w:pos="4320"/>
        </w:tabs>
        <w:ind w:left="4320" w:hanging="180"/>
      </w:pPr>
    </w:lvl>
    <w:lvl w:ilvl="6" w:tplc="CA88666A">
      <w:start w:val="1"/>
      <w:numFmt w:val="decimal"/>
      <w:lvlText w:val="%7."/>
      <w:lvlJc w:val="left"/>
      <w:pPr>
        <w:tabs>
          <w:tab w:val="num" w:pos="5040"/>
        </w:tabs>
        <w:ind w:left="5040" w:hanging="360"/>
      </w:pPr>
    </w:lvl>
    <w:lvl w:ilvl="7" w:tplc="476210AA">
      <w:start w:val="1"/>
      <w:numFmt w:val="lowerLetter"/>
      <w:lvlText w:val="%8."/>
      <w:lvlJc w:val="left"/>
      <w:pPr>
        <w:tabs>
          <w:tab w:val="num" w:pos="5760"/>
        </w:tabs>
        <w:ind w:left="5760" w:hanging="360"/>
      </w:pPr>
    </w:lvl>
    <w:lvl w:ilvl="8" w:tplc="953E0016">
      <w:start w:val="1"/>
      <w:numFmt w:val="lowerRoman"/>
      <w:lvlText w:val="%9."/>
      <w:lvlJc w:val="right"/>
      <w:pPr>
        <w:tabs>
          <w:tab w:val="num" w:pos="6480"/>
        </w:tabs>
        <w:ind w:left="6480" w:hanging="180"/>
      </w:pPr>
    </w:lvl>
  </w:abstractNum>
  <w:abstractNum w:abstractNumId="8">
    <w:nsid w:val="545F7802"/>
    <w:multiLevelType w:val="multilevel"/>
    <w:tmpl w:val="9D1241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6AB1AF4"/>
    <w:multiLevelType w:val="multilevel"/>
    <w:tmpl w:val="795E8E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71027BE"/>
    <w:multiLevelType w:val="hybridMultilevel"/>
    <w:tmpl w:val="A5AA1394"/>
    <w:lvl w:ilvl="0" w:tplc="1FD21C5C">
      <w:start w:val="2"/>
      <w:numFmt w:val="decimal"/>
      <w:lvlText w:val="-"/>
      <w:lvlJc w:val="left"/>
      <w:pPr>
        <w:tabs>
          <w:tab w:val="num" w:pos="720"/>
        </w:tabs>
        <w:ind w:left="720" w:hanging="360"/>
      </w:pPr>
      <w:rPr>
        <w:rFonts w:ascii="Times New Roman" w:eastAsia="Times New Roman" w:hAnsi="Times New Roman" w:cs="Times New Roman" w:hint="default"/>
        <w:sz w:val="22"/>
      </w:rPr>
    </w:lvl>
    <w:lvl w:ilvl="1" w:tplc="46CC71AA">
      <w:start w:val="1"/>
      <w:numFmt w:val="decimal"/>
      <w:lvlText w:val="o"/>
      <w:lvlJc w:val="left"/>
      <w:pPr>
        <w:tabs>
          <w:tab w:val="num" w:pos="1440"/>
        </w:tabs>
        <w:ind w:left="1440" w:hanging="360"/>
      </w:pPr>
      <w:rPr>
        <w:rFonts w:ascii="Courier New" w:hAnsi="Courier New" w:cs="Courier New" w:hint="default"/>
      </w:rPr>
    </w:lvl>
    <w:lvl w:ilvl="2" w:tplc="18FA7582">
      <w:start w:val="1"/>
      <w:numFmt w:val="decimal"/>
      <w:lvlText w:val=""/>
      <w:lvlJc w:val="left"/>
      <w:pPr>
        <w:tabs>
          <w:tab w:val="num" w:pos="2160"/>
        </w:tabs>
        <w:ind w:left="2160" w:hanging="360"/>
      </w:pPr>
      <w:rPr>
        <w:rFonts w:ascii="Wingdings" w:hAnsi="Wingdings" w:hint="default"/>
      </w:rPr>
    </w:lvl>
    <w:lvl w:ilvl="3" w:tplc="8ADA300E">
      <w:start w:val="1"/>
      <w:numFmt w:val="decimal"/>
      <w:lvlText w:val=""/>
      <w:lvlJc w:val="left"/>
      <w:pPr>
        <w:tabs>
          <w:tab w:val="num" w:pos="2880"/>
        </w:tabs>
        <w:ind w:left="2880" w:hanging="360"/>
      </w:pPr>
      <w:rPr>
        <w:rFonts w:ascii="Symbol" w:hAnsi="Symbol" w:hint="default"/>
      </w:rPr>
    </w:lvl>
    <w:lvl w:ilvl="4" w:tplc="D0AE256C">
      <w:start w:val="1"/>
      <w:numFmt w:val="decimal"/>
      <w:lvlText w:val="o"/>
      <w:lvlJc w:val="left"/>
      <w:pPr>
        <w:tabs>
          <w:tab w:val="num" w:pos="3600"/>
        </w:tabs>
        <w:ind w:left="3600" w:hanging="360"/>
      </w:pPr>
      <w:rPr>
        <w:rFonts w:ascii="Courier New" w:hAnsi="Courier New" w:cs="Courier New" w:hint="default"/>
      </w:rPr>
    </w:lvl>
    <w:lvl w:ilvl="5" w:tplc="24C058EC">
      <w:start w:val="1"/>
      <w:numFmt w:val="decimal"/>
      <w:lvlText w:val=""/>
      <w:lvlJc w:val="left"/>
      <w:pPr>
        <w:tabs>
          <w:tab w:val="num" w:pos="4320"/>
        </w:tabs>
        <w:ind w:left="4320" w:hanging="360"/>
      </w:pPr>
      <w:rPr>
        <w:rFonts w:ascii="Wingdings" w:hAnsi="Wingdings" w:hint="default"/>
      </w:rPr>
    </w:lvl>
    <w:lvl w:ilvl="6" w:tplc="B46C136A">
      <w:start w:val="1"/>
      <w:numFmt w:val="decimal"/>
      <w:lvlText w:val=""/>
      <w:lvlJc w:val="left"/>
      <w:pPr>
        <w:tabs>
          <w:tab w:val="num" w:pos="5040"/>
        </w:tabs>
        <w:ind w:left="5040" w:hanging="360"/>
      </w:pPr>
      <w:rPr>
        <w:rFonts w:ascii="Symbol" w:hAnsi="Symbol" w:hint="default"/>
      </w:rPr>
    </w:lvl>
    <w:lvl w:ilvl="7" w:tplc="27F0AA38">
      <w:start w:val="1"/>
      <w:numFmt w:val="decimal"/>
      <w:lvlText w:val="o"/>
      <w:lvlJc w:val="left"/>
      <w:pPr>
        <w:tabs>
          <w:tab w:val="num" w:pos="5760"/>
        </w:tabs>
        <w:ind w:left="5760" w:hanging="360"/>
      </w:pPr>
      <w:rPr>
        <w:rFonts w:ascii="Courier New" w:hAnsi="Courier New" w:cs="Courier New" w:hint="default"/>
      </w:rPr>
    </w:lvl>
    <w:lvl w:ilvl="8" w:tplc="AD8685AC">
      <w:start w:val="1"/>
      <w:numFmt w:val="decimal"/>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9"/>
  </w:num>
  <w:num w:numId="6">
    <w:abstractNumId w:val="8"/>
  </w:num>
  <w:num w:numId="7">
    <w:abstractNumId w:val="10"/>
  </w:num>
  <w:num w:numId="8">
    <w:abstractNumId w:val="1"/>
  </w:num>
  <w:num w:numId="9">
    <w:abstractNumId w:val="3"/>
  </w:num>
  <w:num w:numId="10">
    <w:abstractNumId w:val="3"/>
  </w:num>
  <w:num w:numId="11">
    <w:abstractNumId w:val="3"/>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7E"/>
    <w:rsid w:val="001121A1"/>
    <w:rsid w:val="003B6D7E"/>
    <w:rsid w:val="006A516B"/>
    <w:rsid w:val="00815782"/>
    <w:rsid w:val="00A618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48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tabs>
        <w:tab w:val="clear" w:pos="3686"/>
        <w:tab w:val="num" w:pos="0"/>
      </w:tabs>
      <w:spacing w:after="240"/>
      <w:ind w:left="360" w:firstLine="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48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tabs>
        <w:tab w:val="clear" w:pos="3686"/>
        <w:tab w:val="num" w:pos="0"/>
      </w:tabs>
      <w:spacing w:after="240"/>
      <w:ind w:left="360" w:firstLine="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1168</Words>
  <Characters>6896</Characters>
  <Application>Microsoft Office Word</Application>
  <DocSecurity>0</DocSecurity>
  <Lines>57</Lines>
  <Paragraphs>16</Paragraphs>
  <ScaleCrop>false</ScaleCrop>
  <Company>Unicorn-SG Equipment Finance</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cp:lastModifiedBy>Reichelt Tomáš, Ing</cp:lastModifiedBy>
  <cp:revision>4</cp:revision>
  <dcterms:created xsi:type="dcterms:W3CDTF">2018-10-17T11:05:00Z</dcterms:created>
  <dcterms:modified xsi:type="dcterms:W3CDTF">2018-10-18T08:02:00Z</dcterms:modified>
</cp:coreProperties>
</file>